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4" w:after="236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2" w:line="278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45"/>
        <w:ind w:left="0" w:right="0" w:firstLine="0"/>
      </w:pPr>
      <w:r>
        <w:rPr>
          <w:rStyle w:val="CharStyle8"/>
        </w:rPr>
        <w:t xml:space="preserve">пр. Ленина, 59, г. Челябинск, 454111 телефон: 8(351) 263-88-71, факс: 8(351) 263-18-39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9"/>
        <w:tabs>
          <w:tab w:leader="none" w:pos="2151" w:val="center"/>
          <w:tab w:leader="none" w:pos="4052" w:val="right"/>
        </w:tabs>
        <w:widowControl w:val="0"/>
        <w:keepNext/>
        <w:keepLines/>
        <w:shd w:val="clear" w:color="auto" w:fill="auto"/>
        <w:bidi w:val="0"/>
        <w:spacing w:before="0" w:after="0" w:line="320" w:lineRule="exact"/>
        <w:ind w:left="140" w:right="0" w:firstLine="0"/>
      </w:pPr>
      <w:bookmarkStart w:id="0" w:name="bookmark0"/>
      <w:r>
        <w:rPr>
          <w:rStyle w:val="CharStyle11"/>
          <w:lang w:val="en-US" w:eastAsia="en-US" w:bidi="en-US"/>
          <w:i/>
          <w:iCs/>
        </w:rPr>
        <w:t>/J.</w:t>
      </w:r>
      <w:r>
        <w:rPr>
          <w:rStyle w:val="CharStyle12"/>
          <w:lang w:val="en-US" w:eastAsia="en-US" w:bidi="en-US"/>
          <w:i w:val="0"/>
          <w:iCs w:val="0"/>
        </w:rPr>
        <w:t xml:space="preserve"> </w:t>
      </w:r>
      <w:r>
        <w:rPr>
          <w:rStyle w:val="CharStyle12"/>
          <w:i w:val="0"/>
          <w:iCs w:val="0"/>
        </w:rPr>
        <w:t>//</w:t>
      </w:r>
      <w:r>
        <w:rPr>
          <w:rStyle w:val="CharStyle13"/>
          <w:i w:val="0"/>
          <w:iCs w:val="0"/>
        </w:rPr>
        <w:tab/>
        <w:t>№</w:t>
        <w:tab/>
      </w:r>
      <w:r>
        <w:rPr>
          <w:rStyle w:val="CharStyle11"/>
          <w:i/>
          <w:iCs/>
        </w:rPr>
        <w:t>/У/М./Р?</w:t>
      </w:r>
      <w:bookmarkEnd w:id="0"/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Закиров В.В.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4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456600, Челябинская обл., г. Копейск, ул. К. Маркса, д. 28, кв. 73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МУЗ Варненская ЦРБ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457200, Челябинская обл., с. Варна,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60" w:left="1114" w:right="1469" w:bottom="389" w:header="0" w:footer="3" w:gutter="0"/>
          <w:rtlGutter w:val="0"/>
          <w:cols w:num="2" w:space="71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Магнитогорская, 1</w:t>
      </w: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200" w:wrap="around" w:vAnchor="text" w:hAnchor="margin" w:x="2236" w:y="-1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8"/>
          <w:spacing w:val="0"/>
        </w:rPr>
        <w:t>от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382" w:line="210" w:lineRule="exact"/>
        <w:ind w:left="20" w:right="0" w:firstLine="0"/>
      </w:pPr>
      <w:r>
        <w:rPr>
          <w:rStyle w:val="CharStyle21"/>
        </w:rPr>
        <w:t>На №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240"/>
        <w:ind w:left="20" w:right="0" w:firstLine="0"/>
      </w:pPr>
      <w:r>
        <w:rPr>
          <w:rStyle w:val="CharStyle24"/>
          <w:b/>
          <w:bCs/>
        </w:rPr>
        <w:t>РЕШЕНИЕ по делу № 815-ж/2017</w:t>
      </w:r>
    </w:p>
    <w:p>
      <w:pPr>
        <w:pStyle w:val="Style22"/>
        <w:tabs>
          <w:tab w:leader="none" w:pos="6846" w:val="right"/>
          <w:tab w:leader="none" w:pos="8276" w:val="right"/>
          <w:tab w:leader="none" w:pos="84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rStyle w:val="CharStyle24"/>
          <w:b/>
          <w:bCs/>
        </w:rPr>
        <w:t xml:space="preserve">13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ноября 2017 года</w:t>
        <w:tab/>
        <w:t>г.</w:t>
        <w:tab/>
        <w:t>Челябинск,</w:t>
        <w:tab/>
        <w:t>пр. Ленина, 59</w:t>
      </w:r>
    </w:p>
    <w:p>
      <w:pPr>
        <w:pStyle w:val="Style14"/>
        <w:framePr w:w="1704" w:h="533" w:wrap="around" w:vAnchor="text" w:hAnchor="margin" w:x="103" w:y="89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rStyle w:val="CharStyle19"/>
          <w:spacing w:val="0"/>
        </w:rPr>
        <w:t>Председателя</w:t>
      </w:r>
    </w:p>
    <w:p>
      <w:pPr>
        <w:pStyle w:val="Style14"/>
        <w:framePr w:w="1704" w:h="533" w:wrap="around" w:vAnchor="text" w:hAnchor="margin" w:x="103" w:y="89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rStyle w:val="CharStyle19"/>
          <w:spacing w:val="0"/>
        </w:rPr>
        <w:t>Комиссии:</w:t>
      </w:r>
    </w:p>
    <w:p>
      <w:pPr>
        <w:pStyle w:val="Style14"/>
        <w:framePr w:h="239" w:wrap="around" w:vAnchor="text" w:hAnchor="margin" w:x="2510" w:y="90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9"/>
          <w:spacing w:val="0"/>
        </w:rPr>
        <w:t>Ливончик В. 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14"/>
        <w:framePr w:h="250" w:wrap="around" w:vAnchor="text" w:hAnchor="margin" w:x="103" w:y="812"/>
        <w:tabs>
          <w:tab w:leader="none" w:pos="3848" w:val="right"/>
          <w:tab w:leader="none" w:pos="4386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rStyle w:val="CharStyle19"/>
          <w:spacing w:val="0"/>
        </w:rPr>
        <w:t>Членов Комиссии:</w:t>
        <w:tab/>
        <w:t>Урванцевой</w:t>
        <w:tab/>
        <w:t>Д.С.</w:t>
      </w:r>
    </w:p>
    <w:p>
      <w:pPr>
        <w:pStyle w:val="Style14"/>
        <w:tabs>
          <w:tab w:leader="none" w:pos="2161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40" w:firstLine="9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начальника отдела контроля закупок для государственных и муниципальных нужд Челябинского У ФАС России; специалиста-эксперта отдела контроля закупок для</w:t>
        <w:tab/>
        <w:t>государственных и</w:t>
      </w:r>
    </w:p>
    <w:p>
      <w:pPr>
        <w:pStyle w:val="Style14"/>
        <w:tabs>
          <w:tab w:leader="none" w:pos="7481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5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</w:t>
        <w:tab/>
        <w:t>нужд Челябинского</w:t>
      </w:r>
    </w:p>
    <w:p>
      <w:pPr>
        <w:pStyle w:val="Style14"/>
        <w:framePr w:h="240" w:wrap="around" w:vAnchor="text" w:hAnchor="margin" w:x="2491" w:y="27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9"/>
          <w:spacing w:val="0"/>
        </w:rPr>
        <w:t>Кулезневой Е.В.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5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 ФАС России;</w:t>
      </w:r>
    </w:p>
    <w:p>
      <w:pPr>
        <w:pStyle w:val="Style14"/>
        <w:tabs>
          <w:tab w:leader="none" w:pos="3010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86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ведущего специалиста-эксперта отдела контроля закупок для государственных и муниципальных</w:t>
        <w:tab/>
        <w:t>нужд Челябинского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5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 ФАС России,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82" w:line="293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ИП Закирова В.В. на действия заказчика при проведении электронного аукциона на оказание услуг по монтажу автоматической пожарной сигнализации и системы оповещения и управления эвакуацией людей при пожаре на объекте МУЗ Варненская ЦРБ (изв. № 0369300061617000121) (далее - закупка),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256" w:line="240" w:lineRule="exact"/>
        <w:ind w:left="20" w:right="0" w:firstLine="0"/>
      </w:pPr>
      <w:r>
        <w:rPr>
          <w:rStyle w:val="CharStyle24"/>
          <w:b/>
          <w:bCs/>
        </w:rPr>
        <w:t>УСТАНОВИЛА: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86"/>
        <w:ind w:left="20" w:right="4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</w:t>
      </w:r>
    </w:p>
    <w:p>
      <w:pPr>
        <w:pStyle w:val="Style25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14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014667</w:t>
      </w:r>
      <w:bookmarkEnd w:id="1"/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ИП Закирова В.В. подана в Челябинское У ФАС России 10.11.2017 года в 13 часов 35 минут (вх. № 14858 от 10.11.2017). Вместе с тем, согласно извещению №0369300061617000121 об осуществлении закупки датой и временем окончания подачи заявок является 03.11.2017 10 часов 00 минут.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300" w:line="293" w:lineRule="exact"/>
        <w:ind w:left="2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ИП Закирова В.В. подана по истечении срока для обжалования положений документации об аукционе, то есть с нарушением требований части 4 статьи 105 Закона о контрактной системе.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Комиссия, руководствуясь пунктом 3 части 11 статьи 105 Закона о контрактной системе,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85" w:line="150" w:lineRule="exact"/>
        <w:ind w:left="9120" w:right="0" w:firstLine="0"/>
      </w:pPr>
      <w:r>
        <w:rPr>
          <w:rStyle w:val="CharStyle31"/>
        </w:rPr>
        <w:t>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206" w:line="240" w:lineRule="exact"/>
        <w:ind w:left="20" w:right="0" w:firstLine="0"/>
      </w:pPr>
      <w:r>
        <w:rPr>
          <w:rStyle w:val="CharStyle24"/>
          <w:b/>
          <w:bCs/>
        </w:rPr>
        <w:t>РЕШИЛА: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Возвратить жалобу ИП Закирова В.В. на действия заказчика при проведении электронного аукциона на оказание услуг по монтажу автоматической пожарной сигнализации и системы оповещения и управления эвакуацией людей при пожаре на объекте МУЗ Варненская ЦРБ (изв. № 0369300061617000121).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проведение внеплановой проверки соблюдения законодательства о контрактной системе при проведении закупки на </w:t>
      </w:r>
      <w:r>
        <w:rPr>
          <w:rStyle w:val="CharStyle32"/>
        </w:rPr>
        <w:t>«17» ноября 2017 года</w:t>
      </w:r>
      <w:r>
        <w:rPr>
          <w:rStyle w:val="CharStyle33"/>
        </w:rPr>
        <w:t xml:space="preserve"> </w:t>
      </w:r>
      <w:r>
        <w:rPr>
          <w:rStyle w:val="CharStyle32"/>
        </w:rPr>
        <w:t>в 15 часов 00 минут</w:t>
      </w:r>
      <w:r>
        <w:rPr>
          <w:rStyle w:val="CharStyle33"/>
        </w:rPr>
        <w:t xml:space="preserve"> по адресу: г. Челябинск, пр. Ленина, 59, каб. 332.</w:t>
      </w:r>
    </w:p>
    <w:p>
      <w:pPr>
        <w:pStyle w:val="Style2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</w:pPr>
      <w:r>
        <w:rPr>
          <w:rStyle w:val="CharStyle34"/>
          <w:b/>
          <w:bCs/>
        </w:rPr>
        <w:t xml:space="preserve"> МУЗ Варненская ЦРБ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5"/>
          <w:b w:val="0"/>
          <w:bCs w:val="0"/>
        </w:rPr>
        <w:t xml:space="preserve">необходимо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до 12 часов 00 минут «17» ноября 2017 года </w:t>
      </w:r>
      <w:r>
        <w:rPr>
          <w:rStyle w:val="CharStyle35"/>
          <w:b w:val="0"/>
          <w:bCs w:val="0"/>
        </w:rPr>
        <w:t xml:space="preserve">представить в Челябинское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УФАС </w:t>
      </w:r>
      <w:r>
        <w:rPr>
          <w:rStyle w:val="CharStyle35"/>
          <w:b w:val="0"/>
          <w:bCs w:val="0"/>
        </w:rPr>
        <w:t xml:space="preserve">России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(каб. 325 (приемная) с сопроводительным письмом):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извещение о проведении Аукциона (и все изменения к нему);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утвержденную документацию об Аукционе (и все изменения к ней) со всеми разъяснениями (с приложением скриншотов и документов, свидетельствующих о дате поступления запросов о разъяснении и размещения ответов на них 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изменениями;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проект контракта со всеми приложениями;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заявки участников закупки (в полном объеме </w:t>
      </w:r>
      <w:r>
        <w:rPr>
          <w:rStyle w:val="CharStyle33"/>
        </w:rPr>
        <w:t xml:space="preserve">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</w:t>
      </w:r>
      <w:r>
        <w:rPr>
          <w:rStyle w:val="CharStyle33"/>
        </w:rPr>
        <w:t xml:space="preserve">II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части, а также сведения из Реестра аккредитованных участников);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с указанием даты размещения на электронной площадке, официальном сайте в сети «Интернет» извещения о проведении Аукциона, документации об Аукционе, протоколов, составленных в ходе проведения Аукциона (скриншот с карточки закупки);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протоколы, составленные в ходе проведения Аукциона (подписанные членами аукционной комиссии), в том числе протокол проведения Аукциона;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запросы и ответы, направленные хозяйствующим субъектам в обоснование начальной (максимальной) цены контракта, а также иные документы и сведения, подтверждающие соблюдение заказчиком требований статьи 22 Закона о контрактной системе (в случае направления запросов хозяйствующим субъектам, представить на заседание Комиссии Челябинского УФАС России доказательства направления таких запросов (почтовые квитанции, описи вложения, скриншоты с электронной почты и иную переписку).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письменные пояснения с правовым и документальным обоснованием по обращению ИП Закирова В.В.;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(в письменной форме) о стадии закупки по состоянию на дату заседания Комиссии, подписанные лицом, уполномоченным от заказчика подписывать контракты по предмету закупки с приложением полномочий указанного лица (должностная инструкция, положение и т. д.) (в случае заключения контракта - представить надлежащим образом заверенную копию контракта со всеми приложениями и документами, представленными в качестве обеспечения исполнения контракта, скриншоты с личного кабинета, свидетельствующие о дате заключения контракта);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 государственной (муниципальной) программе, соглашении в рамках которых осуществляется закупка (реквизиты акта);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выписка из утвержденного плана-графика закупок по рассматриваемой закупке;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 дате доведения лимитов бюджетных обязательств, необходимых для заключения контракта (договора), осуществления закупки;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об акте органов государственной власти о выделении денежных средств.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20"/>
      </w:pPr>
      <w:r>
        <w:rPr>
          <w:rStyle w:val="CharStyle34"/>
          <w:b/>
          <w:bCs/>
        </w:rPr>
        <w:t>Копии документов по пунктам 3.1-3.7 настоящего уведомления просим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4"/>
          <w:b/>
          <w:bCs/>
        </w:rPr>
        <w:t>предоставить на электронном носителе (диск) для приобщения к материалам дела, 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4"/>
          <w:b/>
          <w:bCs/>
        </w:rPr>
        <w:t>также на бумажном носителе для работы Комиссии.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20"/>
      </w:pPr>
      <w:r>
        <w:rPr>
          <w:rStyle w:val="CharStyle34"/>
          <w:b/>
          <w:bCs/>
        </w:rPr>
        <w:t>!!! Заказчику на заседание Комиссии Челябинского УФАС России при себе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4"/>
          <w:b/>
          <w:bCs/>
        </w:rPr>
        <w:t>иметь оригиналы всех запрашиваемых документов.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непредставление в срок указанной информации или представление недостоверной информации предусмотрена административная ответственность.</w:t>
      </w:r>
    </w:p>
    <w:p>
      <w:pPr>
        <w:pStyle w:val="Style14"/>
        <w:numPr>
          <w:ilvl w:val="0"/>
          <w:numId w:val="1"/>
        </w:numPr>
        <w:tabs>
          <w:tab w:leader="none" w:pos="112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720"/>
      </w:pPr>
      <w:r>
        <w:rPr>
          <w:rStyle w:val="CharStyle32"/>
        </w:rPr>
        <w:t>ИП Закирову В.В.</w:t>
      </w:r>
      <w:r>
        <w:rPr>
          <w:rStyle w:val="CharStyle33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заседание Комиссии необходимо представить: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свидетельство о государственной регистрации индивидуального предпринимателя (оригинал и надлежащим образом заверенная копия), выписка из ЕГРИП (оригинал и надлежащим образом заверенная копия);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документ, удостоверяющий личность;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720"/>
      </w:pPr>
      <w:r>
        <w:rPr>
          <w:rStyle w:val="CharStyle36"/>
        </w:rPr>
        <w:t xml:space="preserve"> документы, подтверждающие обоснованность доводов обращения.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Лицам, присутствующим при проведении внеплановой проверки, при себе иметь паспорт и документы, подтверждающие полномочия на представление интересов организации (оригиналы и заверенные копии).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86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порядк"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302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60" w:right="0" w:firstLine="0"/>
        <w:sectPr>
          <w:type w:val="continuous"/>
          <w:pgSz w:w="11906" w:h="16838"/>
          <w:pgMar w:top="743" w:left="879" w:right="847" w:bottom="77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26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57" w:left="210" w:right="210" w:bottom="1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singl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singl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2_"/>
    <w:basedOn w:val="DefaultParagraphFont"/>
    <w:link w:val="Style9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0"/>
    </w:rPr>
  </w:style>
  <w:style w:type="character" w:customStyle="1" w:styleId="CharStyle11">
    <w:name w:val="Заголовок №2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2">
    <w:name w:val="Заголовок №2 + 10,5 pt,Полужирный,Не курсив,Интервал -2 pt"/>
    <w:basedOn w:val="CharStyle10"/>
    <w:rPr>
      <w:lang w:val="ru-RU" w:eastAsia="ru-RU" w:bidi="ru-RU"/>
      <w:b/>
      <w:bCs/>
      <w:i/>
      <w:iCs/>
      <w:u w:val="single"/>
      <w:sz w:val="21"/>
      <w:szCs w:val="21"/>
      <w:w w:val="100"/>
      <w:spacing w:val="-40"/>
      <w:color w:val="000000"/>
      <w:position w:val="0"/>
    </w:rPr>
  </w:style>
  <w:style w:type="character" w:customStyle="1" w:styleId="CharStyle13">
    <w:name w:val="Заголовок №2 + 10,5 pt,Полужирный,Не курсив,Интервал -2 pt"/>
    <w:basedOn w:val="CharStyle10"/>
    <w:rPr>
      <w:lang w:val="ru-RU" w:eastAsia="ru-RU" w:bidi="ru-RU"/>
      <w:b/>
      <w:bCs/>
      <w:i/>
      <w:iCs/>
      <w:sz w:val="21"/>
      <w:szCs w:val="21"/>
      <w:w w:val="100"/>
      <w:spacing w:val="-4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"/>
    </w:rPr>
  </w:style>
  <w:style w:type="character" w:customStyle="1" w:styleId="CharStyle18">
    <w:name w:val="Основной текст (4) Exact"/>
    <w:basedOn w:val="CharStyle20"/>
    <w:rPr>
      <w:sz w:val="20"/>
      <w:szCs w:val="20"/>
      <w:spacing w:val="2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20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1">
    <w:name w:val="Основной текст (4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(5) + Интервал 3 pt"/>
    <w:basedOn w:val="CharStyle23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26">
    <w:name w:val="Заголовок №1_"/>
    <w:basedOn w:val="DefaultParagraphFont"/>
    <w:link w:val="Style25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30"/>
    </w:rPr>
  </w:style>
  <w:style w:type="character" w:customStyle="1" w:styleId="CharStyle28">
    <w:name w:val="Основной текст (6)_"/>
    <w:basedOn w:val="DefaultParagraphFont"/>
    <w:link w:val="Style27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0">
    <w:name w:val="Основной текст (7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0"/>
      <w:szCs w:val="10"/>
      <w:rFonts w:ascii="Arial Narrow" w:eastAsia="Arial Narrow" w:hAnsi="Arial Narrow" w:cs="Arial Narrow"/>
    </w:rPr>
  </w:style>
  <w:style w:type="character" w:customStyle="1" w:styleId="CharStyle31">
    <w:name w:val="Основной текст (7) + 7,5 pt,Курсив"/>
    <w:basedOn w:val="CharStyle30"/>
    <w:rPr>
      <w:lang w:val="ru-RU" w:eastAsia="ru-RU" w:bidi="ru-RU"/>
      <w:i/>
      <w:iCs/>
      <w:sz w:val="15"/>
      <w:szCs w:val="15"/>
      <w:w w:val="100"/>
      <w:spacing w:val="0"/>
      <w:color w:val="000000"/>
      <w:position w:val="0"/>
    </w:rPr>
  </w:style>
  <w:style w:type="character" w:customStyle="1" w:styleId="CharStyle32">
    <w:name w:val="Основной текст + Полужирный"/>
    <w:basedOn w:val="CharStyle15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 + Полужирный"/>
    <w:basedOn w:val="CharStyle15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(5)"/>
    <w:basedOn w:val="CharStyle2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Основной текст (5) + Не полужирный"/>
    <w:basedOn w:val="CharStyle23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6">
    <w:name w:val="Основной текст"/>
    <w:basedOn w:val="CharStyle15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2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both"/>
      <w:outlineLvl w:val="1"/>
      <w:spacing w:before="240"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jc w:val="both"/>
      <w:spacing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20"/>
    <w:pPr>
      <w:widowControl w:val="0"/>
      <w:shd w:val="clear" w:color="auto" w:fill="FFFFFF"/>
      <w:jc w:val="both"/>
      <w:spacing w:after="4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jc w:val="center"/>
      <w:spacing w:before="480" w:after="240"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FFFFFF"/>
      <w:jc w:val="right"/>
      <w:outlineLvl w:val="0"/>
      <w:spacing w:before="12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30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jc w:val="both"/>
      <w:spacing w:before="300" w:line="293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 Narrow" w:eastAsia="Arial Narrow" w:hAnsi="Arial Narrow" w:cs="Arial Narrow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