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402" w:wrap="around" w:vAnchor="text" w:hAnchor="margin" w:x="9673" w:y="3"/>
        <w:widowControl w:val="0"/>
        <w:keepNext w:val="0"/>
        <w:keepLines w:val="0"/>
        <w:shd w:val="clear" w:color="auto" w:fill="auto"/>
        <w:bidi w:val="0"/>
        <w:jc w:val="left"/>
        <w:spacing w:before="0" w:after="0" w:line="520" w:lineRule="exact"/>
        <w:ind w:left="100" w:right="0" w:firstLine="0"/>
      </w:pPr>
      <w:r>
        <w:rPr>
          <w:rStyle w:val="CharStyle5"/>
        </w:rPr>
        <w:t>П</w:t>
      </w:r>
    </w:p>
    <w:p>
      <w:pPr>
        <w:pStyle w:val="Style6"/>
        <w:framePr w:h="160" w:wrap="around" w:vAnchor="text" w:hAnchor="margin" w:x="2041" w:y="3250"/>
        <w:widowControl w:val="0"/>
        <w:keepNext w:val="0"/>
        <w:keepLines w:val="0"/>
        <w:shd w:val="clear" w:color="auto" w:fill="auto"/>
        <w:bidi w:val="0"/>
        <w:jc w:val="left"/>
        <w:spacing w:before="0" w:after="0" w:line="160" w:lineRule="exact"/>
        <w:ind w:left="100" w:right="0" w:firstLine="0"/>
      </w:pPr>
      <w:r>
        <w:rPr>
          <w:rStyle w:val="CharStyle8"/>
          <w:spacing w:val="0"/>
        </w:rPr>
        <w:t>от</w:t>
      </w:r>
    </w:p>
    <w:p>
      <w:pPr>
        <w:pStyle w:val="Style9"/>
        <w:framePr w:h="419" w:wrap="around" w:vAnchor="text" w:hAnchor="margin" w:x="4179" w:y="3701"/>
        <w:widowControl w:val="0"/>
        <w:keepNext w:val="0"/>
        <w:keepLines w:val="0"/>
        <w:shd w:val="clear" w:color="auto" w:fill="auto"/>
        <w:bidi w:val="0"/>
        <w:jc w:val="left"/>
        <w:spacing w:before="0" w:after="0" w:line="420" w:lineRule="exact"/>
        <w:ind w:left="100" w:right="0" w:firstLine="0"/>
      </w:pPr>
      <w:r>
        <w:rPr>
          <w:rStyle w:val="CharStyle11"/>
        </w:rPr>
        <w:t>П</w:t>
      </w:r>
    </w:p>
    <w:p>
      <w:pPr>
        <w:widowControl w:val="0"/>
        <w:rPr>
          <w:sz w:val="2"/>
          <w:szCs w:val="2"/>
        </w:rPr>
      </w:pPr>
    </w:p>
    <w:p>
      <w:pPr>
        <w:pStyle w:val="Style12"/>
        <w:widowControl w:val="0"/>
        <w:keepNext w:val="0"/>
        <w:keepLines w:val="0"/>
        <w:shd w:val="clear" w:color="auto" w:fill="auto"/>
        <w:bidi w:val="0"/>
        <w:spacing w:before="0" w:after="184"/>
        <w:ind w:left="0" w:right="0" w:firstLine="0"/>
      </w:pPr>
      <w:r>
        <w:rPr>
          <w:rStyle w:val="CharStyle14"/>
          <w:b/>
          <w:bCs/>
        </w:rPr>
        <w:t>ФЕДЕРАЛЬНАЯ АНТИМОНОПОЛЬНАЯ СЛУЖБА УПРАВЛЕНИЕ Федеральной антимонопольной службы по Нижегородской области</w:t>
      </w:r>
    </w:p>
    <w:p>
      <w:pPr>
        <w:pStyle w:val="Style6"/>
        <w:widowControl w:val="0"/>
        <w:keepNext w:val="0"/>
        <w:keepLines w:val="0"/>
        <w:shd w:val="clear" w:color="auto" w:fill="auto"/>
        <w:bidi w:val="0"/>
        <w:spacing w:before="0" w:after="310"/>
        <w:ind w:left="0" w:right="0" w:firstLine="0"/>
      </w:pPr>
      <w:r>
        <w:rPr>
          <w:rStyle w:val="CharStyle16"/>
        </w:rPr>
        <w:t xml:space="preserve">пл. Горького, 6, г. Н. Новгород, 603000 тел. (831) 430-03-55, факс (831) 434-14-70 </w:t>
      </w:r>
      <w:r>
        <w:rPr>
          <w:rStyle w:val="CharStyle16"/>
          <w:lang w:val="en-US" w:eastAsia="en-US" w:bidi="en-US"/>
        </w:rPr>
        <w:t xml:space="preserve">e-mail: </w:t>
      </w:r>
      <w:r>
        <w:fldChar w:fldCharType="begin"/>
      </w:r>
      <w:r>
        <w:rPr>
          <w:rStyle w:val="CharStyle16"/>
        </w:rPr>
        <w:instrText> HYPERLINK "mailto:to52@fas.gov.ru" </w:instrText>
      </w:r>
      <w:r>
        <w:fldChar w:fldCharType="separate"/>
      </w:r>
      <w:r>
        <w:rPr>
          <w:rStyle w:val="Hyperlink"/>
          <w:lang w:val="en-US" w:eastAsia="en-US" w:bidi="en-US"/>
        </w:rPr>
        <w:t>to52@fas.gov.ru</w:t>
      </w:r>
      <w:r>
        <w:fldChar w:fldCharType="end"/>
      </w:r>
    </w:p>
    <w:p>
      <w:pPr>
        <w:pStyle w:val="Style17"/>
        <w:widowControl w:val="0"/>
        <w:keepNext w:val="0"/>
        <w:keepLines w:val="0"/>
        <w:shd w:val="clear" w:color="auto" w:fill="auto"/>
        <w:bidi w:val="0"/>
        <w:spacing w:before="0" w:after="84" w:line="200" w:lineRule="exact"/>
        <w:ind w:left="0" w:right="0" w:firstLine="0"/>
      </w:pPr>
      <w:r>
        <w:rPr>
          <w:rStyle w:val="CharStyle19"/>
          <w:i/>
          <w:iCs/>
        </w:rPr>
        <w:t>/</w:t>
      </w:r>
    </w:p>
    <w:p>
      <w:pPr>
        <w:pStyle w:val="Style6"/>
        <w:widowControl w:val="0"/>
        <w:keepNext w:val="0"/>
        <w:keepLines w:val="0"/>
        <w:shd w:val="clear" w:color="auto" w:fill="auto"/>
        <w:bidi w:val="0"/>
        <w:jc w:val="left"/>
        <w:spacing w:before="0" w:after="197" w:line="170" w:lineRule="exact"/>
        <w:ind w:left="0" w:right="0" w:firstLine="0"/>
      </w:pPr>
      <w:r>
        <w:rPr>
          <w:rStyle w:val="CharStyle16"/>
        </w:rPr>
        <w:t>На №</w:t>
      </w:r>
    </w:p>
    <w:p>
      <w:pPr>
        <w:pStyle w:val="Style20"/>
        <w:widowControl w:val="0"/>
        <w:keepNext/>
        <w:keepLines/>
        <w:shd w:val="clear" w:color="auto" w:fill="auto"/>
        <w:bidi w:val="0"/>
        <w:jc w:val="left"/>
        <w:spacing w:before="0" w:after="0" w:line="460" w:lineRule="exact"/>
        <w:ind w:left="0" w:right="0" w:firstLine="0"/>
      </w:pPr>
      <w:bookmarkStart w:id="0" w:name="bookmark0"/>
      <w:r>
        <w:rPr>
          <w:rStyle w:val="CharStyle22"/>
        </w:rPr>
        <w:t>Г</w:t>
      </w:r>
      <w:bookmarkEnd w:id="0"/>
    </w:p>
    <w:p>
      <w:pPr>
        <w:pStyle w:val="Style23"/>
        <w:widowControl w:val="0"/>
        <w:keepNext w:val="0"/>
        <w:keepLines w:val="0"/>
        <w:shd w:val="clear" w:color="auto" w:fill="auto"/>
        <w:bidi w:val="0"/>
        <w:jc w:val="left"/>
        <w:spacing w:before="0" w:after="0" w:line="200" w:lineRule="exact"/>
        <w:ind w:left="20" w:right="0" w:firstLine="0"/>
      </w:pPr>
      <w:r>
        <w:rPr>
          <w:lang w:val="ru-RU" w:eastAsia="ru-RU" w:bidi="ru-RU"/>
          <w:w w:val="100"/>
          <w:spacing w:val="0"/>
          <w:color w:val="000000"/>
          <w:position w:val="0"/>
        </w:rPr>
        <w:t>ООО «Перспектива»</w:t>
      </w:r>
    </w:p>
    <w:p>
      <w:pPr>
        <w:pStyle w:val="Style25"/>
        <w:widowControl w:val="0"/>
        <w:keepNext w:val="0"/>
        <w:keepLines w:val="0"/>
        <w:shd w:val="clear" w:color="auto" w:fill="auto"/>
        <w:bidi w:val="0"/>
        <w:jc w:val="left"/>
        <w:spacing w:before="0" w:after="177"/>
        <w:ind w:left="20" w:right="1280" w:firstLine="0"/>
      </w:pPr>
      <w:r>
        <w:rPr>
          <w:lang w:val="ru-RU" w:eastAsia="ru-RU" w:bidi="ru-RU"/>
          <w:w w:val="100"/>
          <w:spacing w:val="0"/>
          <w:color w:val="000000"/>
          <w:position w:val="0"/>
        </w:rPr>
        <w:t>ул. Куйбышева, 79, 64 г. Самара, 443099</w:t>
      </w:r>
    </w:p>
    <w:p>
      <w:pPr>
        <w:pStyle w:val="Style23"/>
        <w:widowControl w:val="0"/>
        <w:keepNext w:val="0"/>
        <w:keepLines w:val="0"/>
        <w:shd w:val="clear" w:color="auto" w:fill="auto"/>
        <w:bidi w:val="0"/>
        <w:jc w:val="left"/>
        <w:spacing w:before="0" w:after="183" w:line="256" w:lineRule="exact"/>
        <w:ind w:left="20" w:right="20" w:firstLine="0"/>
      </w:pPr>
      <w:r>
        <w:rPr>
          <w:lang w:val="ru-RU" w:eastAsia="ru-RU" w:bidi="ru-RU"/>
          <w:w w:val="100"/>
          <w:spacing w:val="0"/>
          <w:color w:val="000000"/>
          <w:position w:val="0"/>
        </w:rPr>
        <w:t>Муниципальное бюджетное учреждение культуры «Абрамовский культурно</w:t>
        <w:softHyphen/>
        <w:t xml:space="preserve">досуговый комплекс Арзамасского района» </w:t>
      </w:r>
      <w:r>
        <w:rPr>
          <w:rStyle w:val="CharStyle27"/>
          <w:b w:val="0"/>
          <w:bCs w:val="0"/>
        </w:rPr>
        <w:t>пл. Победы, д. 26 Абрамово, Арзамасский р-н. Нижегородская обл., 607251</w:t>
      </w:r>
    </w:p>
    <w:p>
      <w:pPr>
        <w:pStyle w:val="Style23"/>
        <w:tabs>
          <w:tab w:leader="underscore" w:pos="3541" w:val="left"/>
        </w:tabs>
        <w:widowControl w:val="0"/>
        <w:keepNext w:val="0"/>
        <w:keepLines w:val="0"/>
        <w:shd w:val="clear" w:color="auto" w:fill="auto"/>
        <w:bidi w:val="0"/>
        <w:jc w:val="left"/>
        <w:spacing w:before="0" w:after="0" w:line="252" w:lineRule="exact"/>
        <w:ind w:left="20" w:right="20" w:firstLine="0"/>
      </w:pPr>
      <w:r>
        <w:rPr>
          <w:lang w:val="ru-RU" w:eastAsia="ru-RU" w:bidi="ru-RU"/>
          <w:w w:val="100"/>
          <w:spacing w:val="0"/>
          <w:color w:val="000000"/>
          <w:position w:val="0"/>
        </w:rPr>
        <w:t xml:space="preserve">Администрации Арзамасского муниципального района </w:t>
      </w:r>
      <w:r>
        <w:rPr>
          <w:rStyle w:val="CharStyle28"/>
          <w:b/>
          <w:bCs/>
        </w:rPr>
        <w:t>Нижегородской области</w:t>
      </w:r>
      <w:r>
        <w:rPr>
          <w:lang w:val="ru-RU" w:eastAsia="ru-RU" w:bidi="ru-RU"/>
          <w:w w:val="100"/>
          <w:spacing w:val="0"/>
          <w:color w:val="000000"/>
          <w:position w:val="0"/>
        </w:rPr>
        <w:tab/>
      </w:r>
    </w:p>
    <w:p>
      <w:pPr>
        <w:pStyle w:val="Style25"/>
        <w:widowControl w:val="0"/>
        <w:keepNext w:val="0"/>
        <w:keepLines w:val="0"/>
        <w:shd w:val="clear" w:color="auto" w:fill="auto"/>
        <w:bidi w:val="0"/>
        <w:jc w:val="left"/>
        <w:spacing w:before="0" w:after="0"/>
        <w:ind w:left="20" w:right="20" w:firstLine="0"/>
        <w:sectPr>
          <w:footnotePr>
            <w:pos w:val="pageBottom"/>
            <w:numFmt w:val="decimal"/>
            <w:numRestart w:val="continuous"/>
          </w:footnotePr>
          <w:type w:val="continuous"/>
          <w:pgSz w:w="11906" w:h="16838"/>
          <w:pgMar w:top="1503" w:left="798" w:right="1237" w:bottom="1373" w:header="0" w:footer="3" w:gutter="0"/>
          <w:rtlGutter w:val="0"/>
          <w:cols w:num="2" w:space="720" w:equalWidth="0">
            <w:col w:w="4414" w:space="1922"/>
            <w:col w:w="3535"/>
          </w:cols>
          <w:noEndnote/>
          <w:docGrid w:linePitch="360"/>
        </w:sectPr>
      </w:pPr>
      <w:r>
        <w:rPr>
          <w:lang w:val="ru-RU" w:eastAsia="ru-RU" w:bidi="ru-RU"/>
          <w:w w:val="100"/>
          <w:spacing w:val="0"/>
          <w:color w:val="000000"/>
          <w:position w:val="0"/>
        </w:rPr>
        <w:t>ул. Советская, д. 10 а г. Арзамас, Нижегородская область, 607223</w:t>
      </w:r>
    </w:p>
    <w:p>
      <w:pPr>
        <w:widowControl w:val="0"/>
        <w:spacing w:line="240" w:lineRule="exact"/>
        <w:rPr>
          <w:sz w:val="19"/>
          <w:szCs w:val="19"/>
        </w:rPr>
      </w:pPr>
    </w:p>
    <w:p>
      <w:pPr>
        <w:widowControl w:val="0"/>
        <w:spacing w:line="240" w:lineRule="exact"/>
        <w:rPr>
          <w:sz w:val="19"/>
          <w:szCs w:val="19"/>
        </w:rPr>
      </w:pPr>
    </w:p>
    <w:p>
      <w:pPr>
        <w:widowControl w:val="0"/>
        <w:spacing w:before="83" w:after="8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left"/>
        <w:spacing w:before="0" w:after="6" w:line="220" w:lineRule="exact"/>
        <w:ind w:left="2280" w:right="0" w:firstLine="0"/>
      </w:pPr>
      <w:bookmarkStart w:id="1" w:name="bookmark1"/>
      <w:r>
        <w:rPr>
          <w:lang w:val="ru-RU" w:eastAsia="ru-RU" w:bidi="ru-RU"/>
          <w:w w:val="100"/>
          <w:spacing w:val="0"/>
          <w:color w:val="000000"/>
          <w:position w:val="0"/>
        </w:rPr>
        <w:t>РЕШЕНИЕ</w:t>
      </w:r>
      <w:bookmarkEnd w:id="1"/>
    </w:p>
    <w:p>
      <w:pPr>
        <w:pStyle w:val="Style12"/>
        <w:widowControl w:val="0"/>
        <w:keepNext w:val="0"/>
        <w:keepLines w:val="0"/>
        <w:shd w:val="clear" w:color="auto" w:fill="auto"/>
        <w:bidi w:val="0"/>
        <w:jc w:val="left"/>
        <w:spacing w:before="0" w:after="0" w:line="220" w:lineRule="exact"/>
        <w:ind w:left="0" w:right="0" w:firstLine="0"/>
        <w:sectPr>
          <w:type w:val="continuous"/>
          <w:pgSz w:w="11906" w:h="16838"/>
          <w:pgMar w:top="1518" w:left="3750" w:right="2800" w:bottom="1388" w:header="0" w:footer="3" w:gutter="0"/>
          <w:rtlGutter w:val="0"/>
          <w:cols w:space="720"/>
          <w:noEndnote/>
          <w:docGrid w:linePitch="360"/>
        </w:sectPr>
      </w:pPr>
      <w:r>
        <w:rPr>
          <w:lang w:val="ru-RU" w:eastAsia="ru-RU" w:bidi="ru-RU"/>
          <w:w w:val="100"/>
          <w:spacing w:val="0"/>
          <w:color w:val="000000"/>
          <w:position w:val="0"/>
        </w:rPr>
        <w:t>№ 2331-ФАС52-КТ-64-09/11-17 (750-ЛС)</w:t>
      </w:r>
    </w:p>
    <w:p>
      <w:pPr>
        <w:widowControl w:val="0"/>
        <w:spacing w:line="240" w:lineRule="exact"/>
        <w:rPr>
          <w:sz w:val="19"/>
          <w:szCs w:val="19"/>
        </w:rPr>
      </w:pPr>
    </w:p>
    <w:p>
      <w:pPr>
        <w:widowControl w:val="0"/>
        <w:spacing w:before="101" w:after="10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5"/>
        <w:framePr w:h="202" w:vSpace="295" w:wrap="around" w:vAnchor="text" w:hAnchor="margin" w:x="131" w:y="1"/>
        <w:widowControl w:val="0"/>
        <w:keepNext w:val="0"/>
        <w:keepLines w:val="0"/>
        <w:shd w:val="clear" w:color="auto" w:fill="auto"/>
        <w:bidi w:val="0"/>
        <w:jc w:val="left"/>
        <w:spacing w:before="0" w:after="0" w:line="190" w:lineRule="exact"/>
        <w:ind w:left="0" w:right="0" w:firstLine="0"/>
      </w:pPr>
      <w:r>
        <w:rPr>
          <w:rStyle w:val="CharStyle29"/>
          <w:spacing w:val="0"/>
        </w:rPr>
        <w:t>09 ноября 2017 года</w:t>
      </w:r>
    </w:p>
    <w:p>
      <w:pPr>
        <w:pStyle w:val="Style25"/>
        <w:widowControl w:val="0"/>
        <w:keepNext w:val="0"/>
        <w:keepLines w:val="0"/>
        <w:shd w:val="clear" w:color="auto" w:fill="auto"/>
        <w:bidi w:val="0"/>
        <w:jc w:val="right"/>
        <w:spacing w:before="0" w:after="156" w:line="200" w:lineRule="exact"/>
        <w:ind w:left="0" w:right="0" w:firstLine="0"/>
      </w:pPr>
      <w:r>
        <w:rPr>
          <w:lang w:val="ru-RU" w:eastAsia="ru-RU" w:bidi="ru-RU"/>
          <w:w w:val="100"/>
          <w:spacing w:val="0"/>
          <w:color w:val="000000"/>
          <w:position w:val="0"/>
        </w:rPr>
        <w:t>город Нижний Новгород</w:t>
      </w:r>
    </w:p>
    <w:p>
      <w:pPr>
        <w:pStyle w:val="Style25"/>
        <w:widowControl w:val="0"/>
        <w:keepNext w:val="0"/>
        <w:keepLines w:val="0"/>
        <w:shd w:val="clear" w:color="auto" w:fill="auto"/>
        <w:bidi w:val="0"/>
        <w:jc w:val="left"/>
        <w:spacing w:before="0" w:after="0" w:line="248" w:lineRule="exact"/>
        <w:ind w:left="0" w:right="0" w:firstLine="54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25"/>
        <w:numPr>
          <w:ilvl w:val="0"/>
          <w:numId w:val="3"/>
        </w:numPr>
        <w:tabs>
          <w:tab w:leader="none" w:pos="2856" w:val="left"/>
        </w:tabs>
        <w:widowControl w:val="0"/>
        <w:keepNext w:val="0"/>
        <w:keepLines w:val="0"/>
        <w:shd w:val="clear" w:color="auto" w:fill="auto"/>
        <w:bidi w:val="0"/>
        <w:jc w:val="both"/>
        <w:spacing w:before="0" w:after="159" w:line="248" w:lineRule="exact"/>
        <w:ind w:left="120" w:right="0" w:firstLine="0"/>
      </w:pPr>
      <w:r>
        <w:rPr>
          <w:lang w:val="ru-RU" w:eastAsia="ru-RU" w:bidi="ru-RU"/>
          <w:w w:val="100"/>
          <w:spacing w:val="0"/>
          <w:color w:val="000000"/>
          <w:position w:val="0"/>
        </w:rPr>
        <w:t xml:space="preserve"> Шумилов А. А.</w:t>
        <w:tab/>
        <w:t>-председатель комиссии, заместитель руководителя управления,</w:t>
      </w:r>
    </w:p>
    <w:p>
      <w:pPr>
        <w:pStyle w:val="Style25"/>
        <w:framePr w:w="5853" w:h="804" w:wrap="around" w:vAnchor="text" w:hAnchor="margin" w:x="2869" w:y="1"/>
        <w:widowControl w:val="0"/>
        <w:keepNext w:val="0"/>
        <w:keepLines w:val="0"/>
        <w:shd w:val="clear" w:color="auto" w:fill="auto"/>
        <w:bidi w:val="0"/>
        <w:jc w:val="both"/>
        <w:spacing w:before="0" w:after="88" w:line="190" w:lineRule="exact"/>
        <w:ind w:left="100" w:right="0" w:firstLine="0"/>
      </w:pPr>
      <w:r>
        <w:rPr>
          <w:rStyle w:val="CharStyle29"/>
          <w:spacing w:val="0"/>
        </w:rPr>
        <w:t>-член комиссии, начальник отдела контроля закупок,</w:t>
      </w:r>
    </w:p>
    <w:p>
      <w:pPr>
        <w:pStyle w:val="Style25"/>
        <w:framePr w:w="5853" w:h="804" w:wrap="around" w:vAnchor="text" w:hAnchor="margin" w:x="2869" w:y="1"/>
        <w:widowControl w:val="0"/>
        <w:keepNext w:val="0"/>
        <w:keepLines w:val="0"/>
        <w:shd w:val="clear" w:color="auto" w:fill="auto"/>
        <w:bidi w:val="0"/>
        <w:jc w:val="both"/>
        <w:spacing w:before="0" w:after="0"/>
        <w:ind w:left="100" w:right="100" w:firstLine="0"/>
      </w:pPr>
      <w:r>
        <w:rPr>
          <w:rStyle w:val="CharStyle29"/>
          <w:spacing w:val="0"/>
        </w:rPr>
        <w:t>-член комиссии, ведущий специалист-эксперт отдела закупок,</w:t>
      </w:r>
    </w:p>
    <w:p>
      <w:pPr>
        <w:pStyle w:val="Style25"/>
        <w:numPr>
          <w:ilvl w:val="0"/>
          <w:numId w:val="3"/>
        </w:numPr>
        <w:widowControl w:val="0"/>
        <w:keepNext w:val="0"/>
        <w:keepLines w:val="0"/>
        <w:shd w:val="clear" w:color="auto" w:fill="auto"/>
        <w:bidi w:val="0"/>
        <w:jc w:val="both"/>
        <w:spacing w:before="0" w:after="75" w:line="200" w:lineRule="exact"/>
        <w:ind w:left="0" w:right="0" w:firstLine="0"/>
      </w:pPr>
      <w:r>
        <w:rPr>
          <w:lang w:val="ru-RU" w:eastAsia="ru-RU" w:bidi="ru-RU"/>
          <w:w w:val="100"/>
          <w:spacing w:val="0"/>
          <w:color w:val="000000"/>
          <w:position w:val="0"/>
        </w:rPr>
        <w:t xml:space="preserve"> Кирьякова С.Е.</w:t>
      </w:r>
    </w:p>
    <w:p>
      <w:pPr>
        <w:pStyle w:val="Style25"/>
        <w:numPr>
          <w:ilvl w:val="0"/>
          <w:numId w:val="3"/>
        </w:numPr>
        <w:widowControl w:val="0"/>
        <w:keepNext w:val="0"/>
        <w:keepLines w:val="0"/>
        <w:shd w:val="clear" w:color="auto" w:fill="auto"/>
        <w:bidi w:val="0"/>
        <w:jc w:val="both"/>
        <w:spacing w:before="0" w:after="0" w:line="200" w:lineRule="exact"/>
        <w:ind w:left="0" w:right="0" w:firstLine="0"/>
      </w:pPr>
      <w:r>
        <w:rPr>
          <w:lang w:val="ru-RU" w:eastAsia="ru-RU" w:bidi="ru-RU"/>
          <w:w w:val="100"/>
          <w:spacing w:val="0"/>
          <w:color w:val="000000"/>
          <w:position w:val="0"/>
        </w:rPr>
        <w:t xml:space="preserve"> Смирнова Л.О.</w:t>
      </w:r>
    </w:p>
    <w:p>
      <w:pPr>
        <w:pStyle w:val="Style25"/>
        <w:framePr w:w="1786" w:h="1822" w:vSpace="502" w:wrap="around" w:vAnchor="text" w:hAnchor="margin" w:x="219" w:y="731"/>
        <w:widowControl w:val="0"/>
        <w:keepNext w:val="0"/>
        <w:keepLines w:val="0"/>
        <w:shd w:val="clear" w:color="auto" w:fill="auto"/>
        <w:bidi w:val="0"/>
        <w:jc w:val="left"/>
        <w:spacing w:before="0" w:after="268" w:line="190" w:lineRule="exact"/>
        <w:ind w:left="20" w:right="0" w:firstLine="0"/>
      </w:pPr>
      <w:r>
        <w:rPr>
          <w:rStyle w:val="CharStyle29"/>
          <w:spacing w:val="0"/>
        </w:rPr>
        <w:t>с участием:</w:t>
      </w:r>
    </w:p>
    <w:p>
      <w:pPr>
        <w:pStyle w:val="Style25"/>
        <w:numPr>
          <w:ilvl w:val="0"/>
          <w:numId w:val="1"/>
        </w:numPr>
        <w:framePr w:w="1786" w:h="1822" w:vSpace="502" w:wrap="around" w:vAnchor="text" w:hAnchor="margin" w:x="219" w:y="731"/>
        <w:widowControl w:val="0"/>
        <w:keepNext w:val="0"/>
        <w:keepLines w:val="0"/>
        <w:shd w:val="clear" w:color="auto" w:fill="auto"/>
        <w:bidi w:val="0"/>
        <w:jc w:val="left"/>
        <w:spacing w:before="0" w:after="17" w:line="190" w:lineRule="exact"/>
        <w:ind w:left="20" w:right="0" w:firstLine="0"/>
      </w:pPr>
      <w:r>
        <w:rPr>
          <w:rStyle w:val="CharStyle29"/>
          <w:spacing w:val="0"/>
        </w:rPr>
        <w:t xml:space="preserve"> Карабанова В.А.</w:t>
      </w:r>
    </w:p>
    <w:p>
      <w:pPr>
        <w:pStyle w:val="Style25"/>
        <w:numPr>
          <w:ilvl w:val="0"/>
          <w:numId w:val="1"/>
        </w:numPr>
        <w:framePr w:w="1786" w:h="1822" w:vSpace="502" w:wrap="around" w:vAnchor="text" w:hAnchor="margin" w:x="219" w:y="731"/>
        <w:widowControl w:val="0"/>
        <w:keepNext w:val="0"/>
        <w:keepLines w:val="0"/>
        <w:shd w:val="clear" w:color="auto" w:fill="auto"/>
        <w:bidi w:val="0"/>
        <w:jc w:val="left"/>
        <w:spacing w:before="0" w:after="0" w:line="500" w:lineRule="exact"/>
        <w:ind w:left="20" w:right="100" w:firstLine="0"/>
      </w:pPr>
      <w:r>
        <w:rPr>
          <w:rStyle w:val="CharStyle29"/>
          <w:spacing w:val="0"/>
        </w:rPr>
        <w:t xml:space="preserve"> Савинова Г.О. -Костиной О.В.</w:t>
      </w:r>
    </w:p>
    <w:p>
      <w:pPr>
        <w:pStyle w:val="Style25"/>
        <w:widowControl w:val="0"/>
        <w:keepNext w:val="0"/>
        <w:keepLines w:val="0"/>
        <w:shd w:val="clear" w:color="auto" w:fill="auto"/>
        <w:bidi w:val="0"/>
        <w:jc w:val="right"/>
        <w:spacing w:before="0" w:after="999" w:line="200" w:lineRule="exact"/>
        <w:ind w:left="0" w:right="0" w:firstLine="0"/>
      </w:pPr>
      <w:r>
        <w:rPr>
          <w:lang w:val="ru-RU" w:eastAsia="ru-RU" w:bidi="ru-RU"/>
          <w:w w:val="100"/>
          <w:spacing w:val="0"/>
          <w:color w:val="000000"/>
          <w:position w:val="0"/>
        </w:rPr>
        <w:t>контроля</w:t>
      </w:r>
    </w:p>
    <w:p>
      <w:pPr>
        <w:pStyle w:val="Style25"/>
        <w:widowControl w:val="0"/>
        <w:keepNext w:val="0"/>
        <w:keepLines w:val="0"/>
        <w:shd w:val="clear" w:color="auto" w:fill="auto"/>
        <w:bidi w:val="0"/>
        <w:jc w:val="both"/>
        <w:spacing w:before="0" w:after="0" w:line="248" w:lineRule="exact"/>
        <w:ind w:left="0" w:right="0" w:firstLine="0"/>
      </w:pPr>
      <w:r>
        <w:rPr>
          <w:lang w:val="ru-RU" w:eastAsia="ru-RU" w:bidi="ru-RU"/>
          <w:w w:val="100"/>
          <w:spacing w:val="0"/>
          <w:color w:val="000000"/>
          <w:position w:val="0"/>
        </w:rPr>
        <w:t>-представителя ООО «Поликом-НН» (доверенность № 03/11 от 03.11.2017),</w:t>
      </w:r>
    </w:p>
    <w:p>
      <w:pPr>
        <w:pStyle w:val="Style25"/>
        <w:widowControl w:val="0"/>
        <w:keepNext w:val="0"/>
        <w:keepLines w:val="0"/>
        <w:shd w:val="clear" w:color="auto" w:fill="auto"/>
        <w:bidi w:val="0"/>
        <w:jc w:val="both"/>
        <w:spacing w:before="0" w:after="0" w:line="248" w:lineRule="exact"/>
        <w:ind w:left="0" w:right="0" w:firstLine="0"/>
      </w:pPr>
      <w:r>
        <w:rPr>
          <w:lang w:val="ru-RU" w:eastAsia="ru-RU" w:bidi="ru-RU"/>
          <w:w w:val="100"/>
          <w:spacing w:val="0"/>
          <w:color w:val="000000"/>
          <w:position w:val="0"/>
        </w:rPr>
        <w:t>-представителя МБУК «Абрамовский культурно-досуговый комплекс Арзамасского района» (доверенность б/н от 08.11.2017),</w:t>
      </w:r>
    </w:p>
    <w:p>
      <w:pPr>
        <w:pStyle w:val="Style25"/>
        <w:widowControl w:val="0"/>
        <w:keepNext w:val="0"/>
        <w:keepLines w:val="0"/>
        <w:shd w:val="clear" w:color="auto" w:fill="auto"/>
        <w:bidi w:val="0"/>
        <w:jc w:val="both"/>
        <w:spacing w:before="0" w:after="240" w:line="248" w:lineRule="exact"/>
        <w:ind w:left="0" w:right="0" w:firstLine="0"/>
      </w:pPr>
      <w:r>
        <w:rPr>
          <w:lang w:val="ru-RU" w:eastAsia="ru-RU" w:bidi="ru-RU"/>
          <w:w w:val="100"/>
          <w:spacing w:val="0"/>
          <w:color w:val="000000"/>
          <w:position w:val="0"/>
        </w:rPr>
        <w:t>-представителя Администрации Арзамасского муниципального района Нижегородской области (доверенность № 4256 от 02.2.2016),</w:t>
      </w:r>
    </w:p>
    <w:p>
      <w:pPr>
        <w:pStyle w:val="Style25"/>
        <w:widowControl w:val="0"/>
        <w:keepNext w:val="0"/>
        <w:keepLines w:val="0"/>
        <w:shd w:val="clear" w:color="auto" w:fill="auto"/>
        <w:bidi w:val="0"/>
        <w:jc w:val="both"/>
        <w:spacing w:before="0" w:after="177" w:line="248" w:lineRule="exact"/>
        <w:ind w:left="0" w:right="0" w:firstLine="0"/>
      </w:pPr>
      <w:r>
        <w:rPr>
          <w:lang w:val="ru-RU" w:eastAsia="ru-RU" w:bidi="ru-RU"/>
          <w:w w:val="100"/>
          <w:spacing w:val="0"/>
          <w:color w:val="000000"/>
          <w:position w:val="0"/>
        </w:rPr>
        <w:t xml:space="preserve">рассмотрев жалобу общества с ограниченной ответственностью «Перспектива» (далее также - ООО «Перспектива») о нарушении Муниципальным бюджетным учреждением культуры «Абрамовский культурно-досуговый комплекс Арзамасского района» (далее также - МБУК «Абрамовский культурно-досуговый комплекс Арзамасского района», заказчик) и Администрацией Арзамасского </w:t>
      </w:r>
      <w:r>
        <w:rPr>
          <w:rStyle w:val="CharStyle30"/>
        </w:rPr>
        <w:t xml:space="preserve">муниципального района Нижегородской области (далее также — уполномоченный орган) требований </w:t>
      </w:r>
      <w:r>
        <w:rPr>
          <w:lang w:val="ru-RU" w:eastAsia="ru-RU" w:bidi="ru-RU"/>
          <w:w w:val="100"/>
          <w:spacing w:val="0"/>
          <w:color w:val="000000"/>
          <w:position w:val="0"/>
        </w:rPr>
        <w:t>законодательства Российской Федерации о контрактной системе в сфере закупок при проведении</w:t>
        <w:br w:type="page"/>
        <w:t>электронного аукциона на право заключения контракта на выполнение работ по капитальному ремонту дома культуры в п. Балахониха Арзамасского района Нижегородской области (для субъектов малого предпринимательства и социально ориентированных некоммерческих организаций), номер извещения 0332300213317000005 (далее по тексту - электронный аукцион),</w:t>
      </w:r>
    </w:p>
    <w:p>
      <w:pPr>
        <w:pStyle w:val="Style23"/>
        <w:widowControl w:val="0"/>
        <w:keepNext w:val="0"/>
        <w:keepLines w:val="0"/>
        <w:shd w:val="clear" w:color="auto" w:fill="auto"/>
        <w:bidi w:val="0"/>
        <w:jc w:val="left"/>
        <w:spacing w:before="0" w:after="0" w:line="252" w:lineRule="exact"/>
        <w:ind w:left="4520" w:right="0" w:firstLine="0"/>
      </w:pPr>
      <w:r>
        <w:rPr>
          <w:lang w:val="ru-RU" w:eastAsia="ru-RU" w:bidi="ru-RU"/>
          <w:w w:val="100"/>
          <w:spacing w:val="0"/>
          <w:color w:val="000000"/>
          <w:position w:val="0"/>
        </w:rPr>
        <w:t>установила:</w:t>
      </w:r>
    </w:p>
    <w:p>
      <w:pPr>
        <w:pStyle w:val="Style2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В Управление Федеральной антимонопольной службы по Нижегородской области поступила жалоба ООО «Перспектива» на действия заказчика и уполномоченного органа при проведении электронного аукциона на право заключения контракта на выполнение работ по капитальному ремонту дома культуры в п. Балахониха Арзамасского района Нижегородской области (для субъектов малого предпринимательства и социально ориентированных некоммерческих организаций), номер извещения 0332300213317000005.</w:t>
      </w:r>
    </w:p>
    <w:p>
      <w:pPr>
        <w:pStyle w:val="Style2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 xml:space="preserve">По мнению заявителя, положения документации названного электронного аукциона не соответствуют требованиям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 в сфере закупок).</w:t>
      </w:r>
    </w:p>
    <w:p>
      <w:pPr>
        <w:pStyle w:val="Style2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Представители заявителя на заседании комиссии Нижегородского УФАС России отсутствовали. Доказательства надлежащего извещения о времени и месте рассмотрения жалобы в материалах дела имеются.</w:t>
      </w:r>
    </w:p>
    <w:p>
      <w:pPr>
        <w:pStyle w:val="Style2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Представители МБУК «Абрамовский культурно-досуговый комплекс Арзамасского района» и Администрации Арзамасского муниципального района Нижегородской области, с доводами, изложенными в жалобе заявителя, не согласились, факт нарушений требований Закона о контрактной системе не признали, считают жалобу ООО «Перспектива» необоснованной, а требования, изложенные в ней, - не подлежащими удовлетворению.</w:t>
      </w:r>
    </w:p>
    <w:p>
      <w:pPr>
        <w:pStyle w:val="Style2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имеющиеся в деле материалы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пришла к следующим выводам.</w:t>
      </w:r>
    </w:p>
    <w:p>
      <w:pPr>
        <w:pStyle w:val="Style25"/>
        <w:numPr>
          <w:ilvl w:val="0"/>
          <w:numId w:val="5"/>
        </w:numPr>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 xml:space="preserve"> 17.10.2017 в Единой информационной системе и на электронной площадке </w:t>
      </w:r>
      <w:r>
        <w:fldChar w:fldCharType="begin"/>
      </w:r>
      <w:r>
        <w:rPr>
          <w:color w:val="000000"/>
        </w:rPr>
        <w:instrText> HYPERLINK "http://www.etp-ets.ru" </w:instrText>
      </w:r>
      <w:r>
        <w:fldChar w:fldCharType="separate"/>
      </w:r>
      <w:r>
        <w:rPr>
          <w:rStyle w:val="Hyperlink"/>
          <w:lang w:val="en-US" w:eastAsia="en-US" w:bidi="en-US"/>
          <w:w w:val="100"/>
          <w:spacing w:val="0"/>
          <w:position w:val="0"/>
        </w:rPr>
        <w:t>www.etp-ets.ru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размещены извещение о проведении электронного аукциона на право заключения контракта на выполнение работ по капитальному ремонту дома культуры в п. Балахониха Арзамасского района Нижегородской области (для субъектов малого предпринимательства и социально ориентированных некоммерческих организаций), номер извещения 0332300213317000005, и документация об электронном аукционе.</w:t>
      </w:r>
    </w:p>
    <w:p>
      <w:pPr>
        <w:pStyle w:val="Style2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Заказчиком данной закупки выступает Муниципальное бюджетное учреждение культуры «Абрамовский культурно-досуговый комплекс Арзамасского района».</w:t>
      </w:r>
    </w:p>
    <w:p>
      <w:pPr>
        <w:pStyle w:val="Style2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Уполномоченным органом является Администрация Арзамасского муниципального района Нижегородской области.</w:t>
      </w:r>
    </w:p>
    <w:p>
      <w:pPr>
        <w:pStyle w:val="Style25"/>
        <w:widowControl w:val="0"/>
        <w:keepNext w:val="0"/>
        <w:keepLines w:val="0"/>
        <w:shd w:val="clear" w:color="auto" w:fill="auto"/>
        <w:bidi w:val="0"/>
        <w:jc w:val="both"/>
        <w:spacing w:before="0" w:after="0"/>
        <w:ind w:left="20" w:right="0" w:firstLine="540"/>
      </w:pPr>
      <w:r>
        <w:rPr>
          <w:lang w:val="ru-RU" w:eastAsia="ru-RU" w:bidi="ru-RU"/>
          <w:w w:val="100"/>
          <w:spacing w:val="0"/>
          <w:color w:val="000000"/>
          <w:position w:val="0"/>
        </w:rPr>
        <w:t>Оператором электронной площадки является ЭТИ НЭП.</w:t>
      </w:r>
    </w:p>
    <w:p>
      <w:pPr>
        <w:pStyle w:val="Style2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Предметом контракта является выполнение работ по капитальному ремонту дома культуры в п. Балахониха Арзамасского района Нижегородской области (для субъектов малого предпринимательства и социально ориентированных некоммерческих организаций).</w:t>
      </w:r>
    </w:p>
    <w:p>
      <w:pPr>
        <w:pStyle w:val="Style25"/>
        <w:widowControl w:val="0"/>
        <w:keepNext w:val="0"/>
        <w:keepLines w:val="0"/>
        <w:shd w:val="clear" w:color="auto" w:fill="auto"/>
        <w:bidi w:val="0"/>
        <w:jc w:val="both"/>
        <w:spacing w:before="0" w:after="0"/>
        <w:ind w:left="20" w:right="0" w:firstLine="540"/>
      </w:pPr>
      <w:r>
        <w:rPr>
          <w:lang w:val="ru-RU" w:eastAsia="ru-RU" w:bidi="ru-RU"/>
          <w:w w:val="100"/>
          <w:spacing w:val="0"/>
          <w:color w:val="000000"/>
          <w:position w:val="0"/>
        </w:rPr>
        <w:t>Начальная (максимальная) цена контракта - 12 170 410,00 рублей.</w:t>
      </w:r>
    </w:p>
    <w:p>
      <w:pPr>
        <w:pStyle w:val="Style25"/>
        <w:numPr>
          <w:ilvl w:val="0"/>
          <w:numId w:val="5"/>
        </w:numPr>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 xml:space="preserve"> Пунктом 11 части 1 статьи 64 Закона о контрактной системе в сфере закупок установлено, что документация об электронном аукционе наряду с информацией, указанной в извещении о проведении такого аукциона, должна содержать среди прочих следующую информацию:</w:t>
      </w:r>
    </w:p>
    <w:p>
      <w:pPr>
        <w:pStyle w:val="Style2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 xml:space="preserve">- порядок, </w:t>
      </w:r>
      <w:r>
        <w:rPr>
          <w:rStyle w:val="CharStyle31"/>
        </w:rPr>
        <w:t xml:space="preserve">даты начала и окончания срока </w:t>
      </w:r>
      <w:r>
        <w:rPr>
          <w:lang w:val="ru-RU" w:eastAsia="ru-RU" w:bidi="ru-RU"/>
          <w:w w:val="100"/>
          <w:spacing w:val="0"/>
          <w:color w:val="000000"/>
          <w:position w:val="0"/>
        </w:rPr>
        <w:t>предоставления участникам такого аукциона разъяснений положений документации о таком аукционе.</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Однако в нарушении части 1 статьи 64 Закона о контрактной системе, в документации отсутствует названная информация.</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Следовательно, жалоба ООО «Перспектива» признается обоснованной в рассматриваемой части.</w:t>
      </w:r>
    </w:p>
    <w:p>
      <w:pPr>
        <w:pStyle w:val="Style25"/>
        <w:numPr>
          <w:ilvl w:val="0"/>
          <w:numId w:val="5"/>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Согласно пункту 1 части 1 статьи 64 Закона о контрактной системе в сфере закупок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названного Федерального закона, в том числе обоснование начальной (максимальной) цены контракта.</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По смыслу пунктов 1) и 2) части 1 статьи 33 Закона о контрактной системе в сфере закупок Заказчик при описании в документации о закупке объекта закупки должен руководствоваться следующими правилами:</w:t>
      </w:r>
    </w:p>
    <w:p>
      <w:pPr>
        <w:pStyle w:val="Style25"/>
        <w:numPr>
          <w:ilvl w:val="0"/>
          <w:numId w:val="3"/>
        </w:numPr>
        <w:widowControl w:val="0"/>
        <w:keepNext w:val="0"/>
        <w:keepLines w:val="0"/>
        <w:shd w:val="clear" w:color="auto" w:fill="auto"/>
        <w:bidi w:val="0"/>
        <w:jc w:val="both"/>
        <w:spacing w:before="0" w:after="0"/>
        <w:ind w:left="20" w:right="0" w:firstLine="560"/>
      </w:pPr>
      <w:r>
        <w:rPr>
          <w:lang w:val="ru-RU" w:eastAsia="ru-RU" w:bidi="ru-RU"/>
          <w:w w:val="100"/>
          <w:spacing w:val="0"/>
          <w:color w:val="000000"/>
          <w:position w:val="0"/>
        </w:rPr>
        <w:t xml:space="preserve"> описание объекта закупки должно носить объективный характер;</w:t>
      </w:r>
    </w:p>
    <w:p>
      <w:pPr>
        <w:pStyle w:val="Style25"/>
        <w:numPr>
          <w:ilvl w:val="0"/>
          <w:numId w:val="3"/>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25"/>
        <w:numPr>
          <w:ilvl w:val="0"/>
          <w:numId w:val="3"/>
        </w:numPr>
        <w:tabs>
          <w:tab w:leader="none" w:pos="1528" w:val="left"/>
          <w:tab w:leader="none" w:pos="4016" w:val="center"/>
          <w:tab w:leader="none" w:pos="4800" w:val="left"/>
        </w:tabs>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w:t>
        <w:tab/>
        <w:t>и терминологии,</w:t>
        <w:tab/>
        <w:t>касающихся</w:t>
        <w:tab/>
        <w:t>технических характеристик, функциональных</w:t>
      </w:r>
    </w:p>
    <w:p>
      <w:pPr>
        <w:pStyle w:val="Style25"/>
        <w:tabs>
          <w:tab w:leader="none" w:pos="4016" w:val="center"/>
          <w:tab w:leader="none" w:pos="4754" w:val="left"/>
          <w:tab w:leader="none" w:pos="9675" w:val="righ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w:t>
        <w:tab/>
        <w:t>Федерации</w:t>
        <w:tab/>
        <w:t>о</w:t>
        <w:tab/>
        <w:t>техническом регулировании, документами,</w:t>
      </w:r>
    </w:p>
    <w:p>
      <w:pPr>
        <w:pStyle w:val="Style25"/>
        <w:tabs>
          <w:tab w:leader="none" w:pos="1528" w:val="left"/>
          <w:tab w:leader="none" w:pos="4016" w:val="center"/>
          <w:tab w:leader="none" w:pos="4779" w:val="left"/>
          <w:tab w:leader="none" w:pos="9675" w:val="righ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w:t>
        <w:tab/>
        <w:t>установленные в</w:t>
        <w:tab/>
        <w:t>соответствии</w:t>
        <w:tab/>
        <w:t>с</w:t>
        <w:tab/>
        <w:t>законодательством Российской Федерации о</w:t>
      </w:r>
    </w:p>
    <w:p>
      <w:pPr>
        <w:pStyle w:val="Style25"/>
        <w:tabs>
          <w:tab w:leader="none" w:pos="1528" w:val="left"/>
          <w:tab w:leader="none" w:pos="9675"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техническом</w:t>
        <w:tab/>
        <w:t>регулировании, законодательством</w:t>
        <w:tab/>
        <w:t>Российской Федерации о стандартизации</w:t>
      </w:r>
    </w:p>
    <w:p>
      <w:pPr>
        <w:pStyle w:val="Style25"/>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Между тем в нарушение вышеприведенных норм в документации отсутствует обоснование использования отдельных нестандартных показателей (технических характеристик). Так, в техническом задании содержатся следующие показатели (технические характеристик):</w:t>
      </w:r>
    </w:p>
    <w:p>
      <w:pPr>
        <w:pStyle w:val="Style25"/>
        <w:numPr>
          <w:ilvl w:val="0"/>
          <w:numId w:val="7"/>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«Выключатель автоматический однополюсной» указано:</w:t>
      </w:r>
    </w:p>
    <w:p>
      <w:pPr>
        <w:pStyle w:val="Style25"/>
        <w:numPr>
          <w:ilvl w:val="0"/>
          <w:numId w:val="3"/>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w:t>
      </w:r>
      <w:r>
        <w:rPr>
          <w:rStyle w:val="CharStyle32"/>
        </w:rPr>
        <w:t xml:space="preserve">степень защиты корпуса - не менее </w:t>
      </w:r>
      <w:r>
        <w:rPr>
          <w:rStyle w:val="CharStyle32"/>
          <w:lang w:val="en-US" w:eastAsia="en-US" w:bidi="en-US"/>
        </w:rPr>
        <w:t>IP40</w:t>
      </w:r>
      <w:r>
        <w:rPr>
          <w:lang w:val="en-US" w:eastAsia="en-US" w:bidi="en-US"/>
          <w:w w:val="100"/>
          <w:spacing w:val="0"/>
          <w:color w:val="000000"/>
          <w:position w:val="0"/>
        </w:rPr>
        <w:t xml:space="preserve"> </w:t>
      </w:r>
      <w:r>
        <w:rPr>
          <w:lang w:val="ru-RU" w:eastAsia="ru-RU" w:bidi="ru-RU"/>
          <w:w w:val="100"/>
          <w:spacing w:val="0"/>
          <w:color w:val="000000"/>
          <w:position w:val="0"/>
        </w:rPr>
        <w:t xml:space="preserve">(что противоречит ГОСТу 50345-2010, а также проектной документации согласно которым степень защиты корпуса - </w:t>
      </w:r>
      <w:r>
        <w:rPr>
          <w:lang w:val="en-US" w:eastAsia="en-US" w:bidi="en-US"/>
          <w:w w:val="100"/>
          <w:spacing w:val="0"/>
          <w:color w:val="000000"/>
          <w:position w:val="0"/>
        </w:rPr>
        <w:t xml:space="preserve">IP </w:t>
      </w:r>
      <w:r>
        <w:rPr>
          <w:lang w:val="ru-RU" w:eastAsia="ru-RU" w:bidi="ru-RU"/>
          <w:w w:val="100"/>
          <w:spacing w:val="0"/>
          <w:color w:val="000000"/>
          <w:position w:val="0"/>
        </w:rPr>
        <w:t>20);</w:t>
      </w:r>
    </w:p>
    <w:p>
      <w:pPr>
        <w:pStyle w:val="Style25"/>
        <w:numPr>
          <w:ilvl w:val="0"/>
          <w:numId w:val="7"/>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«Розетка штепсельная двухместная с заземляющим контактом, с защитной шторкой» указано:</w:t>
      </w:r>
    </w:p>
    <w:p>
      <w:pPr>
        <w:pStyle w:val="Style25"/>
        <w:numPr>
          <w:ilvl w:val="0"/>
          <w:numId w:val="3"/>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w:t>
      </w:r>
      <w:r>
        <w:rPr>
          <w:rStyle w:val="CharStyle32"/>
        </w:rPr>
        <w:t xml:space="preserve">Габаритные размеры </w:t>
      </w:r>
      <w:r>
        <w:rPr>
          <w:rStyle w:val="CharStyle32"/>
          <w:lang w:val="en-US" w:eastAsia="en-US" w:bidi="en-US"/>
        </w:rPr>
        <w:t xml:space="preserve">80x80x40-44 </w:t>
      </w:r>
      <w:r>
        <w:rPr>
          <w:rStyle w:val="CharStyle32"/>
        </w:rPr>
        <w:t>мм</w:t>
      </w:r>
      <w:r>
        <w:rPr>
          <w:lang w:val="ru-RU" w:eastAsia="ru-RU" w:bidi="ru-RU"/>
          <w:w w:val="100"/>
          <w:spacing w:val="0"/>
          <w:color w:val="000000"/>
          <w:position w:val="0"/>
        </w:rPr>
        <w:t xml:space="preserve"> (согласно проектной документации производитель розетки </w:t>
      </w:r>
      <w:r>
        <w:rPr>
          <w:lang w:val="en-US" w:eastAsia="en-US" w:bidi="en-US"/>
          <w:w w:val="100"/>
          <w:spacing w:val="0"/>
          <w:color w:val="000000"/>
          <w:position w:val="0"/>
        </w:rPr>
        <w:t xml:space="preserve">Shnider Electric) </w:t>
      </w:r>
      <w:r>
        <w:rPr>
          <w:lang w:val="ru-RU" w:eastAsia="ru-RU" w:bidi="ru-RU"/>
          <w:w w:val="100"/>
          <w:spacing w:val="0"/>
          <w:color w:val="000000"/>
          <w:position w:val="0"/>
        </w:rPr>
        <w:t xml:space="preserve">(указанные размеры не соответствуют каталогу производителя оборудования - </w:t>
      </w:r>
      <w:r>
        <w:rPr>
          <w:lang w:val="en-US" w:eastAsia="en-US" w:bidi="en-US"/>
          <w:w w:val="100"/>
          <w:spacing w:val="0"/>
          <w:color w:val="000000"/>
          <w:position w:val="0"/>
        </w:rPr>
        <w:t>Shnider Electric: 76,5x112,9x48);</w:t>
      </w:r>
    </w:p>
    <w:p>
      <w:pPr>
        <w:pStyle w:val="Style25"/>
        <w:numPr>
          <w:ilvl w:val="0"/>
          <w:numId w:val="7"/>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«Светильник люминесцентный» указано:</w:t>
      </w:r>
    </w:p>
    <w:p>
      <w:pPr>
        <w:pStyle w:val="Style25"/>
        <w:numPr>
          <w:ilvl w:val="0"/>
          <w:numId w:val="3"/>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Количество ламп - </w:t>
      </w:r>
      <w:r>
        <w:rPr>
          <w:rStyle w:val="CharStyle32"/>
        </w:rPr>
        <w:t>1 шт.</w:t>
      </w:r>
      <w:r>
        <w:rPr>
          <w:lang w:val="ru-RU" w:eastAsia="ru-RU" w:bidi="ru-RU"/>
          <w:w w:val="100"/>
          <w:spacing w:val="0"/>
          <w:color w:val="000000"/>
          <w:position w:val="0"/>
        </w:rPr>
        <w:t xml:space="preserve"> (что противоречит проектной документации, где прописан светильник настенный с 2 </w:t>
      </w:r>
      <w:r>
        <w:rPr>
          <w:rStyle w:val="CharStyle32"/>
        </w:rPr>
        <w:t>люминесцентными лампами</w:t>
      </w:r>
      <w:r>
        <w:rPr>
          <w:lang w:val="ru-RU" w:eastAsia="ru-RU" w:bidi="ru-RU"/>
          <w:w w:val="100"/>
          <w:spacing w:val="0"/>
          <w:color w:val="000000"/>
          <w:position w:val="0"/>
        </w:rPr>
        <w:t>) и т.д.</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Однако использование указанных нестандартных показателей ничем не обосновано, документация такого обоснования также не содержит.</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Необъективность описания объекта закупки также не отрицалась представителем заказчика, присутствующего на заседании.</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Таким образом, разработав документацию об электронном аукционе подобным образом и не включив в нее обоснование необходимости использования таких показателей, заказчик нарушил часть 1 статьи 33 Закона о контрактной системе.</w:t>
      </w:r>
    </w:p>
    <w:p>
      <w:pPr>
        <w:pStyle w:val="Style25"/>
        <w:numPr>
          <w:ilvl w:val="0"/>
          <w:numId w:val="5"/>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Согласно пункту 8 статьи 42 Закона о контрактной системе в извещении об осуществлении закупки должен содержаться помимо прочего размер обеспечения исполнения контракта, порядок предоставления такого обеспечения, требования к такому обеспечению (если установление требования обеспечения исполнения контракта предусмотрено статьей 96 названного Федерального закона).</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Документация об электронном аукционе согласно части 1 статьи 64 Закона о контрактной системе должна содержать, помимо прочего, информацию, указанную в извещении.</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Согласно части 6 статьи 96 Закона о контрактной системе размер обеспечения исполнения контракта должен составлять от пяти до тридцати процентов начальной (максимальной) цены контракта, указанной в извещении об осуществлении закупки. В случае, если аванс превышает тридцать процентов начальной (максимальной) цены контракта, размер обеспечения исполнения контракта устанавливается в размере аванса. В данном случае аванс превышает 30 % однако, заказчиком размер обеспечения исполнения контракта не увеличен до размера аванса, что нарушает требования статьи 42, части 1 статьи 64 и части 6 статьи 96 Закона о контрактной системе.</w:t>
      </w:r>
    </w:p>
    <w:p>
      <w:pPr>
        <w:pStyle w:val="Style25"/>
        <w:numPr>
          <w:ilvl w:val="0"/>
          <w:numId w:val="5"/>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В соответствии с частью 3 статьи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В течение одного часа с момента поступления указанного запроса он направляется оператором электронной площадки заказчику.</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Частью 4 статьи 65 Закона о контрактной системе в сфере закупок установлено, что в течение двух дней с даты поступления от оператора электронной площадки указанного в части 3 названной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 При этом разъяснения положений документации об электронном аукционе не должны изменять ее суть (часть 5 статьи 65 Закона о контрактной системе в сфере закупок).</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На заседании Комиссии Нижегородского УФАС России установлено, что 27.10.2017 на адрес электронной площадки ЭТП НЭП направлен запрос о разъяснении положений документации об электронном аукционе.</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Однако уполномоченный орган в нарушение требования части 4 статьи 65 Закона о контрактной системе не разместил в единой информационной системе разъяснение положений документации электронного аукциона.</w:t>
      </w:r>
    </w:p>
    <w:p>
      <w:pPr>
        <w:pStyle w:val="Style25"/>
        <w:numPr>
          <w:ilvl w:val="0"/>
          <w:numId w:val="5"/>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Частью 4 статьи 64 Закона о контрактной системе определено, что к документации об электронном аукционе прилагается проект контракта, который является неотъемлемой частью этой документации.</w:t>
      </w:r>
    </w:p>
    <w:p>
      <w:pPr>
        <w:pStyle w:val="Style25"/>
        <w:widowControl w:val="0"/>
        <w:keepNext w:val="0"/>
        <w:keepLines w:val="0"/>
        <w:shd w:val="clear" w:color="auto" w:fill="auto"/>
        <w:bidi w:val="0"/>
        <w:jc w:val="left"/>
        <w:spacing w:before="0" w:after="0"/>
        <w:ind w:left="20" w:right="20" w:firstLine="560"/>
      </w:pPr>
      <w:r>
        <w:rPr>
          <w:lang w:val="ru-RU" w:eastAsia="ru-RU" w:bidi="ru-RU"/>
          <w:w w:val="100"/>
          <w:spacing w:val="0"/>
          <w:color w:val="000000"/>
          <w:position w:val="0"/>
        </w:rPr>
        <w:t xml:space="preserve">Согласно части 13 статьи 34 Закона о контрактной системе в сфере закупок в контракт включается обязательное условие в том числе о порядке и сроках оплаты товара, работы или услуги. Установлено, что проект контракта содержит условие о порядке и сроках оплаты работы в пункте 2.6: </w:t>
      </w:r>
      <w:r>
        <w:rPr>
          <w:rStyle w:val="CharStyle32"/>
        </w:rPr>
        <w:t>«1 этап: аванс в размере 30% от цепы контракта - в течение 30 календарных дней со дня заключения контракта (на начало строительно-монтажных работ);</w:t>
      </w:r>
    </w:p>
    <w:p>
      <w:pPr>
        <w:pStyle w:val="Style17"/>
        <w:widowControl w:val="0"/>
        <w:keepNext w:val="0"/>
        <w:keepLines w:val="0"/>
        <w:shd w:val="clear" w:color="auto" w:fill="auto"/>
        <w:bidi w:val="0"/>
        <w:jc w:val="both"/>
        <w:spacing w:before="0" w:after="0" w:line="252" w:lineRule="exact"/>
        <w:ind w:left="20" w:right="20" w:firstLine="0"/>
      </w:pPr>
      <w:r>
        <w:rPr>
          <w:lang w:val="ru-RU" w:eastAsia="ru-RU" w:bidi="ru-RU"/>
          <w:w w:val="100"/>
          <w:spacing w:val="0"/>
          <w:color w:val="000000"/>
          <w:position w:val="0"/>
        </w:rPr>
        <w:t>2 этап: 65% цены контракта - в течение 30 календарных дней после подписания Актов о приемке выполненных работ (КС-2), Справок о стоимости выполненных работ и затрат (КС-3) на сумму не менее 50% перечисленного аванса;</w:t>
      </w:r>
    </w:p>
    <w:p>
      <w:pPr>
        <w:pStyle w:val="Style17"/>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3 этап: окончательный расчет в течение 15 рабочих дней после выполнения работ и подписания сторонами контракта Актов о приемке выполненных работ (КС-2), Справок о стоимости выполненных работ и затрат (КС-3), Акта приемки законченного строительством объекта (КС-11), Акта приемки законченного строительством объекта приемочной комиссией (КС- 14)»,</w:t>
      </w:r>
    </w:p>
    <w:p>
      <w:pPr>
        <w:pStyle w:val="Style25"/>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что само по себе не противоречит законодательству о контрактной системе, в том числе Гражданскому кодексу Российской Федерации.</w:t>
      </w:r>
    </w:p>
    <w:p>
      <w:pPr>
        <w:pStyle w:val="Style25"/>
        <w:widowControl w:val="0"/>
        <w:keepNext w:val="0"/>
        <w:keepLines w:val="0"/>
        <w:shd w:val="clear" w:color="auto" w:fill="auto"/>
        <w:bidi w:val="0"/>
        <w:jc w:val="left"/>
        <w:spacing w:before="0" w:after="0"/>
        <w:ind w:left="20" w:right="20" w:firstLine="480"/>
      </w:pPr>
      <w:r>
        <w:rPr>
          <w:lang w:val="ru-RU" w:eastAsia="ru-RU" w:bidi="ru-RU"/>
          <w:w w:val="100"/>
          <w:spacing w:val="0"/>
          <w:color w:val="000000"/>
          <w:position w:val="0"/>
        </w:rPr>
        <w:t>Доказательств обратного, а также доказательств нарушения прав заявителя данным условием проекта контракта, при рассмотрении жалобы не представлено.</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Таким образом, жалоба ООО «Перспектива» признается необоснованной в рассматриваемой части.</w:t>
      </w:r>
    </w:p>
    <w:p>
      <w:pPr>
        <w:pStyle w:val="Style25"/>
        <w:numPr>
          <w:ilvl w:val="0"/>
          <w:numId w:val="5"/>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По смыслу части 22 статьи 99 Закона о контрактной системе при выявлении нарушений требований законодательства Российской Федерации и иных нормативных правовых актов о контрактной системе в сфере закупок уполномоченный на осуществление контроля в сфере закупок федеральный орган исполнительной власти вправе выдать заказчику, единой комиссии, оператору электронной площадки обязательное для исполнения предписание об устранении допущенных нарушений в соответствии с законодательством Российской Федерации.</w:t>
      </w:r>
    </w:p>
    <w:p>
      <w:pPr>
        <w:pStyle w:val="Style34"/>
        <w:widowControl w:val="0"/>
        <w:keepNext w:val="0"/>
        <w:keepLines w:val="0"/>
        <w:shd w:val="clear" w:color="auto" w:fill="auto"/>
        <w:bidi w:val="0"/>
        <w:spacing w:before="0" w:after="0"/>
        <w:ind w:left="20" w:right="20"/>
      </w:pPr>
      <w:r>
        <w:rPr>
          <w:lang w:val="ru-RU" w:eastAsia="ru-RU" w:bidi="ru-RU"/>
          <w:w w:val="100"/>
          <w:spacing w:val="0"/>
          <w:color w:val="000000"/>
          <w:position w:val="0"/>
        </w:rPr>
        <w:t xml:space="preserve">Нарушения требований части 1 статьи 33, статьи 42, части 1 статьи 64, части 4 статьи 65 и </w:t>
      </w:r>
      <w:r>
        <w:rPr>
          <w:rStyle w:val="CharStyle36"/>
        </w:rPr>
        <w:t>части 6 статьи 96 Закона о контрактной системе в сфере закупок, допущенные заказчиком и уполномоченным органом, в данном случае могут быть устранены только путем внесения изменений в извещение об осуществлении закупки и в документацию об электронном аукционе.</w:t>
      </w:r>
    </w:p>
    <w:p>
      <w:pPr>
        <w:pStyle w:val="Style25"/>
        <w:widowControl w:val="0"/>
        <w:keepNext w:val="0"/>
        <w:keepLines w:val="0"/>
        <w:shd w:val="clear" w:color="auto" w:fill="auto"/>
        <w:bidi w:val="0"/>
        <w:jc w:val="both"/>
        <w:spacing w:before="0" w:after="295" w:line="248" w:lineRule="exact"/>
        <w:ind w:left="40" w:right="40" w:firstLine="560"/>
      </w:pPr>
      <w:r>
        <w:rPr>
          <w:lang w:val="ru-RU" w:eastAsia="ru-RU" w:bidi="ru-RU"/>
          <w:w w:val="100"/>
          <w:spacing w:val="0"/>
          <w:color w:val="000000"/>
          <w:position w:val="0"/>
        </w:rPr>
        <w:t>Также возникает необходимость в выдаче соответствующего предписания оператору электронной площадки (ЭТИ НЭП),</w:t>
      </w:r>
    </w:p>
    <w:p>
      <w:pPr>
        <w:pStyle w:val="Style37"/>
        <w:widowControl w:val="0"/>
        <w:keepNext w:val="0"/>
        <w:keepLines w:val="0"/>
        <w:shd w:val="clear" w:color="auto" w:fill="auto"/>
        <w:bidi w:val="0"/>
        <w:spacing w:before="0" w:after="217" w:line="180" w:lineRule="exact"/>
        <w:ind w:left="0" w:right="0" w:firstLine="0"/>
      </w:pPr>
      <w:r>
        <w:rPr>
          <w:lang w:val="ru-RU" w:eastAsia="ru-RU" w:bidi="ru-RU"/>
          <w:w w:val="100"/>
          <w:color w:val="000000"/>
          <w:position w:val="0"/>
        </w:rPr>
        <w:t>решила:</w:t>
      </w:r>
    </w:p>
    <w:p>
      <w:pPr>
        <w:pStyle w:val="Style25"/>
        <w:numPr>
          <w:ilvl w:val="0"/>
          <w:numId w:val="9"/>
        </w:numPr>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 xml:space="preserve"> Признать жалобу общества с ограниченной ответственностью «Перспектива» на действия Муниципального бюджетного учреждения культуры «Абрамовский культурно-досуговый комплекс Арзамасского района» и Администрации Арзамасского муниципального района Нижегородской области требований законодательства Российской Федерации о контрактной системе в сфере закупок при проведении электронного аукциона на право заключить контракт на выполнение работ по капитальному ремонту дома культуры в п. Балахониха Арзамасского района Нижегородской области (для субъектов малого предпринимательства и социально ориентированных некоммерческих организаций), номер извещения 0332300213317000005, обоснованной в части отсутствия в документации дат начала и окончания срока предоставления участникам аукциона разъяснений положений документации об электронном аукционе.</w:t>
      </w:r>
    </w:p>
    <w:p>
      <w:pPr>
        <w:pStyle w:val="Style25"/>
        <w:numPr>
          <w:ilvl w:val="0"/>
          <w:numId w:val="9"/>
        </w:numPr>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 xml:space="preserve"> В остальной части жалобу общества с ограниченной ответственностью «Перспектива» признать необоснованной.</w:t>
      </w:r>
    </w:p>
    <w:p>
      <w:pPr>
        <w:pStyle w:val="Style25"/>
        <w:numPr>
          <w:ilvl w:val="0"/>
          <w:numId w:val="11"/>
        </w:numPr>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 xml:space="preserve"> Признать Муниципальное бюджетное учреждение культуры «Абрамовский культурно</w:t>
        <w:softHyphen/>
        <w:t>досуговый комплекс Арзамасского района» нарушившим требования части 1 статьи 33, статьи 42, части 1 статьи 64 и части 6 статьи 96 Закона о контрактной системе.</w:t>
      </w:r>
    </w:p>
    <w:p>
      <w:pPr>
        <w:pStyle w:val="Style25"/>
        <w:numPr>
          <w:ilvl w:val="0"/>
          <w:numId w:val="11"/>
        </w:numPr>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 xml:space="preserve"> Признать Администрацию Арзамасского муниципального района Нижегородской области нарушившей требования части 4 статьи 65 Закона о контрактной системе.</w:t>
      </w:r>
    </w:p>
    <w:p>
      <w:pPr>
        <w:pStyle w:val="Style25"/>
        <w:numPr>
          <w:ilvl w:val="0"/>
          <w:numId w:val="11"/>
        </w:numPr>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 xml:space="preserve"> Выдать заказчику, уполномоченному органу, аукционной комиссии и оператору электронной площадки (ЭТП НЭП) предписание об устранении допущенных нарушений.</w:t>
      </w:r>
    </w:p>
    <w:p>
      <w:pPr>
        <w:pStyle w:val="Style25"/>
        <w:numPr>
          <w:ilvl w:val="0"/>
          <w:numId w:val="11"/>
        </w:numPr>
        <w:widowControl w:val="0"/>
        <w:keepNext w:val="0"/>
        <w:keepLines w:val="0"/>
        <w:shd w:val="clear" w:color="auto" w:fill="auto"/>
        <w:bidi w:val="0"/>
        <w:jc w:val="both"/>
        <w:spacing w:before="0" w:after="243"/>
        <w:ind w:left="40" w:right="40" w:firstLine="560"/>
      </w:pPr>
      <w:r>
        <w:rPr>
          <w:lang w:val="ru-RU" w:eastAsia="ru-RU" w:bidi="ru-RU"/>
          <w:w w:val="100"/>
          <w:spacing w:val="0"/>
          <w:color w:val="000000"/>
          <w:position w:val="0"/>
        </w:rPr>
        <w:t xml:space="preserve"> 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признакам совершения административных правонарушений, предусмотренных частями 1.4 и 4.2 статьи 7.30 КоАП РФ.</w:t>
      </w:r>
    </w:p>
    <w:p>
      <w:pPr>
        <w:pStyle w:val="Style17"/>
        <w:tabs>
          <w:tab w:leader="none" w:pos="5134" w:val="right"/>
        </w:tabs>
        <w:widowControl w:val="0"/>
        <w:keepNext w:val="0"/>
        <w:keepLines w:val="0"/>
        <w:shd w:val="clear" w:color="auto" w:fill="auto"/>
        <w:bidi w:val="0"/>
        <w:jc w:val="both"/>
        <w:spacing w:before="0" w:after="519" w:line="248" w:lineRule="exact"/>
        <w:ind w:left="40" w:right="40" w:firstLine="480"/>
      </w:pPr>
      <w:r>
        <w:rPr>
          <w:lang w:val="ru-RU" w:eastAsia="ru-RU" w:bidi="ru-RU"/>
          <w:w w:val="100"/>
          <w:spacing w:val="0"/>
          <w:color w:val="000000"/>
          <w:position w:val="0"/>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рорядке в течение трех месяцев со дня его принятия.</w:t>
        <w:tab/>
      </w:r>
      <w:r>
        <w:rPr>
          <w:rStyle w:val="CharStyle19"/>
          <w:vertAlign w:val="subscript"/>
          <w:i/>
          <w:iCs/>
        </w:rPr>
        <w:t>Л</w:t>
      </w:r>
      <w:r>
        <w:rPr>
          <w:rStyle w:val="CharStyle19"/>
          <w:i/>
          <w:iCs/>
        </w:rPr>
        <w:t>р</w:t>
      </w:r>
    </w:p>
    <w:p>
      <w:pPr>
        <w:pStyle w:val="Style25"/>
        <w:widowControl w:val="0"/>
        <w:keepNext w:val="0"/>
        <w:keepLines w:val="0"/>
        <w:shd w:val="clear" w:color="auto" w:fill="auto"/>
        <w:bidi w:val="0"/>
        <w:jc w:val="both"/>
        <w:spacing w:before="0" w:after="0" w:line="200" w:lineRule="exact"/>
        <w:ind w:left="40" w:right="0" w:firstLine="0"/>
      </w:pPr>
      <w:r>
        <w:rPr>
          <w:lang w:val="ru-RU" w:eastAsia="ru-RU" w:bidi="ru-RU"/>
          <w:w w:val="100"/>
          <w:spacing w:val="0"/>
          <w:color w:val="000000"/>
          <w:position w:val="0"/>
        </w:rPr>
        <w:t>Председатель комиссии</w:t>
      </w:r>
    </w:p>
    <w:p>
      <w:pPr>
        <w:pStyle w:val="Style25"/>
        <w:widowControl w:val="0"/>
        <w:keepNext w:val="0"/>
        <w:keepLines w:val="0"/>
        <w:shd w:val="clear" w:color="auto" w:fill="auto"/>
        <w:bidi w:val="0"/>
        <w:jc w:val="both"/>
        <w:spacing w:before="0" w:after="0" w:line="200" w:lineRule="exact"/>
        <w:ind w:left="40" w:right="0" w:firstLine="0"/>
        <w:sectPr>
          <w:type w:val="continuous"/>
          <w:pgSz w:w="11906" w:h="16838"/>
          <w:pgMar w:top="1626" w:left="811" w:right="811" w:bottom="1093" w:header="0" w:footer="3" w:gutter="565"/>
          <w:rtlGutter w:val="0"/>
          <w:cols w:space="720"/>
          <w:noEndnote/>
          <w:docGrid w:linePitch="360"/>
        </w:sectPr>
      </w:pPr>
      <w:r>
        <w:rPr>
          <w:lang w:val="ru-RU" w:eastAsia="ru-RU" w:bidi="ru-RU"/>
          <w:w w:val="100"/>
          <w:spacing w:val="0"/>
          <w:color w:val="000000"/>
          <w:position w:val="0"/>
        </w:rPr>
        <w:t>Члены комиссии</w:t>
      </w:r>
    </w:p>
    <w:p>
      <w:pPr>
        <w:pStyle w:val="Style39"/>
        <w:framePr w:h="660" w:wrap="around" w:vAnchor="text" w:hAnchor="margin" w:x="5367" w:y="913"/>
        <w:widowControl w:val="0"/>
        <w:keepNext w:val="0"/>
        <w:keepLines w:val="0"/>
        <w:shd w:val="clear" w:color="auto" w:fill="auto"/>
        <w:bidi w:val="0"/>
        <w:jc w:val="left"/>
        <w:spacing w:before="0" w:after="0" w:line="660" w:lineRule="exact"/>
        <w:ind w:left="100" w:right="0" w:firstLine="0"/>
      </w:pPr>
      <w:r>
        <w:rPr>
          <w:rStyle w:val="CharStyle41"/>
        </w:rPr>
        <w:t>г</w:t>
      </w:r>
    </w:p>
    <w:p>
      <w:pPr>
        <w:pStyle w:val="Style6"/>
        <w:framePr w:h="160" w:wrap="around" w:vAnchor="text" w:hAnchor="margin" w:x="2041" w:y="4363"/>
        <w:widowControl w:val="0"/>
        <w:keepNext w:val="0"/>
        <w:keepLines w:val="0"/>
        <w:shd w:val="clear" w:color="auto" w:fill="auto"/>
        <w:bidi w:val="0"/>
        <w:jc w:val="left"/>
        <w:spacing w:before="0" w:after="0" w:line="160" w:lineRule="exact"/>
        <w:ind w:left="100" w:right="0" w:firstLine="0"/>
      </w:pPr>
      <w:r>
        <w:rPr>
          <w:rStyle w:val="CharStyle8"/>
          <w:spacing w:val="0"/>
        </w:rPr>
        <w:t>от</w:t>
      </w:r>
    </w:p>
    <w:p>
      <w:pPr>
        <w:widowControl w:val="0"/>
        <w:rPr>
          <w:sz w:val="2"/>
          <w:szCs w:val="2"/>
        </w:rPr>
      </w:pPr>
    </w:p>
    <w:p>
      <w:pPr>
        <w:pStyle w:val="Style12"/>
        <w:widowControl w:val="0"/>
        <w:keepNext w:val="0"/>
        <w:keepLines w:val="0"/>
        <w:shd w:val="clear" w:color="auto" w:fill="auto"/>
        <w:bidi w:val="0"/>
        <w:spacing w:before="0" w:after="132"/>
        <w:ind w:left="0" w:right="0" w:firstLine="0"/>
      </w:pPr>
      <w:r>
        <w:rPr>
          <w:rStyle w:val="CharStyle14"/>
          <w:b/>
          <w:bCs/>
        </w:rPr>
        <w:t>ФЕДЕРАЛЬНАЯ АНТИМОНОПОЛЬНАЯ СЛУЖБА</w:t>
      </w:r>
    </w:p>
    <w:p>
      <w:pPr>
        <w:pStyle w:val="Style12"/>
        <w:widowControl w:val="0"/>
        <w:keepNext w:val="0"/>
        <w:keepLines w:val="0"/>
        <w:shd w:val="clear" w:color="auto" w:fill="auto"/>
        <w:bidi w:val="0"/>
        <w:spacing w:before="0" w:after="169" w:line="277" w:lineRule="exact"/>
        <w:ind w:left="0" w:right="0" w:firstLine="0"/>
      </w:pPr>
      <w:r>
        <w:rPr>
          <w:rStyle w:val="CharStyle14"/>
          <w:b/>
          <w:bCs/>
        </w:rPr>
        <w:t>УПРАВЛЕНИЕ Федеральной антимонопольной службы по Нижегородской области</w:t>
      </w:r>
    </w:p>
    <w:p>
      <w:pPr>
        <w:pStyle w:val="Style6"/>
        <w:widowControl w:val="0"/>
        <w:keepNext w:val="0"/>
        <w:keepLines w:val="0"/>
        <w:shd w:val="clear" w:color="auto" w:fill="auto"/>
        <w:bidi w:val="0"/>
        <w:spacing w:before="0" w:after="637" w:line="216" w:lineRule="exact"/>
        <w:ind w:left="0" w:right="0" w:firstLine="0"/>
      </w:pPr>
      <w:r>
        <w:rPr>
          <w:rStyle w:val="CharStyle16"/>
        </w:rPr>
        <w:t xml:space="preserve">пл. Горькою, 6, г. Н. Новгород, 603000 тел. (831) 430-03-55, факс (831) 434-14-70 </w:t>
      </w:r>
      <w:r>
        <w:rPr>
          <w:rStyle w:val="CharStyle16"/>
          <w:lang w:val="en-US" w:eastAsia="en-US" w:bidi="en-US"/>
        </w:rPr>
        <w:t xml:space="preserve">e-mail: </w:t>
      </w:r>
      <w:r>
        <w:fldChar w:fldCharType="begin"/>
      </w:r>
      <w:r>
        <w:rPr>
          <w:rStyle w:val="CharStyle16"/>
        </w:rPr>
        <w:instrText> HYPERLINK "mailto:to52@fas.gov.ru" </w:instrText>
      </w:r>
      <w:r>
        <w:fldChar w:fldCharType="separate"/>
      </w:r>
      <w:r>
        <w:rPr>
          <w:rStyle w:val="Hyperlink"/>
          <w:lang w:val="en-US" w:eastAsia="en-US" w:bidi="en-US"/>
        </w:rPr>
        <w:t>to52@fas.gov.ru</w:t>
      </w:r>
      <w:r>
        <w:fldChar w:fldCharType="end"/>
      </w:r>
    </w:p>
    <w:p>
      <w:pPr>
        <w:pStyle w:val="Style6"/>
        <w:widowControl w:val="0"/>
        <w:keepNext w:val="0"/>
        <w:keepLines w:val="0"/>
        <w:shd w:val="clear" w:color="auto" w:fill="auto"/>
        <w:bidi w:val="0"/>
        <w:jc w:val="left"/>
        <w:spacing w:before="0" w:after="204" w:line="170" w:lineRule="exact"/>
        <w:ind w:left="0" w:right="0" w:firstLine="0"/>
      </w:pPr>
      <w:r>
        <w:rPr>
          <w:rStyle w:val="CharStyle16"/>
        </w:rPr>
        <w:t>На №</w:t>
      </w:r>
    </w:p>
    <w:p>
      <w:pPr>
        <w:pStyle w:val="Style20"/>
        <w:widowControl w:val="0"/>
        <w:keepNext/>
        <w:keepLines/>
        <w:shd w:val="clear" w:color="auto" w:fill="auto"/>
        <w:bidi w:val="0"/>
        <w:jc w:val="left"/>
        <w:spacing w:before="0" w:after="0" w:line="460" w:lineRule="exact"/>
        <w:ind w:left="0" w:right="0" w:firstLine="0"/>
      </w:pPr>
      <w:bookmarkStart w:id="2" w:name="bookmark2"/>
      <w:r>
        <w:rPr>
          <w:rStyle w:val="CharStyle42"/>
        </w:rPr>
        <w:t>Г</w:t>
      </w:r>
      <w:bookmarkEnd w:id="2"/>
    </w:p>
    <w:p>
      <w:pPr>
        <w:pStyle w:val="Style12"/>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ООО «Перспектива»</w:t>
      </w:r>
    </w:p>
    <w:p>
      <w:pPr>
        <w:pStyle w:val="Style43"/>
        <w:widowControl w:val="0"/>
        <w:keepNext w:val="0"/>
        <w:keepLines w:val="0"/>
        <w:shd w:val="clear" w:color="auto" w:fill="auto"/>
        <w:bidi w:val="0"/>
        <w:jc w:val="left"/>
        <w:spacing w:before="0" w:after="246"/>
        <w:ind w:left="0" w:right="1100" w:firstLine="0"/>
      </w:pPr>
      <w:r>
        <w:rPr>
          <w:lang w:val="ru-RU" w:eastAsia="ru-RU" w:bidi="ru-RU"/>
          <w:w w:val="100"/>
          <w:spacing w:val="0"/>
          <w:color w:val="000000"/>
          <w:position w:val="0"/>
        </w:rPr>
        <w:t>ул. Куйбышева, 79, 64 г. Самара, 443099</w:t>
      </w:r>
    </w:p>
    <w:p>
      <w:pPr>
        <w:pStyle w:val="Style12"/>
        <w:widowControl w:val="0"/>
        <w:keepNext w:val="0"/>
        <w:keepLines w:val="0"/>
        <w:shd w:val="clear" w:color="auto" w:fill="auto"/>
        <w:bidi w:val="0"/>
        <w:jc w:val="left"/>
        <w:spacing w:before="0" w:after="0" w:line="274" w:lineRule="exact"/>
        <w:ind w:left="0" w:right="340" w:firstLine="0"/>
      </w:pPr>
      <w:r>
        <w:rPr>
          <w:lang w:val="ru-RU" w:eastAsia="ru-RU" w:bidi="ru-RU"/>
          <w:w w:val="100"/>
          <w:spacing w:val="0"/>
          <w:color w:val="000000"/>
          <w:position w:val="0"/>
        </w:rPr>
        <w:t>Муниципальное бюджетное учреждение культуры «Абрамовский культурно</w:t>
        <w:softHyphen/>
        <w:t>досуговый комплекс</w:t>
      </w:r>
    </w:p>
    <w:p>
      <w:pPr>
        <w:pStyle w:val="Style12"/>
        <w:tabs>
          <w:tab w:leader="underscore" w:pos="3370" w:val="left"/>
        </w:tabs>
        <w:widowControl w:val="0"/>
        <w:keepNext w:val="0"/>
        <w:keepLines w:val="0"/>
        <w:shd w:val="clear" w:color="auto" w:fill="auto"/>
        <w:bidi w:val="0"/>
        <w:jc w:val="both"/>
        <w:spacing w:before="0" w:after="0" w:line="274" w:lineRule="exact"/>
        <w:ind w:left="0" w:right="0" w:firstLine="0"/>
      </w:pPr>
      <w:r>
        <w:rPr>
          <w:rStyle w:val="CharStyle45"/>
          <w:b/>
          <w:bCs/>
        </w:rPr>
        <w:t>Арзамасского района»</w:t>
      </w:r>
      <w:r>
        <w:rPr>
          <w:lang w:val="ru-RU" w:eastAsia="ru-RU" w:bidi="ru-RU"/>
          <w:w w:val="100"/>
          <w:spacing w:val="0"/>
          <w:color w:val="000000"/>
          <w:position w:val="0"/>
        </w:rPr>
        <w:tab/>
      </w:r>
    </w:p>
    <w:p>
      <w:pPr>
        <w:pStyle w:val="Style43"/>
        <w:widowControl w:val="0"/>
        <w:keepNext w:val="0"/>
        <w:keepLines w:val="0"/>
        <w:shd w:val="clear" w:color="auto" w:fill="auto"/>
        <w:bidi w:val="0"/>
        <w:jc w:val="left"/>
        <w:spacing w:before="0" w:after="240" w:line="274" w:lineRule="exact"/>
        <w:ind w:left="0" w:right="340" w:firstLine="0"/>
      </w:pPr>
      <w:r>
        <w:rPr>
          <w:lang w:val="ru-RU" w:eastAsia="ru-RU" w:bidi="ru-RU"/>
          <w:w w:val="100"/>
          <w:spacing w:val="0"/>
          <w:color w:val="000000"/>
          <w:position w:val="0"/>
        </w:rPr>
        <w:t>пл. Победы, д. 26 Абрамово, Арзамасский р-н. Нижегородская обл., 607251</w:t>
      </w:r>
    </w:p>
    <w:p>
      <w:pPr>
        <w:pStyle w:val="Style12"/>
        <w:widowControl w:val="0"/>
        <w:keepNext w:val="0"/>
        <w:keepLines w:val="0"/>
        <w:shd w:val="clear" w:color="auto" w:fill="auto"/>
        <w:bidi w:val="0"/>
        <w:jc w:val="left"/>
        <w:spacing w:before="0" w:after="0" w:line="274" w:lineRule="exact"/>
        <w:ind w:left="0" w:right="40" w:firstLine="0"/>
      </w:pPr>
      <w:r>
        <w:rPr>
          <w:lang w:val="ru-RU" w:eastAsia="ru-RU" w:bidi="ru-RU"/>
          <w:w w:val="100"/>
          <w:spacing w:val="0"/>
          <w:color w:val="000000"/>
          <w:position w:val="0"/>
        </w:rPr>
        <w:t xml:space="preserve">Администрация Арзамасского муниципального района </w:t>
      </w:r>
      <w:r>
        <w:rPr>
          <w:rStyle w:val="CharStyle45"/>
          <w:b/>
          <w:bCs/>
        </w:rPr>
        <w:t>Нижегородской области</w:t>
      </w:r>
    </w:p>
    <w:p>
      <w:pPr>
        <w:pStyle w:val="Style43"/>
        <w:widowControl w:val="0"/>
        <w:keepNext w:val="0"/>
        <w:keepLines w:val="0"/>
        <w:shd w:val="clear" w:color="auto" w:fill="auto"/>
        <w:bidi w:val="0"/>
        <w:jc w:val="left"/>
        <w:spacing w:before="0" w:after="0" w:line="274" w:lineRule="exact"/>
        <w:ind w:left="0" w:right="40" w:firstLine="0"/>
        <w:sectPr>
          <w:pgSz w:w="11906" w:h="16838"/>
          <w:pgMar w:top="51" w:left="546" w:right="1162" w:bottom="580" w:header="0" w:footer="3" w:gutter="0"/>
          <w:rtlGutter w:val="0"/>
          <w:cols w:num="2" w:space="720" w:equalWidth="0">
            <w:col w:w="4414" w:space="2401"/>
            <w:col w:w="3384"/>
          </w:cols>
          <w:noEndnote/>
          <w:docGrid w:linePitch="360"/>
        </w:sectPr>
      </w:pPr>
      <w:r>
        <w:rPr>
          <w:lang w:val="ru-RU" w:eastAsia="ru-RU" w:bidi="ru-RU"/>
          <w:w w:val="100"/>
          <w:spacing w:val="0"/>
          <w:color w:val="000000"/>
          <w:position w:val="0"/>
        </w:rPr>
        <w:t>ул. Советская, д. 10 а г. Арзамас, Нижегородская область, 607223</w:t>
      </w:r>
    </w:p>
    <w:p>
      <w:pPr>
        <w:widowControl w:val="0"/>
        <w:spacing w:line="240" w:lineRule="exact"/>
        <w:rPr>
          <w:sz w:val="19"/>
          <w:szCs w:val="19"/>
        </w:rPr>
      </w:pPr>
    </w:p>
    <w:p>
      <w:pPr>
        <w:widowControl w:val="0"/>
        <w:spacing w:before="112" w:after="11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46"/>
        <w:widowControl w:val="0"/>
        <w:keepNext w:val="0"/>
        <w:keepLines w:val="0"/>
        <w:shd w:val="clear" w:color="auto" w:fill="auto"/>
        <w:bidi w:val="0"/>
        <w:spacing w:before="0" w:after="558"/>
        <w:ind w:left="480" w:right="0" w:firstLine="0"/>
      </w:pPr>
      <w:bookmarkStart w:id="3" w:name="bookmark3"/>
      <w:r>
        <w:rPr>
          <w:lang w:val="ru-RU" w:eastAsia="ru-RU" w:bidi="ru-RU"/>
          <w:w w:val="100"/>
          <w:color w:val="000000"/>
          <w:position w:val="0"/>
        </w:rPr>
        <w:t>ПРЕДПИСАНИЕ № 2331-ФАС52-КТ-64-09/11-17 (750-ЛС)</w:t>
      </w:r>
      <w:bookmarkEnd w:id="3"/>
    </w:p>
    <w:p>
      <w:pPr>
        <w:pStyle w:val="Style43"/>
        <w:tabs>
          <w:tab w:leader="none" w:pos="6133" w:val="left"/>
        </w:tabs>
        <w:widowControl w:val="0"/>
        <w:keepNext w:val="0"/>
        <w:keepLines w:val="0"/>
        <w:shd w:val="clear" w:color="auto" w:fill="auto"/>
        <w:bidi w:val="0"/>
        <w:jc w:val="both"/>
        <w:spacing w:before="0" w:after="379" w:line="220" w:lineRule="exact"/>
        <w:ind w:left="20" w:right="0" w:firstLine="0"/>
      </w:pPr>
      <w:r>
        <w:rPr>
          <w:lang w:val="ru-RU" w:eastAsia="ru-RU" w:bidi="ru-RU"/>
          <w:w w:val="100"/>
          <w:spacing w:val="0"/>
          <w:color w:val="000000"/>
          <w:position w:val="0"/>
        </w:rPr>
        <w:t>09 ноября 2017 года</w:t>
        <w:tab/>
        <w:t>город Нижний Новгород</w:t>
      </w:r>
    </w:p>
    <w:p>
      <w:pPr>
        <w:pStyle w:val="Style43"/>
        <w:tabs>
          <w:tab w:leader="none" w:pos="2524" w:val="left"/>
        </w:tabs>
        <w:widowControl w:val="0"/>
        <w:keepNext w:val="0"/>
        <w:keepLines w:val="0"/>
        <w:shd w:val="clear" w:color="auto" w:fill="auto"/>
        <w:bidi w:val="0"/>
        <w:jc w:val="left"/>
        <w:spacing w:before="0" w:after="0" w:line="274" w:lineRule="exact"/>
        <w:ind w:left="20" w:right="480" w:firstLine="58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w:t>
        <w:tab/>
        <w:t>сфере закупок в составе:</w:t>
      </w:r>
    </w:p>
    <w:p>
      <w:pPr>
        <w:pStyle w:val="Style43"/>
        <w:numPr>
          <w:ilvl w:val="0"/>
          <w:numId w:val="3"/>
        </w:numPr>
        <w:tabs>
          <w:tab w:leader="none" w:pos="2361" w:val="right"/>
          <w:tab w:leader="none" w:pos="2506" w:val="left"/>
        </w:tabs>
        <w:widowControl w:val="0"/>
        <w:keepNext w:val="0"/>
        <w:keepLines w:val="0"/>
        <w:shd w:val="clear" w:color="auto" w:fill="auto"/>
        <w:bidi w:val="0"/>
        <w:jc w:val="both"/>
        <w:spacing w:before="0" w:after="103" w:line="274" w:lineRule="exact"/>
        <w:ind w:left="20" w:right="0" w:firstLine="0"/>
      </w:pPr>
      <w:r>
        <w:rPr>
          <w:lang w:val="ru-RU" w:eastAsia="ru-RU" w:bidi="ru-RU"/>
          <w:w w:val="100"/>
          <w:spacing w:val="0"/>
          <w:color w:val="000000"/>
          <w:position w:val="0"/>
        </w:rPr>
        <w:t xml:space="preserve"> Шумилов А. А.</w:t>
        <w:tab/>
        <w:t>-</w:t>
        <w:tab/>
        <w:t>председатель комиссии, заместитель руководителя управления,</w:t>
      </w:r>
    </w:p>
    <w:p>
      <w:pPr>
        <w:pStyle w:val="Style43"/>
        <w:numPr>
          <w:ilvl w:val="0"/>
          <w:numId w:val="3"/>
        </w:numPr>
        <w:tabs>
          <w:tab w:leader="none" w:pos="2361" w:val="right"/>
          <w:tab w:leader="none" w:pos="2510" w:val="left"/>
        </w:tabs>
        <w:widowControl w:val="0"/>
        <w:keepNext w:val="0"/>
        <w:keepLines w:val="0"/>
        <w:shd w:val="clear" w:color="auto" w:fill="auto"/>
        <w:bidi w:val="0"/>
        <w:jc w:val="both"/>
        <w:spacing w:before="0" w:after="182" w:line="220" w:lineRule="exact"/>
        <w:ind w:left="20" w:right="0" w:firstLine="0"/>
      </w:pPr>
      <w:r>
        <w:rPr>
          <w:lang w:val="ru-RU" w:eastAsia="ru-RU" w:bidi="ru-RU"/>
          <w:w w:val="100"/>
          <w:spacing w:val="0"/>
          <w:color w:val="000000"/>
          <w:position w:val="0"/>
        </w:rPr>
        <w:t xml:space="preserve"> Кирьякова С.Е.</w:t>
        <w:tab/>
        <w:t>-</w:t>
        <w:tab/>
        <w:t>член комиссии, начальник отдела контроля закупок,</w:t>
      </w:r>
    </w:p>
    <w:p>
      <w:pPr>
        <w:pStyle w:val="Style43"/>
        <w:numPr>
          <w:ilvl w:val="0"/>
          <w:numId w:val="3"/>
        </w:numPr>
        <w:tabs>
          <w:tab w:leader="none" w:pos="2361" w:val="right"/>
          <w:tab w:leader="none" w:pos="2506" w:val="left"/>
          <w:tab w:leader="none" w:pos="9290" w:val="right"/>
        </w:tabs>
        <w:widowControl w:val="0"/>
        <w:keepNext w:val="0"/>
        <w:keepLines w:val="0"/>
        <w:shd w:val="clear" w:color="auto" w:fill="auto"/>
        <w:bidi w:val="0"/>
        <w:jc w:val="both"/>
        <w:spacing w:before="0" w:after="0" w:line="220" w:lineRule="exact"/>
        <w:ind w:left="20" w:right="0" w:firstLine="0"/>
      </w:pPr>
      <w:r>
        <w:rPr>
          <w:lang w:val="ru-RU" w:eastAsia="ru-RU" w:bidi="ru-RU"/>
          <w:w w:val="100"/>
          <w:spacing w:val="0"/>
          <w:color w:val="000000"/>
          <w:position w:val="0"/>
        </w:rPr>
        <w:t xml:space="preserve"> Смирнова Л.О.</w:t>
        <w:tab/>
        <w:t>-</w:t>
        <w:tab/>
        <w:t>член комиссии, ведущий специалист-эксперт отдела</w:t>
        <w:tab/>
        <w:t>контроля</w:t>
      </w:r>
    </w:p>
    <w:p>
      <w:pPr>
        <w:pStyle w:val="Style43"/>
        <w:widowControl w:val="0"/>
        <w:keepNext w:val="0"/>
        <w:keepLines w:val="0"/>
        <w:shd w:val="clear" w:color="auto" w:fill="auto"/>
        <w:bidi w:val="0"/>
        <w:jc w:val="left"/>
        <w:spacing w:before="0" w:after="263" w:line="220" w:lineRule="exact"/>
        <w:ind w:left="2540" w:right="0" w:firstLine="0"/>
      </w:pPr>
      <w:r>
        <w:rPr>
          <w:lang w:val="ru-RU" w:eastAsia="ru-RU" w:bidi="ru-RU"/>
          <w:w w:val="100"/>
          <w:spacing w:val="0"/>
          <w:color w:val="000000"/>
          <w:position w:val="0"/>
        </w:rPr>
        <w:t>закупок,</w:t>
      </w:r>
    </w:p>
    <w:p>
      <w:pPr>
        <w:pStyle w:val="Style43"/>
        <w:widowControl w:val="0"/>
        <w:keepNext w:val="0"/>
        <w:keepLines w:val="0"/>
        <w:shd w:val="clear" w:color="auto" w:fill="auto"/>
        <w:bidi w:val="0"/>
        <w:jc w:val="both"/>
        <w:spacing w:before="0" w:after="635" w:line="274" w:lineRule="exact"/>
        <w:ind w:left="20" w:right="480" w:firstLine="0"/>
      </w:pPr>
      <w:r>
        <w:rPr>
          <w:lang w:val="ru-RU" w:eastAsia="ru-RU" w:bidi="ru-RU"/>
          <w:w w:val="100"/>
          <w:spacing w:val="0"/>
          <w:color w:val="000000"/>
          <w:position w:val="0"/>
        </w:rPr>
        <w:t>на основании своего решения от 09.11.2017, принятого по жалобе ООО «Перспектива» о нарушении Муниципальным бюджетным учреждением культуры «Абрамовский культурно-досуговый комплекс Арзамасского района» и Администрацией Арзамасского муниципального района Нижегородской области требований законодательства Российской Федерации о контрактной системе в сфере закупок при проведении электронного аукциона на право заключить контракт на выполнение работ по капитальному ремонту дома культуры в п. Балахониха Арзамасского района Нижегородской области (для субъектов малого предпринимательства и социально ориентированных некоммерческих организаций), номер извещения 0332300213317000005, частью 22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w:t>
      </w:r>
    </w:p>
    <w:p>
      <w:pPr>
        <w:pStyle w:val="Style48"/>
        <w:widowControl w:val="0"/>
        <w:keepNext w:val="0"/>
        <w:keepLines w:val="0"/>
        <w:shd w:val="clear" w:color="auto" w:fill="auto"/>
        <w:bidi w:val="0"/>
        <w:spacing w:before="0" w:after="0" w:line="380" w:lineRule="exact"/>
        <w:ind w:left="0" w:right="200" w:firstLine="0"/>
      </w:pPr>
      <w:bookmarkStart w:id="4" w:name="bookmark4"/>
      <w:r>
        <w:rPr>
          <w:lang w:val="ru-RU" w:eastAsia="ru-RU" w:bidi="ru-RU"/>
          <w:w w:val="100"/>
          <w:color w:val="000000"/>
          <w:position w:val="0"/>
        </w:rPr>
        <w:t>067113</w:t>
      </w:r>
      <w:bookmarkEnd w:id="4"/>
      <w:r>
        <w:br w:type="page"/>
      </w:r>
    </w:p>
    <w:p>
      <w:pPr>
        <w:pStyle w:val="Style50"/>
        <w:widowControl w:val="0"/>
        <w:keepNext w:val="0"/>
        <w:keepLines w:val="0"/>
        <w:shd w:val="clear" w:color="auto" w:fill="auto"/>
        <w:bidi w:val="0"/>
        <w:jc w:val="left"/>
        <w:spacing w:before="0" w:after="258" w:line="260" w:lineRule="exact"/>
        <w:ind w:left="3620" w:right="0" w:firstLine="0"/>
      </w:pPr>
      <w:bookmarkStart w:id="5" w:name="bookmark5"/>
      <w:r>
        <w:rPr>
          <w:lang w:val="ru-RU" w:eastAsia="ru-RU" w:bidi="ru-RU"/>
          <w:w w:val="100"/>
          <w:color w:val="000000"/>
          <w:position w:val="0"/>
        </w:rPr>
        <w:t>предписывает:</w:t>
      </w:r>
      <w:bookmarkEnd w:id="5"/>
    </w:p>
    <w:p>
      <w:pPr>
        <w:pStyle w:val="Style43"/>
        <w:numPr>
          <w:ilvl w:val="0"/>
          <w:numId w:val="13"/>
        </w:numPr>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 Заказчику - Муниципальному бюджетному учреждению культуры «Абрамовский культурно-досуговый комплекс Арзамасского района» и уполномоченному органу - Администрации Арзамасского муниципального района Нижегородской области - устранить нарушения части 1 статьи 33, статьи 42, части 1 статьи 64, части 6 статьи 96 Закона о контрактной системе в сфере закупок и части 4 статьи 65 Закона о контрактной системе соответственно, для чего в срок </w:t>
      </w:r>
      <w:r>
        <w:rPr>
          <w:rStyle w:val="CharStyle52"/>
        </w:rPr>
        <w:t>до 23 ноября 2017 года:</w:t>
      </w:r>
    </w:p>
    <w:p>
      <w:pPr>
        <w:pStyle w:val="Style43"/>
        <w:numPr>
          <w:ilvl w:val="1"/>
          <w:numId w:val="13"/>
        </w:numPr>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 внести изменения в документацию об электронном аукционе и извещение об осуществлении закупки на выполнение работ по капитальному ремонту дома культуры в п. Балахониха Арзамасского района Нижегородской области (для субъектов малого предпринимательства и социально ориентированных некоммерческих организаций), номер извещения 0332300213317000005, упраздняющие допущенные нарушения, с учётом выводов, изложенных в решении Комиссии Нижегородского У ФАС России № 2331- ФАС52-КТ-64-09/1 </w:t>
      </w:r>
      <w:r>
        <w:rPr>
          <w:rStyle w:val="CharStyle53"/>
        </w:rPr>
        <w:t>1-17 (750-ЛС) от 09.1 1.2017;</w:t>
      </w:r>
    </w:p>
    <w:p>
      <w:pPr>
        <w:pStyle w:val="Style43"/>
        <w:numPr>
          <w:ilvl w:val="1"/>
          <w:numId w:val="13"/>
        </w:numPr>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 продлить срок подачи заявок на участие в электронном аукционе таким образом, чтобы с момента размещения на 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вносимых изменений до даты окончания подачи заявок такой срок составлял не менее 15 дней;</w:t>
      </w:r>
    </w:p>
    <w:p>
      <w:pPr>
        <w:pStyle w:val="Style43"/>
        <w:numPr>
          <w:ilvl w:val="0"/>
          <w:numId w:val="13"/>
        </w:numPr>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 Аукционной комиссии Администрации Арзамасского муниципального района Нижегородской области </w:t>
      </w:r>
      <w:r>
        <w:rPr>
          <w:rStyle w:val="CharStyle52"/>
        </w:rPr>
        <w:t xml:space="preserve">в срок до 23 ноября 2017 года </w:t>
      </w:r>
      <w:r>
        <w:rPr>
          <w:lang w:val="ru-RU" w:eastAsia="ru-RU" w:bidi="ru-RU"/>
          <w:w w:val="100"/>
          <w:spacing w:val="0"/>
          <w:color w:val="000000"/>
          <w:position w:val="0"/>
        </w:rPr>
        <w:t>отменить протоколы, составленные такой комиссией в рамках электронного аукциона на право заключения контракта на выполнение работ по капитальному ремонту дома культуры в п. Балахониха Арзамасского района Нижегородской области (для субъектов малого предпринимательства и социально ориентированных некоммерческих организаций), номер извещения 0332300213317000005.</w:t>
      </w:r>
    </w:p>
    <w:p>
      <w:pPr>
        <w:pStyle w:val="Style43"/>
        <w:numPr>
          <w:ilvl w:val="0"/>
          <w:numId w:val="13"/>
        </w:numPr>
        <w:widowControl w:val="0"/>
        <w:keepNext w:val="0"/>
        <w:keepLines w:val="0"/>
        <w:shd w:val="clear" w:color="auto" w:fill="auto"/>
        <w:bidi w:val="0"/>
        <w:jc w:val="both"/>
        <w:spacing w:before="0" w:after="0" w:line="274" w:lineRule="exact"/>
        <w:ind w:left="20" w:right="0" w:firstLine="560"/>
      </w:pPr>
      <w:r>
        <w:rPr>
          <w:lang w:val="ru-RU" w:eastAsia="ru-RU" w:bidi="ru-RU"/>
          <w:w w:val="100"/>
          <w:spacing w:val="0"/>
          <w:color w:val="000000"/>
          <w:position w:val="0"/>
        </w:rPr>
        <w:t xml:space="preserve"> Оператору электронной площадки - ЭТИ НЭП </w:t>
      </w:r>
      <w:r>
        <w:rPr>
          <w:rStyle w:val="CharStyle52"/>
        </w:rPr>
        <w:t>в срок до 23 ноября 2017 года:</w:t>
      </w:r>
    </w:p>
    <w:p>
      <w:pPr>
        <w:pStyle w:val="Style43"/>
        <w:numPr>
          <w:ilvl w:val="1"/>
          <w:numId w:val="13"/>
        </w:numPr>
        <w:widowControl w:val="0"/>
        <w:keepNext w:val="0"/>
        <w:keepLines w:val="0"/>
        <w:shd w:val="clear" w:color="auto" w:fill="auto"/>
        <w:bidi w:val="0"/>
        <w:jc w:val="both"/>
        <w:spacing w:before="0" w:after="0" w:line="274" w:lineRule="exact"/>
        <w:ind w:left="20" w:right="0" w:firstLine="560"/>
      </w:pPr>
      <w:r>
        <w:rPr>
          <w:lang w:val="ru-RU" w:eastAsia="ru-RU" w:bidi="ru-RU"/>
          <w:w w:val="100"/>
          <w:spacing w:val="0"/>
          <w:color w:val="000000"/>
          <w:position w:val="0"/>
        </w:rPr>
        <w:t xml:space="preserve"> вернуть заявки участникам закупки;</w:t>
      </w:r>
    </w:p>
    <w:p>
      <w:pPr>
        <w:pStyle w:val="Style43"/>
        <w:numPr>
          <w:ilvl w:val="1"/>
          <w:numId w:val="13"/>
        </w:numPr>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 обеспечить заказчику и его аукционной комиссии возможность исполнения пунктов 1-2 настоящего предписания.</w:t>
      </w:r>
    </w:p>
    <w:p>
      <w:pPr>
        <w:pStyle w:val="Style43"/>
        <w:numPr>
          <w:ilvl w:val="0"/>
          <w:numId w:val="13"/>
        </w:numPr>
        <w:widowControl w:val="0"/>
        <w:keepNext w:val="0"/>
        <w:keepLines w:val="0"/>
        <w:shd w:val="clear" w:color="auto" w:fill="auto"/>
        <w:bidi w:val="0"/>
        <w:jc w:val="both"/>
        <w:spacing w:before="0" w:after="305" w:line="274" w:lineRule="exact"/>
        <w:ind w:left="20" w:right="20" w:firstLine="560"/>
      </w:pPr>
      <w:r>
        <w:rPr>
          <w:lang w:val="ru-RU" w:eastAsia="ru-RU" w:bidi="ru-RU"/>
          <w:w w:val="100"/>
          <w:spacing w:val="0"/>
          <w:color w:val="000000"/>
          <w:position w:val="0"/>
        </w:rPr>
        <w:t xml:space="preserve"> Заказчику, его аукционной комиссии и оператору электронной площадки </w:t>
      </w:r>
      <w:r>
        <w:rPr>
          <w:rStyle w:val="CharStyle52"/>
        </w:rPr>
        <w:t xml:space="preserve">в срок до 24 ноября 2017 года </w:t>
      </w:r>
      <w:r>
        <w:rPr>
          <w:lang w:val="ru-RU" w:eastAsia="ru-RU" w:bidi="ru-RU"/>
          <w:w w:val="100"/>
          <w:spacing w:val="0"/>
          <w:color w:val="000000"/>
          <w:position w:val="0"/>
        </w:rPr>
        <w:t>представить в Управление Федеральной антимонопольной службы по Нижегородской области доказательства исполнения настоящего предписания.</w:t>
      </w:r>
    </w:p>
    <w:sectPr>
      <w:type w:val="continuous"/>
      <w:pgSz w:w="11906" w:h="16838"/>
      <w:pgMar w:top="464" w:left="575" w:right="575" w:bottom="993" w:header="0" w:footer="3" w:gutter="878"/>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9"/>
        <w:szCs w:val="19"/>
        <w:rFonts w:ascii="Times New Roman" w:eastAsia="Times New Roman" w:hAnsi="Times New Roman" w:cs="Times New Roman"/>
        <w:w w:val="100"/>
        <w:spacing w:val="7"/>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0">
    <w:multiLevelType w:val="multilevel"/>
    <w:lvl w:ilvl="0">
      <w:start w:val="2"/>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6) Exact"/>
    <w:basedOn w:val="DefaultParagraphFont"/>
    <w:link w:val="Style3"/>
    <w:rPr>
      <w:b w:val="0"/>
      <w:bCs w:val="0"/>
      <w:i w:val="0"/>
      <w:iCs w:val="0"/>
      <w:u w:val="none"/>
      <w:strike w:val="0"/>
      <w:smallCaps w:val="0"/>
      <w:sz w:val="52"/>
      <w:szCs w:val="52"/>
    </w:rPr>
  </w:style>
  <w:style w:type="character" w:customStyle="1" w:styleId="CharStyle5">
    <w:name w:val="Основной текст (6) Exact"/>
    <w:basedOn w:val="CharStyle4"/>
    <w:rPr>
      <w:lang w:val="ru-RU" w:eastAsia="ru-RU" w:bidi="ru-RU"/>
      <w:rFonts w:ascii="Courier New" w:eastAsia="Courier New" w:hAnsi="Courier New" w:cs="Courier New"/>
      <w:w w:val="100"/>
      <w:spacing w:val="0"/>
      <w:color w:val="000000"/>
      <w:position w:val="0"/>
    </w:rPr>
  </w:style>
  <w:style w:type="character" w:customStyle="1" w:styleId="CharStyle7">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2"/>
    </w:rPr>
  </w:style>
  <w:style w:type="character" w:customStyle="1" w:styleId="CharStyle8">
    <w:name w:val="Основной текст (3) Exact"/>
    <w:basedOn w:val="CharStyle15"/>
    <w:rPr>
      <w:sz w:val="16"/>
      <w:szCs w:val="16"/>
      <w:spacing w:val="2"/>
    </w:rPr>
  </w:style>
  <w:style w:type="character" w:customStyle="1" w:styleId="CharStyle10">
    <w:name w:val="Основной текст (7) Exact"/>
    <w:basedOn w:val="DefaultParagraphFont"/>
    <w:link w:val="Style9"/>
    <w:rPr>
      <w:b w:val="0"/>
      <w:bCs w:val="0"/>
      <w:i w:val="0"/>
      <w:iCs w:val="0"/>
      <w:u w:val="none"/>
      <w:strike w:val="0"/>
      <w:smallCaps w:val="0"/>
      <w:sz w:val="42"/>
      <w:szCs w:val="42"/>
      <w:rFonts w:ascii="Georgia" w:eastAsia="Georgia" w:hAnsi="Georgia" w:cs="Georgia"/>
    </w:rPr>
  </w:style>
  <w:style w:type="character" w:customStyle="1" w:styleId="CharStyle11">
    <w:name w:val="Основной текст (7) Exact"/>
    <w:basedOn w:val="CharStyle10"/>
    <w:rPr>
      <w:lang w:val="ru-RU" w:eastAsia="ru-RU" w:bidi="ru-RU"/>
      <w:w w:val="100"/>
      <w:spacing w:val="0"/>
      <w:color w:val="000000"/>
      <w:position w:val="0"/>
    </w:rPr>
  </w:style>
  <w:style w:type="character" w:customStyle="1" w:styleId="CharStyle13">
    <w:name w:val="Основной текст (2)_"/>
    <w:basedOn w:val="DefaultParagraphFont"/>
    <w:link w:val="Style12"/>
    <w:rPr>
      <w:b/>
      <w:bCs/>
      <w:i w:val="0"/>
      <w:iCs w:val="0"/>
      <w:u w:val="none"/>
      <w:strike w:val="0"/>
      <w:smallCaps w:val="0"/>
      <w:sz w:val="22"/>
      <w:szCs w:val="22"/>
      <w:rFonts w:ascii="Times New Roman" w:eastAsia="Times New Roman" w:hAnsi="Times New Roman" w:cs="Times New Roman"/>
    </w:rPr>
  </w:style>
  <w:style w:type="character" w:customStyle="1" w:styleId="CharStyle14">
    <w:name w:val="Основной текст (2)"/>
    <w:basedOn w:val="CharStyle13"/>
    <w:rPr>
      <w:lang w:val="ru-RU" w:eastAsia="ru-RU" w:bidi="ru-RU"/>
      <w:w w:val="100"/>
      <w:spacing w:val="0"/>
      <w:color w:val="000000"/>
      <w:position w:val="0"/>
    </w:rPr>
  </w:style>
  <w:style w:type="character" w:customStyle="1" w:styleId="CharStyle15">
    <w:name w:val="Основной текст (3)_"/>
    <w:basedOn w:val="DefaultParagraphFont"/>
    <w:link w:val="Style6"/>
    <w:rPr>
      <w:b w:val="0"/>
      <w:bCs w:val="0"/>
      <w:i w:val="0"/>
      <w:iCs w:val="0"/>
      <w:u w:val="none"/>
      <w:strike w:val="0"/>
      <w:smallCaps w:val="0"/>
      <w:sz w:val="17"/>
      <w:szCs w:val="17"/>
      <w:rFonts w:ascii="Times New Roman" w:eastAsia="Times New Roman" w:hAnsi="Times New Roman" w:cs="Times New Roman"/>
    </w:rPr>
  </w:style>
  <w:style w:type="character" w:customStyle="1" w:styleId="CharStyle16">
    <w:name w:val="Основной текст (3)"/>
    <w:basedOn w:val="CharStyle15"/>
    <w:rPr>
      <w:lang w:val="ru-RU" w:eastAsia="ru-RU" w:bidi="ru-RU"/>
      <w:w w:val="100"/>
      <w:spacing w:val="0"/>
      <w:color w:val="000000"/>
      <w:position w:val="0"/>
    </w:rPr>
  </w:style>
  <w:style w:type="character" w:customStyle="1" w:styleId="CharStyle18">
    <w:name w:val="Основной текст (4)_"/>
    <w:basedOn w:val="DefaultParagraphFont"/>
    <w:link w:val="Style17"/>
    <w:rPr>
      <w:b w:val="0"/>
      <w:bCs w:val="0"/>
      <w:i/>
      <w:iCs/>
      <w:u w:val="none"/>
      <w:strike w:val="0"/>
      <w:smallCaps w:val="0"/>
      <w:sz w:val="20"/>
      <w:szCs w:val="20"/>
      <w:rFonts w:ascii="Times New Roman" w:eastAsia="Times New Roman" w:hAnsi="Times New Roman" w:cs="Times New Roman"/>
    </w:rPr>
  </w:style>
  <w:style w:type="character" w:customStyle="1" w:styleId="CharStyle19">
    <w:name w:val="Основной текст (4)"/>
    <w:basedOn w:val="CharStyle18"/>
    <w:rPr>
      <w:lang w:val="ru-RU" w:eastAsia="ru-RU" w:bidi="ru-RU"/>
      <w:w w:val="100"/>
      <w:spacing w:val="0"/>
      <w:color w:val="000000"/>
      <w:position w:val="0"/>
    </w:rPr>
  </w:style>
  <w:style w:type="character" w:customStyle="1" w:styleId="CharStyle21">
    <w:name w:val="Заголовок №1_"/>
    <w:basedOn w:val="DefaultParagraphFont"/>
    <w:link w:val="Style20"/>
    <w:rPr>
      <w:b w:val="0"/>
      <w:bCs w:val="0"/>
      <w:i w:val="0"/>
      <w:iCs w:val="0"/>
      <w:u w:val="none"/>
      <w:strike w:val="0"/>
      <w:smallCaps w:val="0"/>
      <w:sz w:val="46"/>
      <w:szCs w:val="46"/>
      <w:rFonts w:ascii="Times New Roman" w:eastAsia="Times New Roman" w:hAnsi="Times New Roman" w:cs="Times New Roman"/>
    </w:rPr>
  </w:style>
  <w:style w:type="character" w:customStyle="1" w:styleId="CharStyle22">
    <w:name w:val="Заголовок №1"/>
    <w:basedOn w:val="CharStyle21"/>
    <w:rPr>
      <w:lang w:val="ru-RU" w:eastAsia="ru-RU" w:bidi="ru-RU"/>
      <w:w w:val="100"/>
      <w:spacing w:val="0"/>
      <w:color w:val="000000"/>
      <w:position w:val="0"/>
    </w:rPr>
  </w:style>
  <w:style w:type="character" w:customStyle="1" w:styleId="CharStyle24">
    <w:name w:val="Основной текст (5)_"/>
    <w:basedOn w:val="DefaultParagraphFont"/>
    <w:link w:val="Style23"/>
    <w:rPr>
      <w:b/>
      <w:bCs/>
      <w:i w:val="0"/>
      <w:iCs w:val="0"/>
      <w:u w:val="none"/>
      <w:strike w:val="0"/>
      <w:smallCaps w:val="0"/>
      <w:sz w:val="20"/>
      <w:szCs w:val="20"/>
      <w:rFonts w:ascii="Times New Roman" w:eastAsia="Times New Roman" w:hAnsi="Times New Roman" w:cs="Times New Roman"/>
    </w:rPr>
  </w:style>
  <w:style w:type="character" w:customStyle="1" w:styleId="CharStyle26">
    <w:name w:val="Основной текст_"/>
    <w:basedOn w:val="DefaultParagraphFont"/>
    <w:link w:val="Style25"/>
    <w:rPr>
      <w:b w:val="0"/>
      <w:bCs w:val="0"/>
      <w:i w:val="0"/>
      <w:iCs w:val="0"/>
      <w:u w:val="none"/>
      <w:strike w:val="0"/>
      <w:smallCaps w:val="0"/>
      <w:sz w:val="20"/>
      <w:szCs w:val="20"/>
      <w:rFonts w:ascii="Times New Roman" w:eastAsia="Times New Roman" w:hAnsi="Times New Roman" w:cs="Times New Roman"/>
    </w:rPr>
  </w:style>
  <w:style w:type="character" w:customStyle="1" w:styleId="CharStyle27">
    <w:name w:val="Основной текст (5) + Не полужирный"/>
    <w:basedOn w:val="CharStyle24"/>
    <w:rPr>
      <w:lang w:val="ru-RU" w:eastAsia="ru-RU" w:bidi="ru-RU"/>
      <w:b/>
      <w:bCs/>
      <w:w w:val="100"/>
      <w:spacing w:val="0"/>
      <w:color w:val="000000"/>
      <w:position w:val="0"/>
    </w:rPr>
  </w:style>
  <w:style w:type="character" w:customStyle="1" w:styleId="CharStyle28">
    <w:name w:val="Основной текст (5)"/>
    <w:basedOn w:val="CharStyle24"/>
    <w:rPr>
      <w:lang w:val="ru-RU" w:eastAsia="ru-RU" w:bidi="ru-RU"/>
      <w:u w:val="single"/>
      <w:w w:val="100"/>
      <w:spacing w:val="0"/>
      <w:color w:val="000000"/>
      <w:position w:val="0"/>
    </w:rPr>
  </w:style>
  <w:style w:type="character" w:customStyle="1" w:styleId="CharStyle29">
    <w:name w:val="Основной текст Exact"/>
    <w:basedOn w:val="DefaultParagraphFont"/>
    <w:rPr>
      <w:b w:val="0"/>
      <w:bCs w:val="0"/>
      <w:i w:val="0"/>
      <w:iCs w:val="0"/>
      <w:u w:val="none"/>
      <w:strike w:val="0"/>
      <w:smallCaps w:val="0"/>
      <w:sz w:val="19"/>
      <w:szCs w:val="19"/>
      <w:rFonts w:ascii="Times New Roman" w:eastAsia="Times New Roman" w:hAnsi="Times New Roman" w:cs="Times New Roman"/>
      <w:spacing w:val="7"/>
    </w:rPr>
  </w:style>
  <w:style w:type="character" w:customStyle="1" w:styleId="CharStyle30">
    <w:name w:val="Основной текст + 9,5 pt"/>
    <w:basedOn w:val="CharStyle26"/>
    <w:rPr>
      <w:lang w:val="ru-RU" w:eastAsia="ru-RU" w:bidi="ru-RU"/>
      <w:sz w:val="19"/>
      <w:szCs w:val="19"/>
      <w:w w:val="100"/>
      <w:spacing w:val="0"/>
      <w:color w:val="000000"/>
      <w:position w:val="0"/>
    </w:rPr>
  </w:style>
  <w:style w:type="character" w:customStyle="1" w:styleId="CharStyle31">
    <w:name w:val="Основной текст + Полужирный"/>
    <w:basedOn w:val="CharStyle26"/>
    <w:rPr>
      <w:lang w:val="ru-RU" w:eastAsia="ru-RU" w:bidi="ru-RU"/>
      <w:b/>
      <w:bCs/>
      <w:w w:val="100"/>
      <w:spacing w:val="0"/>
      <w:color w:val="000000"/>
      <w:position w:val="0"/>
    </w:rPr>
  </w:style>
  <w:style w:type="character" w:customStyle="1" w:styleId="CharStyle32">
    <w:name w:val="Основной текст + Курсив"/>
    <w:basedOn w:val="CharStyle26"/>
    <w:rPr>
      <w:lang w:val="ru-RU" w:eastAsia="ru-RU" w:bidi="ru-RU"/>
      <w:i/>
      <w:iCs/>
      <w:w w:val="100"/>
      <w:spacing w:val="0"/>
      <w:color w:val="000000"/>
      <w:position w:val="0"/>
    </w:rPr>
  </w:style>
  <w:style w:type="character" w:customStyle="1" w:styleId="CharStyle33">
    <w:name w:val="Основной текст + 11 pt,Полужирный"/>
    <w:basedOn w:val="CharStyle26"/>
    <w:rPr>
      <w:lang w:val="ru-RU" w:eastAsia="ru-RU" w:bidi="ru-RU"/>
      <w:b/>
      <w:bCs/>
      <w:sz w:val="22"/>
      <w:szCs w:val="22"/>
      <w:w w:val="100"/>
      <w:spacing w:val="0"/>
      <w:color w:val="000000"/>
      <w:position w:val="0"/>
    </w:rPr>
  </w:style>
  <w:style w:type="character" w:customStyle="1" w:styleId="CharStyle35">
    <w:name w:val="Основной текст (8)_"/>
    <w:basedOn w:val="DefaultParagraphFont"/>
    <w:link w:val="Style34"/>
    <w:rPr>
      <w:b w:val="0"/>
      <w:bCs w:val="0"/>
      <w:i w:val="0"/>
      <w:iCs w:val="0"/>
      <w:u w:val="none"/>
      <w:strike w:val="0"/>
      <w:smallCaps w:val="0"/>
      <w:sz w:val="19"/>
      <w:szCs w:val="19"/>
      <w:rFonts w:ascii="Times New Roman" w:eastAsia="Times New Roman" w:hAnsi="Times New Roman" w:cs="Times New Roman"/>
    </w:rPr>
  </w:style>
  <w:style w:type="character" w:customStyle="1" w:styleId="CharStyle36">
    <w:name w:val="Основной текст (8) + 10 pt"/>
    <w:basedOn w:val="CharStyle35"/>
    <w:rPr>
      <w:lang w:val="ru-RU" w:eastAsia="ru-RU" w:bidi="ru-RU"/>
      <w:sz w:val="20"/>
      <w:szCs w:val="20"/>
      <w:w w:val="100"/>
      <w:spacing w:val="0"/>
      <w:color w:val="000000"/>
      <w:position w:val="0"/>
    </w:rPr>
  </w:style>
  <w:style w:type="character" w:customStyle="1" w:styleId="CharStyle38">
    <w:name w:val="Основной текст (9)_"/>
    <w:basedOn w:val="DefaultParagraphFont"/>
    <w:link w:val="Style37"/>
    <w:rPr>
      <w:b w:val="0"/>
      <w:bCs w:val="0"/>
      <w:i w:val="0"/>
      <w:iCs w:val="0"/>
      <w:u w:val="none"/>
      <w:strike w:val="0"/>
      <w:smallCaps w:val="0"/>
      <w:sz w:val="18"/>
      <w:szCs w:val="18"/>
      <w:rFonts w:ascii="Georgia" w:eastAsia="Georgia" w:hAnsi="Georgia" w:cs="Georgia"/>
      <w:spacing w:val="70"/>
    </w:rPr>
  </w:style>
  <w:style w:type="character" w:customStyle="1" w:styleId="CharStyle40">
    <w:name w:val="Основной текст (11) Exact"/>
    <w:basedOn w:val="DefaultParagraphFont"/>
    <w:link w:val="Style39"/>
    <w:rPr>
      <w:b w:val="0"/>
      <w:bCs w:val="0"/>
      <w:i w:val="0"/>
      <w:iCs w:val="0"/>
      <w:u w:val="none"/>
      <w:strike w:val="0"/>
      <w:smallCaps w:val="0"/>
      <w:sz w:val="66"/>
      <w:szCs w:val="66"/>
      <w:rFonts w:ascii="Times New Roman" w:eastAsia="Times New Roman" w:hAnsi="Times New Roman" w:cs="Times New Roman"/>
    </w:rPr>
  </w:style>
  <w:style w:type="character" w:customStyle="1" w:styleId="CharStyle41">
    <w:name w:val="Основной текст (11) Exact"/>
    <w:basedOn w:val="CharStyle40"/>
    <w:rPr>
      <w:lang w:val="ru-RU" w:eastAsia="ru-RU" w:bidi="ru-RU"/>
      <w:w w:val="100"/>
      <w:spacing w:val="0"/>
      <w:color w:val="000000"/>
      <w:position w:val="0"/>
    </w:rPr>
  </w:style>
  <w:style w:type="character" w:customStyle="1" w:styleId="CharStyle42">
    <w:name w:val="Заголовок №1"/>
    <w:basedOn w:val="CharStyle21"/>
    <w:rPr>
      <w:lang w:val="ru-RU" w:eastAsia="ru-RU" w:bidi="ru-RU"/>
      <w:w w:val="100"/>
      <w:spacing w:val="0"/>
      <w:color w:val="000000"/>
      <w:position w:val="0"/>
    </w:rPr>
  </w:style>
  <w:style w:type="character" w:customStyle="1" w:styleId="CharStyle44">
    <w:name w:val="Основной текст (10)_"/>
    <w:basedOn w:val="DefaultParagraphFont"/>
    <w:link w:val="Style43"/>
    <w:rPr>
      <w:b w:val="0"/>
      <w:bCs w:val="0"/>
      <w:i w:val="0"/>
      <w:iCs w:val="0"/>
      <w:u w:val="none"/>
      <w:strike w:val="0"/>
      <w:smallCaps w:val="0"/>
      <w:sz w:val="22"/>
      <w:szCs w:val="22"/>
      <w:rFonts w:ascii="Times New Roman" w:eastAsia="Times New Roman" w:hAnsi="Times New Roman" w:cs="Times New Roman"/>
    </w:rPr>
  </w:style>
  <w:style w:type="character" w:customStyle="1" w:styleId="CharStyle45">
    <w:name w:val="Основной текст (2)"/>
    <w:basedOn w:val="CharStyle13"/>
    <w:rPr>
      <w:lang w:val="ru-RU" w:eastAsia="ru-RU" w:bidi="ru-RU"/>
      <w:u w:val="single"/>
      <w:w w:val="100"/>
      <w:spacing w:val="0"/>
      <w:color w:val="000000"/>
      <w:position w:val="0"/>
    </w:rPr>
  </w:style>
  <w:style w:type="character" w:customStyle="1" w:styleId="CharStyle47">
    <w:name w:val="Основной текст (12)_"/>
    <w:basedOn w:val="DefaultParagraphFont"/>
    <w:link w:val="Style46"/>
    <w:rPr>
      <w:b/>
      <w:bCs/>
      <w:i w:val="0"/>
      <w:iCs w:val="0"/>
      <w:u w:val="none"/>
      <w:strike w:val="0"/>
      <w:smallCaps w:val="0"/>
      <w:sz w:val="26"/>
      <w:szCs w:val="26"/>
      <w:rFonts w:ascii="Times New Roman" w:eastAsia="Times New Roman" w:hAnsi="Times New Roman" w:cs="Times New Roman"/>
      <w:spacing w:val="30"/>
    </w:rPr>
  </w:style>
  <w:style w:type="character" w:customStyle="1" w:styleId="CharStyle49">
    <w:name w:val="Основной текст (13)_"/>
    <w:basedOn w:val="DefaultParagraphFont"/>
    <w:link w:val="Style48"/>
    <w:rPr>
      <w:b w:val="0"/>
      <w:bCs w:val="0"/>
      <w:i w:val="0"/>
      <w:iCs w:val="0"/>
      <w:u w:val="none"/>
      <w:strike w:val="0"/>
      <w:smallCaps w:val="0"/>
      <w:sz w:val="38"/>
      <w:szCs w:val="38"/>
      <w:rFonts w:ascii="Times New Roman" w:eastAsia="Times New Roman" w:hAnsi="Times New Roman" w:cs="Times New Roman"/>
      <w:spacing w:val="50"/>
    </w:rPr>
  </w:style>
  <w:style w:type="character" w:customStyle="1" w:styleId="CharStyle51">
    <w:name w:val="Основной текст (14)_"/>
    <w:basedOn w:val="DefaultParagraphFont"/>
    <w:link w:val="Style50"/>
    <w:rPr>
      <w:b/>
      <w:bCs/>
      <w:i w:val="0"/>
      <w:iCs w:val="0"/>
      <w:u w:val="none"/>
      <w:strike w:val="0"/>
      <w:smallCaps w:val="0"/>
      <w:sz w:val="26"/>
      <w:szCs w:val="26"/>
      <w:rFonts w:ascii="Times New Roman" w:eastAsia="Times New Roman" w:hAnsi="Times New Roman" w:cs="Times New Roman"/>
      <w:spacing w:val="70"/>
    </w:rPr>
  </w:style>
  <w:style w:type="character" w:customStyle="1" w:styleId="CharStyle52">
    <w:name w:val="Основной текст (10) + Полужирный"/>
    <w:basedOn w:val="CharStyle44"/>
    <w:rPr>
      <w:lang w:val="ru-RU" w:eastAsia="ru-RU" w:bidi="ru-RU"/>
      <w:b/>
      <w:bCs/>
      <w:w w:val="100"/>
      <w:spacing w:val="0"/>
      <w:color w:val="000000"/>
      <w:position w:val="0"/>
    </w:rPr>
  </w:style>
  <w:style w:type="character" w:customStyle="1" w:styleId="CharStyle53">
    <w:name w:val="Основной текст (10) + Интервал 1 pt"/>
    <w:basedOn w:val="CharStyle44"/>
    <w:rPr>
      <w:lang w:val="ru-RU" w:eastAsia="ru-RU" w:bidi="ru-RU"/>
      <w:w w:val="100"/>
      <w:spacing w:val="30"/>
      <w:color w:val="000000"/>
      <w:position w:val="0"/>
    </w:rPr>
  </w:style>
  <w:style w:type="paragraph" w:customStyle="1" w:styleId="Style3">
    <w:name w:val="Основной текст (6)"/>
    <w:basedOn w:val="Normal"/>
    <w:link w:val="CharStyle4"/>
    <w:pPr>
      <w:widowControl w:val="0"/>
      <w:shd w:val="clear" w:color="auto" w:fill="FFFFFF"/>
      <w:spacing w:line="0" w:lineRule="exact"/>
    </w:pPr>
    <w:rPr>
      <w:b w:val="0"/>
      <w:bCs w:val="0"/>
      <w:i w:val="0"/>
      <w:iCs w:val="0"/>
      <w:u w:val="none"/>
      <w:strike w:val="0"/>
      <w:smallCaps w:val="0"/>
      <w:sz w:val="52"/>
      <w:szCs w:val="52"/>
    </w:rPr>
  </w:style>
  <w:style w:type="paragraph" w:customStyle="1" w:styleId="Style6">
    <w:name w:val="Основной текст (3)"/>
    <w:basedOn w:val="Normal"/>
    <w:link w:val="CharStyle15"/>
    <w:pPr>
      <w:widowControl w:val="0"/>
      <w:shd w:val="clear" w:color="auto" w:fill="FFFFFF"/>
      <w:jc w:val="center"/>
      <w:spacing w:before="120" w:after="300" w:line="212"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9">
    <w:name w:val="Основной текст (7)"/>
    <w:basedOn w:val="Normal"/>
    <w:link w:val="CharStyle10"/>
    <w:pPr>
      <w:widowControl w:val="0"/>
      <w:shd w:val="clear" w:color="auto" w:fill="FFFFFF"/>
      <w:spacing w:line="0" w:lineRule="exact"/>
    </w:pPr>
    <w:rPr>
      <w:b w:val="0"/>
      <w:bCs w:val="0"/>
      <w:i w:val="0"/>
      <w:iCs w:val="0"/>
      <w:u w:val="none"/>
      <w:strike w:val="0"/>
      <w:smallCaps w:val="0"/>
      <w:sz w:val="42"/>
      <w:szCs w:val="42"/>
      <w:rFonts w:ascii="Georgia" w:eastAsia="Georgia" w:hAnsi="Georgia" w:cs="Georgia"/>
    </w:rPr>
  </w:style>
  <w:style w:type="paragraph" w:customStyle="1" w:styleId="Style12">
    <w:name w:val="Основной текст (2)"/>
    <w:basedOn w:val="Normal"/>
    <w:link w:val="CharStyle13"/>
    <w:pPr>
      <w:widowControl w:val="0"/>
      <w:shd w:val="clear" w:color="auto" w:fill="FFFFFF"/>
      <w:jc w:val="center"/>
      <w:spacing w:after="120" w:line="292" w:lineRule="exact"/>
    </w:pPr>
    <w:rPr>
      <w:b/>
      <w:bCs/>
      <w:i w:val="0"/>
      <w:iCs w:val="0"/>
      <w:u w:val="none"/>
      <w:strike w:val="0"/>
      <w:smallCaps w:val="0"/>
      <w:sz w:val="22"/>
      <w:szCs w:val="22"/>
      <w:rFonts w:ascii="Times New Roman" w:eastAsia="Times New Roman" w:hAnsi="Times New Roman" w:cs="Times New Roman"/>
    </w:rPr>
  </w:style>
  <w:style w:type="paragraph" w:customStyle="1" w:styleId="Style17">
    <w:name w:val="Основной текст (4)"/>
    <w:basedOn w:val="Normal"/>
    <w:link w:val="CharStyle18"/>
    <w:pPr>
      <w:widowControl w:val="0"/>
      <w:shd w:val="clear" w:color="auto" w:fill="FFFFFF"/>
      <w:jc w:val="right"/>
      <w:spacing w:before="300" w:after="120" w:line="0" w:lineRule="exact"/>
    </w:pPr>
    <w:rPr>
      <w:b w:val="0"/>
      <w:bCs w:val="0"/>
      <w:i/>
      <w:iCs/>
      <w:u w:val="none"/>
      <w:strike w:val="0"/>
      <w:smallCaps w:val="0"/>
      <w:sz w:val="20"/>
      <w:szCs w:val="20"/>
      <w:rFonts w:ascii="Times New Roman" w:eastAsia="Times New Roman" w:hAnsi="Times New Roman" w:cs="Times New Roman"/>
    </w:rPr>
  </w:style>
  <w:style w:type="paragraph" w:customStyle="1" w:styleId="Style20">
    <w:name w:val="Заголовок №1"/>
    <w:basedOn w:val="Normal"/>
    <w:link w:val="CharStyle21"/>
    <w:pPr>
      <w:widowControl w:val="0"/>
      <w:shd w:val="clear" w:color="auto" w:fill="FFFFFF"/>
      <w:outlineLvl w:val="0"/>
      <w:spacing w:before="300" w:line="0" w:lineRule="exact"/>
    </w:pPr>
    <w:rPr>
      <w:b w:val="0"/>
      <w:bCs w:val="0"/>
      <w:i w:val="0"/>
      <w:iCs w:val="0"/>
      <w:u w:val="none"/>
      <w:strike w:val="0"/>
      <w:smallCaps w:val="0"/>
      <w:sz w:val="46"/>
      <w:szCs w:val="46"/>
      <w:rFonts w:ascii="Times New Roman" w:eastAsia="Times New Roman" w:hAnsi="Times New Roman" w:cs="Times New Roman"/>
    </w:rPr>
  </w:style>
  <w:style w:type="paragraph" w:customStyle="1" w:styleId="Style23">
    <w:name w:val="Основной текст (5)"/>
    <w:basedOn w:val="Normal"/>
    <w:link w:val="CharStyle24"/>
    <w:pPr>
      <w:widowControl w:val="0"/>
      <w:shd w:val="clear" w:color="auto" w:fill="FFFFFF"/>
      <w:spacing w:after="60" w:line="0" w:lineRule="exact"/>
    </w:pPr>
    <w:rPr>
      <w:b/>
      <w:bCs/>
      <w:i w:val="0"/>
      <w:iCs w:val="0"/>
      <w:u w:val="none"/>
      <w:strike w:val="0"/>
      <w:smallCaps w:val="0"/>
      <w:sz w:val="20"/>
      <w:szCs w:val="20"/>
      <w:rFonts w:ascii="Times New Roman" w:eastAsia="Times New Roman" w:hAnsi="Times New Roman" w:cs="Times New Roman"/>
    </w:rPr>
  </w:style>
  <w:style w:type="paragraph" w:customStyle="1" w:styleId="Style25">
    <w:name w:val="Основной текст"/>
    <w:basedOn w:val="Normal"/>
    <w:link w:val="CharStyle26"/>
    <w:pPr>
      <w:widowControl w:val="0"/>
      <w:shd w:val="clear" w:color="auto" w:fill="FFFFFF"/>
      <w:spacing w:before="60" w:after="180" w:line="252"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34">
    <w:name w:val="Основной текст (8)"/>
    <w:basedOn w:val="Normal"/>
    <w:link w:val="CharStyle35"/>
    <w:pPr>
      <w:widowControl w:val="0"/>
      <w:shd w:val="clear" w:color="auto" w:fill="FFFFFF"/>
      <w:jc w:val="both"/>
      <w:spacing w:line="263" w:lineRule="exact"/>
      <w:ind w:firstLine="560"/>
    </w:pPr>
    <w:rPr>
      <w:b w:val="0"/>
      <w:bCs w:val="0"/>
      <w:i w:val="0"/>
      <w:iCs w:val="0"/>
      <w:u w:val="none"/>
      <w:strike w:val="0"/>
      <w:smallCaps w:val="0"/>
      <w:sz w:val="19"/>
      <w:szCs w:val="19"/>
      <w:rFonts w:ascii="Times New Roman" w:eastAsia="Times New Roman" w:hAnsi="Times New Roman" w:cs="Times New Roman"/>
    </w:rPr>
  </w:style>
  <w:style w:type="paragraph" w:customStyle="1" w:styleId="Style37">
    <w:name w:val="Основной текст (9)"/>
    <w:basedOn w:val="Normal"/>
    <w:link w:val="CharStyle38"/>
    <w:pPr>
      <w:widowControl w:val="0"/>
      <w:shd w:val="clear" w:color="auto" w:fill="FFFFFF"/>
      <w:jc w:val="center"/>
      <w:spacing w:before="240" w:after="300" w:line="0" w:lineRule="exact"/>
    </w:pPr>
    <w:rPr>
      <w:b w:val="0"/>
      <w:bCs w:val="0"/>
      <w:i w:val="0"/>
      <w:iCs w:val="0"/>
      <w:u w:val="none"/>
      <w:strike w:val="0"/>
      <w:smallCaps w:val="0"/>
      <w:sz w:val="18"/>
      <w:szCs w:val="18"/>
      <w:rFonts w:ascii="Georgia" w:eastAsia="Georgia" w:hAnsi="Georgia" w:cs="Georgia"/>
      <w:spacing w:val="70"/>
    </w:rPr>
  </w:style>
  <w:style w:type="paragraph" w:customStyle="1" w:styleId="Style39">
    <w:name w:val="Основной текст (11)"/>
    <w:basedOn w:val="Normal"/>
    <w:link w:val="CharStyle40"/>
    <w:pPr>
      <w:widowControl w:val="0"/>
      <w:shd w:val="clear" w:color="auto" w:fill="FFFFFF"/>
      <w:spacing w:line="0" w:lineRule="exact"/>
    </w:pPr>
    <w:rPr>
      <w:b w:val="0"/>
      <w:bCs w:val="0"/>
      <w:i w:val="0"/>
      <w:iCs w:val="0"/>
      <w:u w:val="none"/>
      <w:strike w:val="0"/>
      <w:smallCaps w:val="0"/>
      <w:sz w:val="66"/>
      <w:szCs w:val="66"/>
      <w:rFonts w:ascii="Times New Roman" w:eastAsia="Times New Roman" w:hAnsi="Times New Roman" w:cs="Times New Roman"/>
    </w:rPr>
  </w:style>
  <w:style w:type="paragraph" w:customStyle="1" w:styleId="Style43">
    <w:name w:val="Основной текст (10)"/>
    <w:basedOn w:val="Normal"/>
    <w:link w:val="CharStyle44"/>
    <w:pPr>
      <w:widowControl w:val="0"/>
      <w:shd w:val="clear" w:color="auto" w:fill="FFFFFF"/>
      <w:spacing w:before="60" w:after="240" w:line="281"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46">
    <w:name w:val="Основной текст (12)"/>
    <w:basedOn w:val="Normal"/>
    <w:link w:val="CharStyle47"/>
    <w:pPr>
      <w:widowControl w:val="0"/>
      <w:shd w:val="clear" w:color="auto" w:fill="FFFFFF"/>
      <w:jc w:val="center"/>
      <w:spacing w:after="480" w:line="317" w:lineRule="exact"/>
    </w:pPr>
    <w:rPr>
      <w:b/>
      <w:bCs/>
      <w:i w:val="0"/>
      <w:iCs w:val="0"/>
      <w:u w:val="none"/>
      <w:strike w:val="0"/>
      <w:smallCaps w:val="0"/>
      <w:sz w:val="26"/>
      <w:szCs w:val="26"/>
      <w:rFonts w:ascii="Times New Roman" w:eastAsia="Times New Roman" w:hAnsi="Times New Roman" w:cs="Times New Roman"/>
      <w:spacing w:val="30"/>
    </w:rPr>
  </w:style>
  <w:style w:type="paragraph" w:customStyle="1" w:styleId="Style48">
    <w:name w:val="Основной текст (13)"/>
    <w:basedOn w:val="Normal"/>
    <w:link w:val="CharStyle49"/>
    <w:pPr>
      <w:widowControl w:val="0"/>
      <w:shd w:val="clear" w:color="auto" w:fill="FFFFFF"/>
      <w:jc w:val="right"/>
      <w:spacing w:before="720" w:line="0" w:lineRule="exact"/>
    </w:pPr>
    <w:rPr>
      <w:b w:val="0"/>
      <w:bCs w:val="0"/>
      <w:i w:val="0"/>
      <w:iCs w:val="0"/>
      <w:u w:val="none"/>
      <w:strike w:val="0"/>
      <w:smallCaps w:val="0"/>
      <w:sz w:val="38"/>
      <w:szCs w:val="38"/>
      <w:rFonts w:ascii="Times New Roman" w:eastAsia="Times New Roman" w:hAnsi="Times New Roman" w:cs="Times New Roman"/>
      <w:spacing w:val="50"/>
    </w:rPr>
  </w:style>
  <w:style w:type="paragraph" w:customStyle="1" w:styleId="Style50">
    <w:name w:val="Основной текст (14)"/>
    <w:basedOn w:val="Normal"/>
    <w:link w:val="CharStyle51"/>
    <w:pPr>
      <w:widowControl w:val="0"/>
      <w:shd w:val="clear" w:color="auto" w:fill="FFFFFF"/>
      <w:spacing w:after="360" w:line="0" w:lineRule="exact"/>
    </w:pPr>
    <w:rPr>
      <w:b/>
      <w:bCs/>
      <w:i w:val="0"/>
      <w:iCs w:val="0"/>
      <w:u w:val="none"/>
      <w:strike w:val="0"/>
      <w:smallCaps w:val="0"/>
      <w:sz w:val="26"/>
      <w:szCs w:val="26"/>
      <w:rFonts w:ascii="Times New Roman" w:eastAsia="Times New Roman" w:hAnsi="Times New Roman" w:cs="Times New Roman"/>
      <w:spacing w:val="7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