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991" w:left="846" w:right="6736" w:bottom="991" w:header="0" w:footer="3" w:gutter="0"/>
          <w:rtlGutter w:val="0"/>
          <w:cols w:space="720"/>
          <w:noEndnote/>
          <w:docGrid w:linePitch="360"/>
        </w:sectPr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widowControl w:val="0"/>
        <w:spacing w:line="209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framePr w:h="230" w:wrap="around" w:vAnchor="text" w:hAnchor="margin" w:x="1823" w:y="2304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8"/>
        <w:widowControl w:val="0"/>
        <w:keepNext/>
        <w:keepLines/>
        <w:shd w:val="clear" w:color="auto" w:fill="auto"/>
        <w:bidi w:val="0"/>
        <w:spacing w:before="0" w:after="0" w:line="260" w:lineRule="exact"/>
        <w:ind w:left="0" w:right="0" w:firstLine="0"/>
      </w:pPr>
      <w:bookmarkStart w:id="0" w:name="bookmark0"/>
      <w:r>
        <w:rPr>
          <w:rStyle w:val="CharStyle10"/>
          <w:b/>
          <w:bCs/>
        </w:rPr>
        <w:t>УПРАВЛЕНИЕ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1" w:line="245" w:lineRule="exact"/>
        <w:ind w:left="0" w:right="0" w:firstLine="0"/>
      </w:pPr>
      <w:r>
        <w:rPr>
          <w:rStyle w:val="CharStyle5"/>
          <w:b/>
          <w:bCs/>
        </w:rPr>
        <w:t>Федеральной антимонопольной службы по Волгоградской области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77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На№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3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ИП Стромова Ю.М. ул. Каштановая, д. 23, п. Краснооктябрьский, г. Волжский,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Волгоградская обл., 404118 </w:t>
      </w:r>
      <w:r>
        <w:fldChar w:fldCharType="begin"/>
      </w:r>
      <w:r>
        <w:rPr>
          <w:color w:val="000000"/>
        </w:rPr>
        <w:instrText> HYPERLINK "mailto:info@spektr-e.ru"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info@spektr-e.ru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ГБУЗ «Волгоградский областной клинический перинатальный центр № 1 им. Л.И. Ушаковой» ул. Пушкина, 12 а, г. Волжский, Волгоградская обл.,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404130,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0" w:right="0" w:firstLine="0"/>
        <w:sectPr>
          <w:type w:val="continuous"/>
          <w:pgSz w:w="11906" w:h="16838"/>
          <w:pgMar w:top="976" w:left="822" w:right="1470" w:bottom="976" w:header="0" w:footer="3" w:gutter="0"/>
          <w:rtlGutter w:val="0"/>
          <w:cols w:num="2" w:space="720" w:equalWidth="0">
            <w:col w:w="4042" w:space="2390"/>
            <w:col w:w="3182"/>
          </w:cols>
          <w:noEndnote/>
          <w:docGrid w:linePitch="360"/>
        </w:sectPr>
      </w:pPr>
      <w:r>
        <w:rPr>
          <w:rStyle w:val="CharStyle17"/>
          <w:lang w:val="ru-RU" w:eastAsia="ru-RU" w:bidi="ru-RU"/>
        </w:rPr>
        <w:t xml:space="preserve">окре </w:t>
      </w:r>
      <w:r>
        <w:fldChar w:fldCharType="begin"/>
      </w:r>
      <w:r>
        <w:rPr>
          <w:rStyle w:val="CharStyle17"/>
        </w:rPr>
        <w:instrText> HYPERLINK "mailto:eco@mail.ru" </w:instrText>
      </w:r>
      <w:r>
        <w:fldChar w:fldCharType="separate"/>
      </w:r>
      <w:r>
        <w:rPr>
          <w:rStyle w:val="Hyperlink"/>
        </w:rPr>
        <w:t>eco@mail.ru</w:t>
      </w:r>
      <w:r>
        <w:fldChar w:fldCharType="end"/>
      </w:r>
    </w:p>
    <w:p>
      <w:pPr>
        <w:widowControl w:val="0"/>
        <w:spacing w:before="30" w:after="3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44"/>
        <w:ind w:left="6200" w:right="5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ГКУ Волгоградской области «Центр организации закупок» ул. Новороссийская, 15, г. Волгоград, 400066 </w:t>
      </w:r>
      <w:r>
        <w:fldChar w:fldCharType="begin"/>
      </w:r>
      <w:r>
        <w:rPr>
          <w:rStyle w:val="CharStyle17"/>
        </w:rPr>
        <w:instrText> HYPERLINK "mailto:Coz@volganet.ru" </w:instrText>
      </w:r>
      <w:r>
        <w:fldChar w:fldCharType="separate"/>
      </w:r>
      <w:r>
        <w:rPr>
          <w:rStyle w:val="Hyperlink"/>
        </w:rPr>
        <w:t>Coz@volganet.ru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6200" w:right="5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«Электронные торговые системы»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1260"/>
        <w:ind w:left="6200" w:right="15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Тестовская, д. 10, этаж 13, • г. Москва, 123317 </w:t>
      </w:r>
      <w:r>
        <w:rPr>
          <w:rStyle w:val="CharStyle17"/>
        </w:rPr>
        <w:t>auditors @etpz. ru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center"/>
        <w:spacing w:before="0" w:after="286"/>
        <w:ind w:left="3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делу№ 17-02/01-463</w:t>
      </w:r>
    </w:p>
    <w:p>
      <w:pPr>
        <w:pStyle w:val="Style15"/>
        <w:tabs>
          <w:tab w:leader="none" w:pos="825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3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07 ноября 2017 года</w:t>
        <w:tab/>
        <w:t>г. Волгоград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15" w:line="283" w:lineRule="exact"/>
        <w:ind w:left="0" w:right="3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— Управление) по контролю за соблюдением законодательства о контрактной системе в составе:</w:t>
      </w:r>
    </w:p>
    <w:p>
      <w:pPr>
        <w:pStyle w:val="Style18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24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005231</w:t>
      </w:r>
      <w:bookmarkEnd w:id="1"/>
      <w:r>
        <w:br w:type="page"/>
      </w:r>
    </w:p>
    <w:p>
      <w:pPr>
        <w:pStyle w:val="Style15"/>
        <w:tabs>
          <w:tab w:leader="none" w:pos="220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</w:t>
        <w:tab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P.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А. - председатель Комиссии, начальник отдела контроля</w:t>
      </w:r>
    </w:p>
    <w:p>
      <w:pPr>
        <w:pStyle w:val="Style20"/>
        <w:tabs>
          <w:tab w:leader="none" w:pos="2202" w:val="left"/>
          <w:tab w:leader="none" w:pos="4496" w:val="left"/>
          <w:tab w:leader="none" w:pos="4412" w:val="left"/>
          <w:tab w:leader="none" w:pos="5588" w:val="left"/>
          <w:tab w:leader="none" w:pos="7801" w:val="left"/>
          <w:tab w:leader="none" w:pos="9652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fldChar w:fldCharType="begin"/>
        <w:instrText xml:space="preserve"> TOC \o "1-5" \h \z </w:instrText>
        <w:fldChar w:fldCharType="separate"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государственных</w:t>
        <w:tab/>
        <w:t>и</w:t>
        <w:tab/>
        <w:t>муниципальных</w:t>
        <w:tab/>
        <w:t>закупок,</w:t>
        <w:tab/>
        <w:t>недобросовестной</w:t>
        <w:tab/>
        <w:t>конкуренции</w:t>
        <w:tab/>
        <w:t>и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рекламы;</w:t>
      </w:r>
    </w:p>
    <w:p>
      <w:pPr>
        <w:pStyle w:val="Style20"/>
        <w:tabs>
          <w:tab w:leader="none" w:pos="9652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Моисеев С.В.</w:t>
        <w:tab/>
        <w:t>- член Комиссии, заместитель начальника отдела</w:t>
      </w:r>
    </w:p>
    <w:p>
      <w:pPr>
        <w:pStyle w:val="Style20"/>
        <w:tabs>
          <w:tab w:leader="none" w:pos="2202" w:val="left"/>
          <w:tab w:leader="none" w:pos="4350" w:val="right"/>
          <w:tab w:leader="none" w:pos="4501" w:val="left"/>
          <w:tab w:leader="none" w:pos="5588" w:val="left"/>
          <w:tab w:leader="none" w:pos="7801" w:val="left"/>
          <w:tab w:leader="none" w:pos="9652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государственных</w:t>
        <w:tab/>
        <w:t>и</w:t>
        <w:tab/>
        <w:t>муниципальных</w:t>
        <w:tab/>
        <w:t>закупок,</w:t>
        <w:tab/>
        <w:t>недобросовестной</w:t>
        <w:tab/>
        <w:t>конкуренции</w:t>
        <w:tab/>
        <w:t>и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рекламы;</w:t>
      </w:r>
    </w:p>
    <w:p>
      <w:pPr>
        <w:pStyle w:val="Style20"/>
        <w:tabs>
          <w:tab w:leader="none" w:pos="2202" w:val="left"/>
          <w:tab w:leader="none" w:pos="4350" w:val="right"/>
          <w:tab w:leader="none" w:pos="4506" w:val="left"/>
          <w:tab w:leader="none" w:pos="5588" w:val="left"/>
          <w:tab w:leader="none" w:pos="7801" w:val="left"/>
          <w:tab w:leader="none" w:pos="9652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Дубина Ж.А. - член Комиссии, ведущий специалист-эксперт отдела государственных</w:t>
        <w:tab/>
        <w:t>и</w:t>
        <w:tab/>
        <w:t>муниципальных</w:t>
        <w:tab/>
        <w:t>закупок,</w:t>
        <w:tab/>
        <w:t>недобросовестной</w:t>
        <w:tab/>
        <w:t>конкуренции</w:t>
        <w:tab/>
        <w:t>и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рекламы;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участием: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Демидова В.М. - представителя государственного бюджетного учреждения здравоохранения «Волгоградский областной клинический перинатальный центр №1 им. Л.И. Ушаковой», г. Волжский по доверенности от 07.11.2017;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Стрельцовой С.Г. - представителя государственного бюджетного учреждения здравоохранения «Волгоградский областной клинический перинатальный центр №1 им. Л.И. Ушаковой», г. Волжский по доверенности от 07.11.2017;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Шалимова А.В. — представителя ГКУ ВО «Центр организации закупок» по доверенности от 12.09.2017 № 77.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86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материалы дела № 17-02/01-463 по жалобе ИП Стромовой Ю.М. вх. № 10233 на действия аукционной комиссии при проведении аукциона в электронной форме «Выполнение работ по монтажу и пуско-наладке системы видеонаблюдения» (номер извещения 0329200062217004115).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center"/>
        <w:spacing w:before="0" w:after="14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Волгоградское УФАС России 01.11.2017 поступила жалоба ИП Стромовой Ю.М. вх. № 10233 на действия аукционной комиссии при проведении аукциона в электронной форме «Выполнение работ по монтажу и пуско-наладке системы видеонаблюдения» (номер извещения 0329200062217004115).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рассмотрение жалобы Заявитель не явился, извещен надлежащим образом.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рассмотрении жалобы представитель Уполномоченного Учреждения и представители государственного бюджетного учреждения здравоохранения «Волгоградский областной клинический перинатальный центр №1 им. Л.И. Ушаковой», г. Волжский (далее - Заказчик) возражали против заявленных требований, в удовлетворении жалобы просили отказать.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Выслушав доводы Уполномоченного Учреждения, Заказчика, ознакомившись с представленными документами, и проведя внеплановую проверку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Закона о контрактной системе), Комиссия Управления пришла к следующим выводам.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19.10.2017 Заказчиком публично объявлено о проведении аукциона в электронной форме на «Выполнение работ по монтажу и пуско-наладке системы видеонаблюдения» (номер извещения 0329200062217004115), начальная (максимальная) цена контракта (далее - НМЦК) - 125985,18 рублей, посредством размещения извещения о проведении электронного аукциона на официальном сайте единой информационной системы в сфере закупок.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 аукционная комиссия неправомерно отклонила заявку с порядковым номером № 5 (ИП Стромова Ю.М.) от участия в электронном аукционе (номер извещения 0329200062217004115).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протоколом № 4115.1 ЭА рассмотрения заявок (первых частей) на участие в электронном аукционе от 30.10.2017 аукционной комиссией принято решение об отказе в допуске к участию в электронном аукционе в отношении заявки с </w:t>
      </w:r>
      <w:r>
        <w:rPr>
          <w:rStyle w:val="CharStyle22"/>
        </w:rPr>
        <w:t>пор</w:t>
      </w:r>
      <w:r>
        <w:rPr>
          <w:rStyle w:val="CharStyle23"/>
        </w:rPr>
        <w:t>ядк</w:t>
      </w:r>
      <w:r>
        <w:rPr>
          <w:rStyle w:val="CharStyle22"/>
        </w:rPr>
        <w:t xml:space="preserve">овым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номером № 5 (ИП Стромова Ю.М.) на основании п.2 ч.4 ст.67 Закона о контрактной системе в связи с тем, что представленная участником закупки информация не соответствует требованиям, предусмотренными пп. б п.З ч.З ст.66 Закона о контрактной системе и п.25 Раздела 2 «Информационная карта электронного аукциона» и значениям, установленным в Таблице 1. Раздела 4. «Техническое задание» документации об аукционе, а именно: в п. 2 заказчику требуется Камера: Защита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IP40,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участник предлагает: Защита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IP66;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п. 2 заказчику требуется Камера: Сенсор 1/3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Progressive Scan CMOS,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участник предлагает: Сенсор 1/2,7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Progressive CMOS.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пп. «б» п. 3 ч. 3 ст. 66 Закона о контрактной системе предусмотрено, что первая часть заявки на участие в электронном аукционе должна содержать конкретные показатели используемого товара, соответствующие значениям, установленным документацией о таком аукционе.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Следовательно, конкретные показатели, а именно - защита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IP66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 сенсор 1/2,7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Progressive CMOS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товара «камера» не соответствуют значениям, установленным документацией об аукционе. Следует отметить, что аукционной документацией установлены показатели к товару «камера» в виде конкретных значений из чего следует, что показатели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IP66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 1/2,7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Progressive CMOS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не входят в значения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IP40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 1/3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Progressive Scan CMOS,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 являются иной качественной характеристикой товара.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Необходимо отметить, что в соответствии с ч. 7 ст. 95 Закона о контрактной системе поставка товаров,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контракте, возможна на стадии исполнения контракта и не допускается на более ранних стадиях.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предложенные ИП Стромовой Ю.М. так называемые улучшенные характеристики товара не соответствуют требованиям аукционной документации, следовательно, аукционная комиссия правомерно отказала в допуске к участию в аукционе заявке с порядковым номером № 5 (ИП Стромова Ю.М.).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 1 ст.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 4 ст. 67 Закона о контрактной системе участник электронного аукциона не допускается к участию в нем в случае: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непредоставления информации, предусмотренной частью 3 статьи 66 настоящего Федерального закона, или предоставления недостоверной информации;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 5 ст. 67 Закона о контрактной системе отказ в допуске к участию в электронном аукционе по основаниям, не предусмотренным частью 4 настоящей статьи, не допускается.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жалоба ИП Стромовой Ю.М. вх. № 10233 на действия аукционной комиссии при проведении аукциона в электронной форме «Выполнение работ по монтажу и пуско-наладке системы видеонаблюдения» (номер извещения 0329200062217004115)является необоснованной.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результатам проведения внеплановой проверки закупки Комиссией нарушений не выявлено.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86"/>
        <w:ind w:left="6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center"/>
        <w:spacing w:before="0" w:after="256" w:line="240" w:lineRule="exact"/>
        <w:ind w:left="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586"/>
        <w:ind w:left="6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ИП Стромовой Ю.М. вх. № 10233 на действия аукционной комиссии при проведении аукциона в электронной форме «Выполнение работ по монтажу и пуско-наладке системы видеонаблюдения» (номер извещения 0329200062217004115) необоснованной.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98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1393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7558" w:line="307" w:lineRule="exact"/>
        <w:ind w:left="6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35" w:lineRule="exact"/>
        <w:ind w:left="60" w:right="17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Ж.А. Дубина </w:t>
      </w:r>
      <w:r>
        <w:rPr>
          <w:rStyle w:val="CharStyle24"/>
        </w:rPr>
        <w:t>(</w:t>
      </w:r>
      <w:r>
        <w:rPr>
          <w:rStyle w:val="CharStyle25"/>
        </w:rPr>
        <w:t>8442</w:t>
      </w:r>
      <w:r>
        <w:rPr>
          <w:rStyle w:val="CharStyle24"/>
        </w:rPr>
        <w:t xml:space="preserve">) </w:t>
      </w:r>
      <w:r>
        <w:rPr>
          <w:rStyle w:val="CharStyle25"/>
        </w:rPr>
        <w:t>24</w:t>
      </w:r>
      <w:r>
        <w:rPr>
          <w:rStyle w:val="CharStyle24"/>
        </w:rPr>
        <w:t xml:space="preserve"> </w:t>
      </w:r>
      <w:r>
        <w:rPr>
          <w:rStyle w:val="CharStyle25"/>
        </w:rPr>
        <w:t>22</w:t>
      </w:r>
      <w:r>
        <w:rPr>
          <w:rStyle w:val="CharStyle24"/>
        </w:rPr>
        <w:t xml:space="preserve"> </w:t>
      </w:r>
      <w:r>
        <w:rPr>
          <w:rStyle w:val="CharStyle25"/>
        </w:rPr>
        <w:t>64</w:t>
      </w:r>
    </w:p>
    <w:sectPr>
      <w:type w:val="continuous"/>
      <w:pgSz w:w="11906" w:h="16838"/>
      <w:pgMar w:top="1028" w:left="807" w:right="807" w:bottom="586" w:header="0" w:footer="3" w:gutter="269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5) Exact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"/>
    </w:rPr>
  </w:style>
  <w:style w:type="character" w:customStyle="1" w:styleId="CharStyle9">
    <w:name w:val="Заголовок №2_"/>
    <w:basedOn w:val="DefaultParagraphFont"/>
    <w:link w:val="Style8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Заголовок №2"/>
    <w:basedOn w:val="CharStyle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3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0"/>
    </w:rPr>
  </w:style>
  <w:style w:type="character" w:customStyle="1" w:styleId="CharStyle16">
    <w:name w:val="Основной текст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Основной текст"/>
    <w:basedOn w:val="CharStyle16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Заголовок №1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character" w:customStyle="1" w:styleId="CharStyle21">
    <w:name w:val="Оглавление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2">
    <w:name w:val="Основной текст + 11,5 pt"/>
    <w:basedOn w:val="CharStyle16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character" w:customStyle="1" w:styleId="CharStyle23">
    <w:name w:val="Основной текст + 11,5 pt"/>
    <w:basedOn w:val="CharStyle16"/>
    <w:rPr>
      <w:lang w:val="ru-RU" w:eastAsia="ru-RU" w:bidi="ru-RU"/>
      <w:u w:val="single"/>
      <w:sz w:val="23"/>
      <w:szCs w:val="23"/>
      <w:w w:val="100"/>
      <w:spacing w:val="0"/>
      <w:color w:val="000000"/>
      <w:position w:val="0"/>
    </w:rPr>
  </w:style>
  <w:style w:type="character" w:customStyle="1" w:styleId="CharStyle24">
    <w:name w:val="Основной текст (3) + 9,5 pt"/>
    <w:basedOn w:val="CharStyle12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character" w:customStyle="1" w:styleId="CharStyle25">
    <w:name w:val="Основной текст (3) + 9,5 pt"/>
    <w:basedOn w:val="CharStyle12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5)"/>
    <w:basedOn w:val="Normal"/>
    <w:link w:val="CharStyle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"/>
    </w:rPr>
  </w:style>
  <w:style w:type="paragraph" w:customStyle="1" w:styleId="Style8">
    <w:name w:val="Заголовок №2"/>
    <w:basedOn w:val="Normal"/>
    <w:link w:val="CharStyle9"/>
    <w:pPr>
      <w:widowControl w:val="0"/>
      <w:shd w:val="clear" w:color="auto" w:fill="FFFFFF"/>
      <w:jc w:val="center"/>
      <w:outlineLvl w:val="1"/>
      <w:spacing w:after="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jc w:val="center"/>
      <w:spacing w:before="60" w:after="780" w:line="206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spacing w:before="78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0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FFFFFF"/>
      <w:spacing w:line="29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jc w:val="right"/>
      <w:outlineLvl w:val="0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paragraph" w:customStyle="1" w:styleId="Style20">
    <w:name w:val="Оглавление"/>
    <w:basedOn w:val="Normal"/>
    <w:link w:val="CharStyle21"/>
    <w:pPr>
      <w:widowControl w:val="0"/>
      <w:shd w:val="clear" w:color="auto" w:fill="FFFFFF"/>
      <w:jc w:val="both"/>
      <w:spacing w:line="27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