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15"/>
        <w:tabs>
          <w:tab w:leader="none" w:pos="8093" w:val="left"/>
        </w:tabs>
        <w:widowControl w:val="0"/>
        <w:keepNext w:val="0"/>
        <w:keepLines w:val="0"/>
        <w:shd w:val="clear" w:color="auto" w:fill="auto"/>
        <w:bidi w:val="0"/>
        <w:spacing w:before="0" w:after="0"/>
        <w:ind w:left="5520" w:right="0" w:firstLine="0"/>
      </w:pPr>
      <w:r>
        <w:rPr>
          <w:lang w:val="ru-RU" w:eastAsia="ru-RU" w:bidi="ru-RU"/>
          <w:w w:val="100"/>
          <w:spacing w:val="0"/>
          <w:color w:val="000000"/>
          <w:position w:val="0"/>
        </w:rPr>
        <w:t>Уполномоченному</w:t>
        <w:tab/>
        <w:t>органу -</w:t>
      </w:r>
    </w:p>
    <w:p>
      <w:pPr>
        <w:pStyle w:val="Style3"/>
        <w:framePr w:w="4720" w:h="3207" w:wrap="around" w:vAnchor="text" w:hAnchor="margin" w:x="35" w:y="380"/>
        <w:widowControl w:val="0"/>
        <w:keepNext w:val="0"/>
        <w:keepLines w:val="0"/>
        <w:shd w:val="clear" w:color="auto" w:fill="auto"/>
        <w:bidi w:val="0"/>
        <w:spacing w:before="0" w:after="82"/>
        <w:ind w:left="0" w:right="0" w:firstLine="0"/>
      </w:pPr>
      <w:r>
        <w:rPr>
          <w:rStyle w:val="CharStyle5"/>
          <w:spacing w:val="10"/>
        </w:rPr>
        <w:t>ФЕДЕРАЛЬНАЯ АНТИМОНОПОЛЬНАЯ СЛУЖБА</w:t>
      </w:r>
    </w:p>
    <w:p>
      <w:pPr>
        <w:pStyle w:val="Style6"/>
        <w:framePr w:w="4720" w:h="3207" w:wrap="around" w:vAnchor="text" w:hAnchor="margin" w:x="35" w:y="380"/>
        <w:widowControl w:val="0"/>
        <w:keepNext w:val="0"/>
        <w:keepLines w:val="0"/>
        <w:shd w:val="clear" w:color="auto" w:fill="auto"/>
        <w:bidi w:val="0"/>
        <w:jc w:val="center"/>
        <w:spacing w:before="0" w:after="0" w:line="312" w:lineRule="exact"/>
        <w:ind w:left="0" w:right="0" w:firstLine="0"/>
      </w:pPr>
      <w:r>
        <w:rPr>
          <w:rStyle w:val="CharStyle8"/>
          <w:b/>
          <w:bCs/>
          <w:spacing w:val="0"/>
        </w:rPr>
        <w:t>УПРАВЛЕНИЕ</w:t>
      </w:r>
    </w:p>
    <w:p>
      <w:pPr>
        <w:pStyle w:val="Style6"/>
        <w:framePr w:w="4720" w:h="3207" w:wrap="around" w:vAnchor="text" w:hAnchor="margin" w:x="35" w:y="380"/>
        <w:widowControl w:val="0"/>
        <w:keepNext w:val="0"/>
        <w:keepLines w:val="0"/>
        <w:shd w:val="clear" w:color="auto" w:fill="auto"/>
        <w:bidi w:val="0"/>
        <w:jc w:val="center"/>
        <w:spacing w:before="0" w:after="0" w:line="312" w:lineRule="exact"/>
        <w:ind w:left="0" w:right="0" w:firstLine="0"/>
      </w:pPr>
      <w:r>
        <w:rPr>
          <w:rStyle w:val="CharStyle8"/>
          <w:b/>
          <w:bCs/>
          <w:spacing w:val="0"/>
        </w:rPr>
        <w:t>Федеральной антимонопольной службы</w:t>
      </w:r>
    </w:p>
    <w:p>
      <w:pPr>
        <w:pStyle w:val="Style6"/>
        <w:framePr w:w="4720" w:h="3207" w:wrap="around" w:vAnchor="text" w:hAnchor="margin" w:x="35" w:y="380"/>
        <w:widowControl w:val="0"/>
        <w:keepNext w:val="0"/>
        <w:keepLines w:val="0"/>
        <w:shd w:val="clear" w:color="auto" w:fill="auto"/>
        <w:bidi w:val="0"/>
        <w:jc w:val="center"/>
        <w:spacing w:before="0" w:after="0" w:line="312" w:lineRule="exact"/>
        <w:ind w:left="0" w:right="0" w:firstLine="0"/>
      </w:pPr>
      <w:r>
        <w:rPr>
          <w:rStyle w:val="CharStyle8"/>
          <w:b/>
          <w:bCs/>
          <w:spacing w:val="0"/>
        </w:rPr>
        <w:t>но Алтайскому краю</w:t>
      </w:r>
    </w:p>
    <w:p>
      <w:pPr>
        <w:pStyle w:val="Style9"/>
        <w:framePr w:w="4720" w:h="3207" w:wrap="around" w:vAnchor="text" w:hAnchor="margin" w:x="35" w:y="380"/>
        <w:widowControl w:val="0"/>
        <w:keepNext w:val="0"/>
        <w:keepLines w:val="0"/>
        <w:shd w:val="clear" w:color="auto" w:fill="auto"/>
        <w:bidi w:val="0"/>
        <w:spacing w:before="0" w:after="0"/>
        <w:ind w:left="0" w:right="0" w:firstLine="0"/>
      </w:pPr>
      <w:r>
        <w:rPr>
          <w:rStyle w:val="CharStyle11"/>
          <w:spacing w:val="0"/>
        </w:rPr>
        <w:t xml:space="preserve">ул. Пролетарская, 65, г. Барнаул, 656068, тел. (3852) 24-54-47; факс (3852) 24-68-81 </w:t>
      </w:r>
      <w:r>
        <w:rPr>
          <w:rStyle w:val="CharStyle11"/>
          <w:lang w:val="en-US" w:eastAsia="en-US" w:bidi="en-US"/>
          <w:spacing w:val="0"/>
        </w:rPr>
        <w:t xml:space="preserve">e-mail: </w:t>
      </w:r>
      <w:r>
        <w:fldChar w:fldCharType="begin"/>
      </w:r>
      <w:r>
        <w:rPr>
          <w:rStyle w:val="CharStyle11"/>
        </w:rPr>
        <w:instrText> HYPERLINK "mailto:to22@fas.gov.ru" </w:instrText>
      </w:r>
      <w:r>
        <w:fldChar w:fldCharType="separate"/>
      </w:r>
      <w:r>
        <w:rPr>
          <w:rStyle w:val="Hyperlink"/>
          <w:lang w:val="en-US" w:eastAsia="en-US" w:bidi="en-US"/>
          <w:spacing w:val="0"/>
        </w:rPr>
        <w:t>to22@fas.gov.ru</w:t>
      </w:r>
      <w:r>
        <w:fldChar w:fldCharType="end"/>
      </w:r>
    </w:p>
    <w:p>
      <w:pPr>
        <w:pStyle w:val="Style12"/>
        <w:framePr w:w="4720" w:h="3207" w:wrap="around" w:vAnchor="text" w:hAnchor="margin" w:x="35" w:y="380"/>
        <w:widowControl w:val="0"/>
        <w:keepNext w:val="0"/>
        <w:keepLines w:val="0"/>
        <w:shd w:val="clear" w:color="auto" w:fill="auto"/>
        <w:bidi w:val="0"/>
        <w:jc w:val="left"/>
        <w:spacing w:before="0" w:after="258" w:line="500" w:lineRule="exact"/>
        <w:ind w:left="420" w:right="0" w:firstLine="0"/>
      </w:pPr>
      <w:r>
        <w:rPr>
          <w:rStyle w:val="CharStyle14"/>
          <w:spacing w:val="0"/>
        </w:rPr>
        <w:t xml:space="preserve">од.Ауаоуд </w:t>
      </w:r>
      <w:r>
        <w:rPr>
          <w:rStyle w:val="CharStyle14"/>
          <w:lang w:val="en-US" w:eastAsia="en-US" w:bidi="en-US"/>
          <w:spacing w:val="0"/>
        </w:rPr>
        <w:t>u6,s&lt;o</w:t>
      </w:r>
      <w:r>
        <w:rPr>
          <w:rStyle w:val="CharStyle14"/>
          <w:spacing w:val="0"/>
        </w:rPr>
        <w:t>/&amp;</w:t>
      </w:r>
    </w:p>
    <w:p>
      <w:pPr>
        <w:pStyle w:val="Style9"/>
        <w:framePr w:w="4720" w:h="3207" w:wrap="around" w:vAnchor="text" w:hAnchor="margin" w:x="35" w:y="380"/>
        <w:tabs>
          <w:tab w:leader="underscore" w:pos="2330" w:val="right"/>
          <w:tab w:leader="none" w:pos="2446" w:val="left"/>
          <w:tab w:leader="underscore" w:pos="4097" w:val="left"/>
        </w:tabs>
        <w:widowControl w:val="0"/>
        <w:keepNext w:val="0"/>
        <w:keepLines w:val="0"/>
        <w:shd w:val="clear" w:color="auto" w:fill="auto"/>
        <w:bidi w:val="0"/>
        <w:jc w:val="both"/>
        <w:spacing w:before="0" w:after="0" w:line="170" w:lineRule="exact"/>
        <w:ind w:left="420" w:right="0" w:firstLine="0"/>
      </w:pPr>
      <w:r>
        <w:rPr>
          <w:rStyle w:val="CharStyle11"/>
          <w:spacing w:val="0"/>
        </w:rPr>
        <w:t>На №</w:t>
        <w:tab/>
        <w:t>от</w:t>
        <w:tab/>
        <w:tab/>
      </w:r>
    </w:p>
    <w:p>
      <w:pPr>
        <w:pStyle w:val="Style15"/>
        <w:widowControl w:val="0"/>
        <w:keepNext w:val="0"/>
        <w:keepLines w:val="0"/>
        <w:shd w:val="clear" w:color="auto" w:fill="auto"/>
        <w:bidi w:val="0"/>
        <w:jc w:val="left"/>
        <w:spacing w:before="0" w:after="240"/>
        <w:ind w:left="20" w:right="20" w:firstLine="5520"/>
      </w:pPr>
      <w:r>
        <w:rPr>
          <w:lang w:val="ru-RU" w:eastAsia="ru-RU" w:bidi="ru-RU"/>
          <w:w w:val="100"/>
          <w:spacing w:val="0"/>
          <w:color w:val="000000"/>
          <w:position w:val="0"/>
        </w:rPr>
        <w:t>Администрации города Бийска 659306, Алтайский край, г. Бийск. ул. Ленина, 250</w:t>
      </w:r>
    </w:p>
    <w:p>
      <w:pPr>
        <w:pStyle w:val="Style15"/>
        <w:tabs>
          <w:tab w:leader="none" w:pos="3633" w:val="left"/>
        </w:tabs>
        <w:widowControl w:val="0"/>
        <w:keepNext w:val="0"/>
        <w:keepLines w:val="0"/>
        <w:shd w:val="clear" w:color="auto" w:fill="auto"/>
        <w:bidi w:val="0"/>
        <w:spacing w:before="0" w:after="0"/>
        <w:ind w:left="1060" w:right="20" w:firstLine="0"/>
      </w:pPr>
      <w:r>
        <w:rPr>
          <w:lang w:val="ru-RU" w:eastAsia="ru-RU" w:bidi="ru-RU"/>
          <w:w w:val="100"/>
          <w:spacing w:val="0"/>
          <w:color w:val="000000"/>
          <w:position w:val="0"/>
        </w:rPr>
        <w:t>Заказчику - МКУ «Управление капитального</w:t>
        <w:tab/>
        <w:t>строительства</w:t>
      </w:r>
    </w:p>
    <w:p>
      <w:pPr>
        <w:pStyle w:val="Style15"/>
        <w:widowControl w:val="0"/>
        <w:keepNext w:val="0"/>
        <w:keepLines w:val="0"/>
        <w:shd w:val="clear" w:color="auto" w:fill="auto"/>
        <w:bidi w:val="0"/>
        <w:spacing w:before="0" w:after="0"/>
        <w:ind w:left="1060" w:right="0" w:firstLine="0"/>
      </w:pPr>
      <w:r>
        <w:rPr>
          <w:lang w:val="ru-RU" w:eastAsia="ru-RU" w:bidi="ru-RU"/>
          <w:w w:val="100"/>
          <w:spacing w:val="0"/>
          <w:color w:val="000000"/>
          <w:position w:val="0"/>
        </w:rPr>
        <w:t>Администрации города Бийска»</w:t>
      </w:r>
    </w:p>
    <w:p>
      <w:pPr>
        <w:pStyle w:val="Style15"/>
        <w:widowControl w:val="0"/>
        <w:keepNext w:val="0"/>
        <w:keepLines w:val="0"/>
        <w:shd w:val="clear" w:color="auto" w:fill="auto"/>
        <w:bidi w:val="0"/>
        <w:spacing w:before="0" w:after="229" w:line="264" w:lineRule="exact"/>
        <w:ind w:left="1060" w:right="20" w:firstLine="0"/>
      </w:pPr>
      <w:r>
        <w:rPr>
          <w:lang w:val="ru-RU" w:eastAsia="ru-RU" w:bidi="ru-RU"/>
          <w:w w:val="100"/>
          <w:spacing w:val="0"/>
          <w:color w:val="000000"/>
          <w:position w:val="0"/>
        </w:rPr>
        <w:t>659300, Алтайский край. г. Бийск, ул. Ленина. 236</w:t>
      </w:r>
    </w:p>
    <w:p>
      <w:pPr>
        <w:pStyle w:val="Style15"/>
        <w:widowControl w:val="0"/>
        <w:keepNext w:val="0"/>
        <w:keepLines w:val="0"/>
        <w:shd w:val="clear" w:color="auto" w:fill="auto"/>
        <w:bidi w:val="0"/>
        <w:spacing w:before="0" w:after="0" w:line="278" w:lineRule="exact"/>
        <w:ind w:left="1060" w:right="20" w:firstLine="0"/>
      </w:pPr>
      <w:r>
        <w:rPr>
          <w:lang w:val="ru-RU" w:eastAsia="ru-RU" w:bidi="ru-RU"/>
          <w:w w:val="100"/>
          <w:spacing w:val="0"/>
          <w:color w:val="000000"/>
          <w:position w:val="0"/>
        </w:rPr>
        <w:t>Заявителю - ООО «ПКФ «ОТДЕЛСТРОЙ»</w:t>
      </w:r>
    </w:p>
    <w:p>
      <w:pPr>
        <w:pStyle w:val="Style15"/>
        <w:widowControl w:val="0"/>
        <w:keepNext w:val="0"/>
        <w:keepLines w:val="0"/>
        <w:shd w:val="clear" w:color="auto" w:fill="auto"/>
        <w:bidi w:val="0"/>
        <w:spacing w:before="0" w:after="244"/>
        <w:ind w:left="1060" w:right="200" w:firstLine="0"/>
      </w:pPr>
      <w:r>
        <w:rPr>
          <w:lang w:val="ru-RU" w:eastAsia="ru-RU" w:bidi="ru-RU"/>
          <w:w w:val="100"/>
          <w:spacing w:val="0"/>
          <w:color w:val="000000"/>
          <w:position w:val="0"/>
        </w:rPr>
        <w:t xml:space="preserve">659315. г. Бийск, ул. Васильева, д. 83/1 </w:t>
      </w:r>
      <w:r>
        <w:fldChar w:fldCharType="begin"/>
      </w:r>
      <w:r>
        <w:rPr>
          <w:color w:val="000000"/>
        </w:rPr>
        <w:instrText> HYPERLINK "mailto:otdelstroy2008@yandex.ru" </w:instrText>
      </w:r>
      <w:r>
        <w:fldChar w:fldCharType="separate"/>
      </w:r>
      <w:r>
        <w:rPr>
          <w:rStyle w:val="Hyperlink"/>
          <w:lang w:val="en-US" w:eastAsia="en-US" w:bidi="en-US"/>
          <w:w w:val="100"/>
          <w:spacing w:val="0"/>
          <w:position w:val="0"/>
        </w:rPr>
        <w:t>otdelstroy2008@yandex.ru</w:t>
      </w:r>
      <w:r>
        <w:fldChar w:fldCharType="end"/>
      </w:r>
    </w:p>
    <w:p>
      <w:pPr>
        <w:pStyle w:val="Style15"/>
        <w:widowControl w:val="0"/>
        <w:keepNext w:val="0"/>
        <w:keepLines w:val="0"/>
        <w:shd w:val="clear" w:color="auto" w:fill="auto"/>
        <w:bidi w:val="0"/>
        <w:spacing w:before="0" w:after="0" w:line="269" w:lineRule="exact"/>
        <w:ind w:left="5520" w:right="20" w:firstLine="0"/>
      </w:pPr>
      <w:r>
        <w:rPr>
          <w:lang w:val="ru-RU" w:eastAsia="ru-RU" w:bidi="ru-RU"/>
          <w:w w:val="100"/>
          <w:spacing w:val="0"/>
          <w:color w:val="000000"/>
          <w:position w:val="0"/>
        </w:rPr>
        <w:t>Оператору электронной площадки - ООО «РТС-тендер»</w:t>
      </w:r>
    </w:p>
    <w:p>
      <w:pPr>
        <w:pStyle w:val="Style6"/>
        <w:tabs>
          <w:tab w:leader="none" w:pos="8622" w:val="right"/>
          <w:tab w:leader="none" w:pos="9584" w:val="right"/>
        </w:tabs>
        <w:widowControl w:val="0"/>
        <w:keepNext w:val="0"/>
        <w:keepLines w:val="0"/>
        <w:shd w:val="clear" w:color="auto" w:fill="auto"/>
        <w:bidi w:val="0"/>
        <w:jc w:val="left"/>
        <w:spacing w:before="0" w:after="0"/>
        <w:ind w:left="20" w:right="20" w:firstLine="5520"/>
      </w:pPr>
      <w:r>
        <w:rPr>
          <w:rStyle w:val="CharStyle18"/>
          <w:b w:val="0"/>
          <w:bCs w:val="0"/>
        </w:rPr>
        <w:t xml:space="preserve">1211 51, г. Москва, набережная Тараса Шевченко, д. 23-А Тел. (495) 733-95-19 </w:t>
      </w:r>
      <w:r>
        <w:rPr>
          <w:lang w:val="ru-RU" w:eastAsia="ru-RU" w:bidi="ru-RU"/>
          <w:w w:val="100"/>
          <w:spacing w:val="0"/>
          <w:color w:val="000000"/>
          <w:position w:val="0"/>
        </w:rPr>
        <w:t>РЕШЕНИЕ По делу № 738/17 о нарушении законодательства о контрактной системе «07» ноября 2017г.</w:t>
        <w:tab/>
        <w:t>г.</w:t>
        <w:tab/>
        <w:t>Барнаул</w:t>
      </w:r>
    </w:p>
    <w:p>
      <w:pPr>
        <w:pStyle w:val="Style15"/>
        <w:widowControl w:val="0"/>
        <w:keepNext w:val="0"/>
        <w:keepLines w:val="0"/>
        <w:shd w:val="clear" w:color="auto" w:fill="auto"/>
        <w:bidi w:val="0"/>
        <w:spacing w:before="0" w:after="0" w:line="269" w:lineRule="exact"/>
        <w:ind w:left="20" w:right="20" w:firstLine="560"/>
      </w:pPr>
      <w:r>
        <w:rPr>
          <w:lang w:val="ru-RU" w:eastAsia="ru-RU" w:bidi="ru-RU"/>
          <w:w w:val="100"/>
          <w:spacing w:val="0"/>
          <w:color w:val="000000"/>
          <w:position w:val="0"/>
        </w:rPr>
        <w:t>Комиссия управления Федеральной антимонопольной службы по Алтайскому краю по контролю в сфере закупок (далее Комиссия) в составе:</w:t>
      </w:r>
    </w:p>
    <w:p>
      <w:pPr>
        <w:pStyle w:val="Style15"/>
        <w:widowControl w:val="0"/>
        <w:keepNext w:val="0"/>
        <w:keepLines w:val="0"/>
        <w:shd w:val="clear" w:color="auto" w:fill="auto"/>
        <w:bidi w:val="0"/>
        <w:spacing w:before="0" w:after="0" w:line="269" w:lineRule="exact"/>
        <w:ind w:left="20" w:right="0" w:firstLine="560"/>
      </w:pPr>
      <w:r>
        <w:rPr>
          <w:lang w:val="ru-RU" w:eastAsia="ru-RU" w:bidi="ru-RU"/>
          <w:w w:val="100"/>
          <w:spacing w:val="0"/>
          <w:color w:val="000000"/>
          <w:position w:val="0"/>
        </w:rPr>
        <w:t>Председателя:</w:t>
      </w:r>
    </w:p>
    <w:p>
      <w:pPr>
        <w:pStyle w:val="Style15"/>
        <w:widowControl w:val="0"/>
        <w:keepNext w:val="0"/>
        <w:keepLines w:val="0"/>
        <w:shd w:val="clear" w:color="auto" w:fill="auto"/>
        <w:bidi w:val="0"/>
        <w:spacing w:before="0" w:after="0" w:line="269" w:lineRule="exact"/>
        <w:ind w:left="20" w:right="20" w:firstLine="560"/>
      </w:pPr>
      <w:r>
        <w:rPr>
          <w:lang w:val="ru-RU" w:eastAsia="ru-RU" w:bidi="ru-RU"/>
          <w:w w:val="100"/>
          <w:spacing w:val="0"/>
          <w:color w:val="000000"/>
          <w:position w:val="0"/>
        </w:rPr>
        <w:t>Кочеткова А.В. -заместителя руководителя управления - начальника отдела контроля закупок;</w:t>
      </w:r>
    </w:p>
    <w:p>
      <w:pPr>
        <w:pStyle w:val="Style15"/>
        <w:widowControl w:val="0"/>
        <w:keepNext w:val="0"/>
        <w:keepLines w:val="0"/>
        <w:shd w:val="clear" w:color="auto" w:fill="auto"/>
        <w:bidi w:val="0"/>
        <w:spacing w:before="0" w:after="0" w:line="269" w:lineRule="exact"/>
        <w:ind w:left="20" w:right="0" w:firstLine="560"/>
      </w:pPr>
      <w:r>
        <w:rPr>
          <w:lang w:val="ru-RU" w:eastAsia="ru-RU" w:bidi="ru-RU"/>
          <w:w w:val="100"/>
          <w:spacing w:val="0"/>
          <w:color w:val="000000"/>
          <w:position w:val="0"/>
        </w:rPr>
        <w:t>Членов Комиссии:</w:t>
      </w:r>
    </w:p>
    <w:p>
      <w:pPr>
        <w:pStyle w:val="Style15"/>
        <w:widowControl w:val="0"/>
        <w:keepNext w:val="0"/>
        <w:keepLines w:val="0"/>
        <w:shd w:val="clear" w:color="auto" w:fill="auto"/>
        <w:bidi w:val="0"/>
        <w:spacing w:before="0" w:after="0" w:line="269" w:lineRule="exact"/>
        <w:ind w:left="20" w:right="0" w:firstLine="560"/>
      </w:pPr>
      <w:r>
        <w:rPr>
          <w:lang w:val="ru-RU" w:eastAsia="ru-RU" w:bidi="ru-RU"/>
          <w:w w:val="100"/>
          <w:spacing w:val="0"/>
          <w:color w:val="000000"/>
          <w:position w:val="0"/>
        </w:rPr>
        <w:t>Миненка И.В. - главного специалиста-эксперта отдела контроля закупок;</w:t>
      </w:r>
    </w:p>
    <w:p>
      <w:pPr>
        <w:pStyle w:val="Style15"/>
        <w:widowControl w:val="0"/>
        <w:keepNext w:val="0"/>
        <w:keepLines w:val="0"/>
        <w:shd w:val="clear" w:color="auto" w:fill="auto"/>
        <w:bidi w:val="0"/>
        <w:jc w:val="left"/>
        <w:spacing w:before="0" w:after="0" w:line="269" w:lineRule="exact"/>
        <w:ind w:left="580" w:right="1300" w:firstLine="0"/>
      </w:pPr>
      <w:r>
        <w:rPr>
          <w:lang w:val="ru-RU" w:eastAsia="ru-RU" w:bidi="ru-RU"/>
          <w:w w:val="100"/>
          <w:spacing w:val="0"/>
          <w:color w:val="000000"/>
          <w:position w:val="0"/>
        </w:rPr>
        <w:t>Стадниченко К.С. - государственного инспектора отдела контроля закупок, с участием представителей:</w:t>
      </w:r>
    </w:p>
    <w:p>
      <w:pPr>
        <w:pStyle w:val="Style15"/>
        <w:widowControl w:val="0"/>
        <w:keepNext w:val="0"/>
        <w:keepLines w:val="0"/>
        <w:shd w:val="clear" w:color="auto" w:fill="auto"/>
        <w:bidi w:val="0"/>
        <w:jc w:val="left"/>
        <w:spacing w:before="0" w:after="0" w:line="269" w:lineRule="exact"/>
        <w:ind w:left="20" w:right="20" w:firstLine="560"/>
      </w:pPr>
      <w:r>
        <w:rPr>
          <w:lang w:val="ru-RU" w:eastAsia="ru-RU" w:bidi="ru-RU"/>
          <w:w w:val="100"/>
          <w:spacing w:val="0"/>
          <w:color w:val="000000"/>
          <w:position w:val="0"/>
        </w:rPr>
        <w:t>от заявителя ООО «ПКФ «ОТДЕЛСТРОЙ»- не явились, уведомлены; от заказчика - МКУ «Управление капитального строительства Администрации города Бийска» — Винокурова К. Ю.;</w:t>
      </w:r>
    </w:p>
    <w:p>
      <w:pPr>
        <w:pStyle w:val="Style15"/>
        <w:widowControl w:val="0"/>
        <w:keepNext w:val="0"/>
        <w:keepLines w:val="0"/>
        <w:shd w:val="clear" w:color="auto" w:fill="auto"/>
        <w:bidi w:val="0"/>
        <w:jc w:val="left"/>
        <w:spacing w:before="0" w:after="0" w:line="269" w:lineRule="exact"/>
        <w:ind w:left="580" w:right="540" w:firstLine="0"/>
      </w:pPr>
      <w:r>
        <w:rPr>
          <w:lang w:val="ru-RU" w:eastAsia="ru-RU" w:bidi="ru-RU"/>
          <w:w w:val="100"/>
          <w:spacing w:val="0"/>
          <w:color w:val="000000"/>
          <w:position w:val="0"/>
        </w:rPr>
        <w:t>от уполномоченного органа - Администрации г. Бийска - не явились, уведомлены; в присутствии Калинина Д. Л.;</w:t>
      </w:r>
    </w:p>
    <w:p>
      <w:pPr>
        <w:pStyle w:val="Style15"/>
        <w:widowControl w:val="0"/>
        <w:keepNext w:val="0"/>
        <w:keepLines w:val="0"/>
        <w:shd w:val="clear" w:color="auto" w:fill="auto"/>
        <w:bidi w:val="0"/>
        <w:spacing w:before="0" w:after="0" w:line="269" w:lineRule="exact"/>
        <w:ind w:left="20" w:right="20" w:firstLine="560"/>
      </w:pPr>
      <w:r>
        <w:rPr>
          <w:lang w:val="ru-RU" w:eastAsia="ru-RU" w:bidi="ru-RU"/>
          <w:w w:val="100"/>
          <w:spacing w:val="0"/>
          <w:color w:val="000000"/>
          <w:position w:val="0"/>
        </w:rPr>
        <w:t>от уполномоченного органа - Администрации города Бийска - не явились, уведомлены, рассмотрев жалобу ООО «ПКФ «ОТДЕЛСТРОЙ» на действия аукционной комиссии Заказчика, Уполномоченного органа при проведении закупки № 0117300067817000094 «Замена деревянных оконных блоков на оконные блоки из Г1ВХ в детских садах г. Бийска». согласно Федеральному закону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15"/>
        <w:widowControl w:val="0"/>
        <w:keepNext w:val="0"/>
        <w:keepLines w:val="0"/>
        <w:shd w:val="clear" w:color="auto" w:fill="auto"/>
        <w:bidi w:val="0"/>
        <w:jc w:val="center"/>
        <w:spacing w:before="0" w:after="0" w:line="269" w:lineRule="exact"/>
        <w:ind w:left="0" w:right="0" w:firstLine="0"/>
      </w:pPr>
      <w:r>
        <w:rPr>
          <w:lang w:val="ru-RU" w:eastAsia="ru-RU" w:bidi="ru-RU"/>
          <w:w w:val="100"/>
          <w:spacing w:val="0"/>
          <w:color w:val="000000"/>
          <w:position w:val="0"/>
        </w:rPr>
        <w:t>УСТАНОВИЛА:</w:t>
      </w:r>
    </w:p>
    <w:p>
      <w:pPr>
        <w:pStyle w:val="Style15"/>
        <w:widowControl w:val="0"/>
        <w:keepNext w:val="0"/>
        <w:keepLines w:val="0"/>
        <w:shd w:val="clear" w:color="auto" w:fill="auto"/>
        <w:bidi w:val="0"/>
        <w:spacing w:before="0" w:after="0" w:line="269" w:lineRule="exact"/>
        <w:ind w:left="20" w:right="20" w:firstLine="560"/>
      </w:pPr>
      <w:r>
        <w:rPr>
          <w:lang w:val="ru-RU" w:eastAsia="ru-RU" w:bidi="ru-RU"/>
          <w:w w:val="100"/>
          <w:spacing w:val="0"/>
          <w:color w:val="000000"/>
          <w:position w:val="0"/>
        </w:rPr>
        <w:t>В управление Федеральной антимонопольной службы поступила жалоба ООО «ПКФ «ОТДЕЛСТРОЙ» на действия аукционной комиссии Заказчика, Уполномоченного органа при проведении закупки № 01 17300067817000094 «Замена деревянных оконных блоков на окопные блоки из Г1ВХ в детских садах г. Бийска».</w:t>
      </w:r>
    </w:p>
    <w:p>
      <w:pPr>
        <w:pStyle w:val="Style19"/>
        <w:tabs>
          <w:tab w:leader="none" w:pos="8832" w:val="right"/>
          <w:tab w:leader="none" w:pos="9584" w:val="right"/>
        </w:tabs>
        <w:widowControl w:val="0"/>
        <w:keepNext/>
        <w:keepLines/>
        <w:shd w:val="clear" w:color="auto" w:fill="auto"/>
        <w:bidi w:val="0"/>
        <w:spacing w:before="0" w:after="0" w:line="230" w:lineRule="exact"/>
        <w:ind w:left="4800" w:right="0" w:firstLine="0"/>
      </w:pPr>
      <w:bookmarkStart w:id="0" w:name="bookmark0"/>
      <w:r>
        <w:rPr>
          <w:lang w:val="ru-RU" w:eastAsia="ru-RU" w:bidi="ru-RU"/>
          <w:w w:val="100"/>
          <w:color w:val="000000"/>
          <w:position w:val="0"/>
        </w:rPr>
        <w:t>I</w:t>
        <w:tab/>
        <w:t>088984</w:t>
        <w:tab/>
        <w:t>*</w:t>
      </w:r>
      <w:bookmarkEnd w:id="0"/>
      <w:r>
        <w:br w:type="page"/>
      </w:r>
    </w:p>
    <w:p>
      <w:pPr>
        <w:pStyle w:val="Style15"/>
        <w:widowControl w:val="0"/>
        <w:keepNext w:val="0"/>
        <w:keepLines w:val="0"/>
        <w:shd w:val="clear" w:color="auto" w:fill="auto"/>
        <w:bidi w:val="0"/>
        <w:spacing w:before="0" w:after="0" w:line="278" w:lineRule="exact"/>
        <w:ind w:left="20" w:right="40" w:firstLine="560"/>
      </w:pPr>
      <w:r>
        <w:rPr>
          <w:lang w:val="ru-RU" w:eastAsia="ru-RU" w:bidi="ru-RU"/>
          <w:w w:val="100"/>
          <w:spacing w:val="0"/>
          <w:color w:val="000000"/>
          <w:position w:val="0"/>
        </w:rPr>
        <w:t>Заявитель в жалобе указывает, что согласно протоколу рассмотрения заявок на участие в электронном аукционе от 26.10.2017 № 0117300067817000094-1 аукционной комиссией было принято неправомерное решение о несоответствии заявки ООО «ПКФ «ОТДЕЛСТРОЙ» требованиям документации об аукционе со следующим обоснованием причин: «</w:t>
      </w:r>
      <w:r>
        <w:rPr>
          <w:rStyle w:val="CharStyle21"/>
        </w:rPr>
        <w:t>В соответствии с аукционной документацией и на основании Федерального закона от 5 апреля 2013 г. №44-ФЗ Участник не допускается к участию в аукционе по следующим причинам:</w:t>
      </w:r>
    </w:p>
    <w:p>
      <w:pPr>
        <w:pStyle w:val="Style22"/>
        <w:widowControl w:val="0"/>
        <w:keepNext w:val="0"/>
        <w:keepLines w:val="0"/>
        <w:shd w:val="clear" w:color="auto" w:fill="auto"/>
        <w:bidi w:val="0"/>
        <w:spacing w:before="0" w:after="0"/>
        <w:ind w:left="20" w:right="40"/>
      </w:pPr>
      <w:r>
        <w:rPr>
          <w:lang w:val="ru-RU" w:eastAsia="ru-RU" w:bidi="ru-RU"/>
          <w:w w:val="100"/>
          <w:spacing w:val="0"/>
          <w:color w:val="000000"/>
          <w:position w:val="0"/>
        </w:rPr>
        <w:t>В соответствии с п. I ч.4 статьи 67 Федерального закона от 5 апреля 2013г. №44-ФЗ: "Предоставление недостоверной информации ".</w:t>
      </w:r>
    </w:p>
    <w:p>
      <w:pPr>
        <w:pStyle w:val="Style22"/>
        <w:widowControl w:val="0"/>
        <w:keepNext w:val="0"/>
        <w:keepLines w:val="0"/>
        <w:shd w:val="clear" w:color="auto" w:fill="auto"/>
        <w:bidi w:val="0"/>
        <w:spacing w:before="0" w:after="0"/>
        <w:ind w:left="20" w:right="40"/>
      </w:pPr>
      <w:r>
        <w:rPr>
          <w:lang w:val="ru-RU" w:eastAsia="ru-RU" w:bidi="ru-RU"/>
          <w:w w:val="100"/>
          <w:spacing w:val="0"/>
          <w:color w:val="000000"/>
          <w:position w:val="0"/>
        </w:rPr>
        <w:t>В п. 8 «Монтажный дюбель» Участником предоставлены значения показателей: «Длина дюбеля: 152 мм», «Размер отверстия для дюбеля 150 мм». Согласно сведениям, предоставленным Участником, дюбель не войдет полностью в предназначенное для него отверстие. Таким образом, сведения, предоставленные Участником, являются недостоверными.</w:t>
      </w:r>
    </w:p>
    <w:p>
      <w:pPr>
        <w:pStyle w:val="Style22"/>
        <w:widowControl w:val="0"/>
        <w:keepNext w:val="0"/>
        <w:keepLines w:val="0"/>
        <w:shd w:val="clear" w:color="auto" w:fill="auto"/>
        <w:bidi w:val="0"/>
        <w:spacing w:before="0" w:after="0"/>
        <w:ind w:left="20" w:right="40"/>
      </w:pPr>
      <w:r>
        <w:rPr>
          <w:lang w:val="ru-RU" w:eastAsia="ru-RU" w:bidi="ru-RU"/>
          <w:w w:val="100"/>
          <w:spacing w:val="0"/>
          <w:color w:val="000000"/>
          <w:position w:val="0"/>
        </w:rPr>
        <w:t>В п. 11 Участником предоставлено значение показателя: «Вид раствора по ГОСТ 28013 - 98: для кладки из пустотелого кирпича». В п. 18 Участником предоставлено значение показателя: «Кирпич по ГОСТ 530-2012 изготовлен полнотелым (для рядового и клинкерного кирпича)». Таким образом, раствор для кладки из пустотелого кирпича, сведения о котором предоставлены Участником в п. 11. не подходит для кладки из полнотелого кирпича, сведения о котором предоставлены Участником в п. 18.</w:t>
      </w:r>
    </w:p>
    <w:p>
      <w:pPr>
        <w:pStyle w:val="Style22"/>
        <w:widowControl w:val="0"/>
        <w:keepNext w:val="0"/>
        <w:keepLines w:val="0"/>
        <w:shd w:val="clear" w:color="auto" w:fill="auto"/>
        <w:bidi w:val="0"/>
        <w:spacing w:before="0" w:after="0"/>
        <w:ind w:left="20" w:right="40"/>
      </w:pPr>
      <w:r>
        <w:rPr>
          <w:lang w:val="ru-RU" w:eastAsia="ru-RU" w:bidi="ru-RU"/>
          <w:w w:val="100"/>
          <w:spacing w:val="0"/>
          <w:color w:val="000000"/>
          <w:position w:val="0"/>
        </w:rPr>
        <w:t>В соответствии с п.1 ч.4 статьи 67 Федерального закона от 5 апреля 2013г. М44-ФЗ: "Непредоставления информации, предусмотренной частью 3 статьи 66 настоящего Федерального закона.</w:t>
      </w:r>
    </w:p>
    <w:p>
      <w:pPr>
        <w:pStyle w:val="Style22"/>
        <w:widowControl w:val="0"/>
        <w:keepNext w:val="0"/>
        <w:keepLines w:val="0"/>
        <w:shd w:val="clear" w:color="auto" w:fill="auto"/>
        <w:bidi w:val="0"/>
        <w:spacing w:before="0" w:after="0"/>
        <w:ind w:left="20" w:right="40"/>
      </w:pPr>
      <w:r>
        <w:rPr>
          <w:lang w:val="ru-RU" w:eastAsia="ru-RU" w:bidi="ru-RU"/>
          <w:w w:val="100"/>
          <w:spacing w:val="0"/>
          <w:color w:val="000000"/>
          <w:position w:val="0"/>
        </w:rPr>
        <w:t>В п.6 «Пена монтажная» Участником не указан товарный знак предприятия- изготовителя. Согласно ГОСТР 51697-2000 п.3.3.1.2указание товарного знака предприятия изготовителя является обязательным.</w:t>
      </w:r>
    </w:p>
    <w:p>
      <w:pPr>
        <w:pStyle w:val="Style22"/>
        <w:widowControl w:val="0"/>
        <w:keepNext w:val="0"/>
        <w:keepLines w:val="0"/>
        <w:shd w:val="clear" w:color="auto" w:fill="auto"/>
        <w:bidi w:val="0"/>
        <w:spacing w:before="0" w:after="0"/>
        <w:ind w:left="20" w:right="40"/>
      </w:pPr>
      <w:r>
        <w:rPr>
          <w:lang w:val="ru-RU" w:eastAsia="ru-RU" w:bidi="ru-RU"/>
          <w:w w:val="100"/>
          <w:spacing w:val="0"/>
          <w:color w:val="000000"/>
          <w:position w:val="0"/>
        </w:rPr>
        <w:t>В п. 16 «Проволока стальная канатная» Участником не указан товарный знак предприятия-изготовителя. Согласно ГОСТ 73 72-79 п.3.1, указание товарного знака предприятия изготовителя является обязательным для каждой партии проволоки».</w:t>
      </w:r>
    </w:p>
    <w:p>
      <w:pPr>
        <w:pStyle w:val="Style15"/>
        <w:widowControl w:val="0"/>
        <w:keepNext w:val="0"/>
        <w:keepLines w:val="0"/>
        <w:shd w:val="clear" w:color="auto" w:fill="auto"/>
        <w:bidi w:val="0"/>
        <w:spacing w:before="0" w:after="0"/>
        <w:ind w:left="20" w:right="0" w:firstLine="560"/>
      </w:pPr>
      <w:r>
        <w:rPr>
          <w:lang w:val="ru-RU" w:eastAsia="ru-RU" w:bidi="ru-RU"/>
          <w:w w:val="100"/>
          <w:spacing w:val="0"/>
          <w:color w:val="000000"/>
          <w:position w:val="0"/>
        </w:rPr>
        <w:t>Заявитель считает указанное решение аукционной комиссии незаконным, поскольку:</w:t>
      </w:r>
    </w:p>
    <w:p>
      <w:pPr>
        <w:pStyle w:val="Style15"/>
        <w:numPr>
          <w:ilvl w:val="0"/>
          <w:numId w:val="1"/>
        </w:numPr>
        <w:widowControl w:val="0"/>
        <w:keepNext w:val="0"/>
        <w:keepLines w:val="0"/>
        <w:shd w:val="clear" w:color="auto" w:fill="auto"/>
        <w:bidi w:val="0"/>
        <w:spacing w:before="0" w:after="0"/>
        <w:ind w:left="20" w:right="40" w:firstLine="560"/>
      </w:pPr>
      <w:r>
        <w:rPr>
          <w:lang w:val="ru-RU" w:eastAsia="ru-RU" w:bidi="ru-RU"/>
          <w:w w:val="100"/>
          <w:spacing w:val="0"/>
          <w:color w:val="000000"/>
          <w:position w:val="0"/>
        </w:rPr>
        <w:t xml:space="preserve"> Участником по п. 8 «Монтажный дюбель» были указаны характеристики товара соответствующие требованиям документации об электронном аукционе.</w:t>
      </w:r>
    </w:p>
    <w:p>
      <w:pPr>
        <w:pStyle w:val="Style15"/>
        <w:numPr>
          <w:ilvl w:val="0"/>
          <w:numId w:val="1"/>
        </w:numPr>
        <w:widowControl w:val="0"/>
        <w:keepNext w:val="0"/>
        <w:keepLines w:val="0"/>
        <w:shd w:val="clear" w:color="auto" w:fill="auto"/>
        <w:bidi w:val="0"/>
        <w:spacing w:before="0" w:after="0"/>
        <w:ind w:left="20" w:right="40" w:firstLine="560"/>
      </w:pPr>
      <w:r>
        <w:rPr>
          <w:lang w:val="ru-RU" w:eastAsia="ru-RU" w:bidi="ru-RU"/>
          <w:w w:val="100"/>
          <w:spacing w:val="0"/>
          <w:color w:val="000000"/>
          <w:position w:val="0"/>
        </w:rPr>
        <w:t xml:space="preserve"> В документации не установлено требование о том. что товары в п. 11 и 18 должны быть предназначены для взаимного применения.</w:t>
      </w:r>
    </w:p>
    <w:p>
      <w:pPr>
        <w:pStyle w:val="Style15"/>
        <w:numPr>
          <w:ilvl w:val="0"/>
          <w:numId w:val="1"/>
        </w:numPr>
        <w:widowControl w:val="0"/>
        <w:keepNext w:val="0"/>
        <w:keepLines w:val="0"/>
        <w:shd w:val="clear" w:color="auto" w:fill="auto"/>
        <w:bidi w:val="0"/>
        <w:spacing w:before="0" w:after="0"/>
        <w:ind w:left="20" w:right="40" w:firstLine="560"/>
      </w:pPr>
      <w:r>
        <w:rPr>
          <w:lang w:val="ru-RU" w:eastAsia="ru-RU" w:bidi="ru-RU"/>
          <w:w w:val="100"/>
          <w:spacing w:val="0"/>
          <w:color w:val="000000"/>
          <w:position w:val="0"/>
        </w:rPr>
        <w:t xml:space="preserve"> Товарный знак предприятия изготовителя в заявке не было указано по причине его отсутствия, поскольку Участник на момент заполнения заявки не имел в наличии товары по п. 6 «Пена монтажная», п. 16 «Проволока стальная канатная» технического задания.</w:t>
      </w:r>
    </w:p>
    <w:p>
      <w:pPr>
        <w:pStyle w:val="Style15"/>
        <w:widowControl w:val="0"/>
        <w:keepNext w:val="0"/>
        <w:keepLines w:val="0"/>
        <w:shd w:val="clear" w:color="auto" w:fill="auto"/>
        <w:bidi w:val="0"/>
        <w:spacing w:before="0" w:after="0"/>
        <w:ind w:left="20" w:right="40" w:firstLine="560"/>
      </w:pPr>
      <w:r>
        <w:rPr>
          <w:lang w:val="ru-RU" w:eastAsia="ru-RU" w:bidi="ru-RU"/>
          <w:w w:val="100"/>
          <w:spacing w:val="0"/>
          <w:color w:val="000000"/>
          <w:position w:val="0"/>
        </w:rPr>
        <w:t>На основании изложенного, Заявитель просит приостановить осуществление закупки, выдать предписание об устранении допущенных нарушений.</w:t>
      </w:r>
    </w:p>
    <w:p>
      <w:pPr>
        <w:pStyle w:val="Style15"/>
        <w:widowControl w:val="0"/>
        <w:keepNext w:val="0"/>
        <w:keepLines w:val="0"/>
        <w:shd w:val="clear" w:color="auto" w:fill="auto"/>
        <w:bidi w:val="0"/>
        <w:spacing w:before="0" w:after="0"/>
        <w:ind w:left="20" w:right="40" w:firstLine="560"/>
      </w:pPr>
      <w:r>
        <w:rPr>
          <w:lang w:val="ru-RU" w:eastAsia="ru-RU" w:bidi="ru-RU"/>
          <w:w w:val="100"/>
          <w:spacing w:val="0"/>
          <w:color w:val="000000"/>
          <w:position w:val="0"/>
        </w:rPr>
        <w:t>Представитель Заказчика представил документы по запросу, по доводам жалобы пояснил, что считает ее необоснованной.</w:t>
      </w:r>
    </w:p>
    <w:p>
      <w:pPr>
        <w:pStyle w:val="Style15"/>
        <w:widowControl w:val="0"/>
        <w:keepNext w:val="0"/>
        <w:keepLines w:val="0"/>
        <w:shd w:val="clear" w:color="auto" w:fill="auto"/>
        <w:bidi w:val="0"/>
        <w:spacing w:before="0" w:after="0"/>
        <w:ind w:left="20" w:right="40" w:firstLine="560"/>
      </w:pPr>
      <w:r>
        <w:rPr>
          <w:lang w:val="ru-RU" w:eastAsia="ru-RU" w:bidi="ru-RU"/>
          <w:w w:val="100"/>
          <w:spacing w:val="0"/>
          <w:color w:val="000000"/>
          <w:position w:val="0"/>
        </w:rPr>
        <w:t>Заслушав пояснения лиц, участвующих в деле, а также изучив представленные документы в ходе проведения внеплановой проверки. Комиссия УФАС по Алтайскому краю по контролю в сфере закупок пришла к следующим выводам:</w:t>
      </w:r>
    </w:p>
    <w:p>
      <w:pPr>
        <w:pStyle w:val="Style15"/>
        <w:widowControl w:val="0"/>
        <w:keepNext w:val="0"/>
        <w:keepLines w:val="0"/>
        <w:shd w:val="clear" w:color="auto" w:fill="auto"/>
        <w:bidi w:val="0"/>
        <w:spacing w:before="0" w:after="0"/>
        <w:ind w:left="20" w:right="40" w:firstLine="560"/>
      </w:pPr>
      <w:r>
        <w:rPr>
          <w:lang w:val="ru-RU" w:eastAsia="ru-RU" w:bidi="ru-RU"/>
          <w:w w:val="100"/>
          <w:spacing w:val="0"/>
          <w:color w:val="000000"/>
          <w:position w:val="0"/>
        </w:rPr>
        <w:t>П. 2 ч. 1 ст. 64 Закона о контрактной системе установлено, что документация об электронном аукционе должна содержать требования к содержанию, составу заявки на участие в таком аукционе в соответствии с ч. 3 - 6 ст. 66 Закона о контрактной системе и инструкцию по ее заполнению.</w:t>
      </w:r>
    </w:p>
    <w:p>
      <w:pPr>
        <w:pStyle w:val="Style15"/>
        <w:widowControl w:val="0"/>
        <w:keepNext w:val="0"/>
        <w:keepLines w:val="0"/>
        <w:shd w:val="clear" w:color="auto" w:fill="auto"/>
        <w:bidi w:val="0"/>
        <w:spacing w:before="0" w:after="143"/>
        <w:ind w:left="20" w:right="40" w:firstLine="560"/>
      </w:pPr>
      <w:r>
        <w:rPr>
          <w:lang w:val="ru-RU" w:eastAsia="ru-RU" w:bidi="ru-RU"/>
          <w:w w:val="100"/>
          <w:spacing w:val="0"/>
          <w:color w:val="000000"/>
          <w:position w:val="0"/>
        </w:rPr>
        <w:t>В соответствии с п.п. б) п. 3 ч. 3 ст. 66 Закона о контрактной системе, при заключении контракта на выполнение работы или оказание услуги, для выполнения или оказания которых используется товар первая часть заявки на участие в электронном аукционе должна содержать: согласие, предусмотренное пунктом 2 настоящей части, а также конкретные</w:t>
      </w:r>
    </w:p>
    <w:p>
      <w:pPr>
        <w:pStyle w:val="Style24"/>
        <w:widowControl w:val="0"/>
        <w:keepNext w:val="0"/>
        <w:keepLines w:val="0"/>
        <w:shd w:val="clear" w:color="auto" w:fill="auto"/>
        <w:bidi w:val="0"/>
        <w:spacing w:before="0" w:after="0" w:line="170" w:lineRule="exact"/>
        <w:ind w:left="0" w:right="0" w:firstLine="0"/>
      </w:pPr>
      <w:r>
        <w:rPr>
          <w:lang w:val="ru-RU" w:eastAsia="ru-RU" w:bidi="ru-RU"/>
          <w:w w:val="100"/>
          <w:spacing w:val="0"/>
          <w:color w:val="000000"/>
          <w:position w:val="0"/>
        </w:rPr>
        <w:t>?</w:t>
      </w:r>
    </w:p>
    <w:p>
      <w:pPr>
        <w:pStyle w:val="Style15"/>
        <w:widowControl w:val="0"/>
        <w:keepNext w:val="0"/>
        <w:keepLines w:val="0"/>
        <w:shd w:val="clear" w:color="auto" w:fill="auto"/>
        <w:bidi w:val="0"/>
        <w:spacing w:before="0" w:after="0"/>
        <w:ind w:left="20" w:right="20" w:firstLine="0"/>
      </w:pPr>
      <w:r>
        <w:rPr>
          <w:lang w:val="ru-RU" w:eastAsia="ru-RU" w:bidi="ru-RU"/>
          <w:w w:val="100"/>
          <w:spacing w:val="0"/>
          <w:color w:val="000000"/>
          <w:position w:val="0"/>
        </w:rPr>
        <w:t>показатели используемого товара,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15"/>
        <w:widowControl w:val="0"/>
        <w:keepNext w:val="0"/>
        <w:keepLines w:val="0"/>
        <w:shd w:val="clear" w:color="auto" w:fill="auto"/>
        <w:bidi w:val="0"/>
        <w:spacing w:before="0" w:after="0"/>
        <w:ind w:left="20" w:right="20" w:firstLine="560"/>
      </w:pPr>
      <w:r>
        <w:rPr>
          <w:lang w:val="ru-RU" w:eastAsia="ru-RU" w:bidi="ru-RU"/>
          <w:w w:val="100"/>
          <w:spacing w:val="0"/>
          <w:color w:val="000000"/>
          <w:position w:val="0"/>
        </w:rPr>
        <w:t>Аналогичное требование к составу первой части заявки содержится в документации о закупке.</w:t>
      </w:r>
    </w:p>
    <w:p>
      <w:pPr>
        <w:pStyle w:val="Style15"/>
        <w:widowControl w:val="0"/>
        <w:keepNext w:val="0"/>
        <w:keepLines w:val="0"/>
        <w:shd w:val="clear" w:color="auto" w:fill="auto"/>
        <w:bidi w:val="0"/>
        <w:spacing w:before="0" w:after="0"/>
        <w:ind w:left="20" w:right="20" w:firstLine="560"/>
      </w:pPr>
      <w:r>
        <w:rPr>
          <w:lang w:val="ru-RU" w:eastAsia="ru-RU" w:bidi="ru-RU"/>
          <w:w w:val="100"/>
          <w:spacing w:val="0"/>
          <w:color w:val="000000"/>
          <w:position w:val="0"/>
        </w:rPr>
        <w:t>В п.8 «Монтажный дюбель» технического задания заказчиком установлены требования к характеристикам товара длина дюбеля 152 или 132 мм., размер для отверстия для дюбеля не менее 150 мм.</w:t>
      </w:r>
    </w:p>
    <w:p>
      <w:pPr>
        <w:pStyle w:val="Style15"/>
        <w:widowControl w:val="0"/>
        <w:keepNext w:val="0"/>
        <w:keepLines w:val="0"/>
        <w:shd w:val="clear" w:color="auto" w:fill="auto"/>
        <w:bidi w:val="0"/>
        <w:spacing w:before="0" w:after="0"/>
        <w:ind w:left="20" w:right="20" w:firstLine="560"/>
      </w:pPr>
      <w:r>
        <w:rPr>
          <w:lang w:val="ru-RU" w:eastAsia="ru-RU" w:bidi="ru-RU"/>
          <w:w w:val="100"/>
          <w:spacing w:val="0"/>
          <w:color w:val="000000"/>
          <w:position w:val="0"/>
        </w:rPr>
        <w:t>Участником закупки, по спорному пункту, в составе заявки на участие в электронном аукционе указаны значения показателей: «Длина дюбеля: 152 мм», «Размер отверстия для дюбеля 150 мм».</w:t>
      </w:r>
    </w:p>
    <w:p>
      <w:pPr>
        <w:pStyle w:val="Style15"/>
        <w:widowControl w:val="0"/>
        <w:keepNext w:val="0"/>
        <w:keepLines w:val="0"/>
        <w:shd w:val="clear" w:color="auto" w:fill="auto"/>
        <w:bidi w:val="0"/>
        <w:spacing w:before="0" w:after="0"/>
        <w:ind w:left="20" w:right="20" w:firstLine="560"/>
      </w:pPr>
      <w:r>
        <w:rPr>
          <w:lang w:val="ru-RU" w:eastAsia="ru-RU" w:bidi="ru-RU"/>
          <w:w w:val="100"/>
          <w:spacing w:val="0"/>
          <w:color w:val="000000"/>
          <w:position w:val="0"/>
        </w:rPr>
        <w:t>В соответствии с п. 1 ч. 4 ст. 67 Закона о контрактной системе участник электронного аукциона не допускается к участию в нем в случае: непредоставления информации, предусмотренной частью 3 статьи 66 настоящего Федерального закона, или предоставления недостоверной информации.</w:t>
      </w:r>
    </w:p>
    <w:p>
      <w:pPr>
        <w:pStyle w:val="Style15"/>
        <w:widowControl w:val="0"/>
        <w:keepNext w:val="0"/>
        <w:keepLines w:val="0"/>
        <w:shd w:val="clear" w:color="auto" w:fill="auto"/>
        <w:bidi w:val="0"/>
        <w:spacing w:before="0" w:after="0"/>
        <w:ind w:left="20" w:right="20" w:firstLine="560"/>
      </w:pPr>
      <w:r>
        <w:rPr>
          <w:lang w:val="ru-RU" w:eastAsia="ru-RU" w:bidi="ru-RU"/>
          <w:w w:val="100"/>
          <w:spacing w:val="0"/>
          <w:color w:val="000000"/>
          <w:position w:val="0"/>
        </w:rPr>
        <w:t>Как указал представитель заказчика, решение об отказе в допуске было мотивировано следующим: согласно сведениям, предоставленным Участником, дюбель не войдет полностью в предназначенное для него отверстие. Таким образом, сведения, предоставленные Участником, являются недостоверными.</w:t>
      </w:r>
    </w:p>
    <w:p>
      <w:pPr>
        <w:pStyle w:val="Style15"/>
        <w:widowControl w:val="0"/>
        <w:keepNext w:val="0"/>
        <w:keepLines w:val="0"/>
        <w:shd w:val="clear" w:color="auto" w:fill="auto"/>
        <w:bidi w:val="0"/>
        <w:spacing w:before="0" w:after="0"/>
        <w:ind w:left="20" w:right="20" w:firstLine="560"/>
      </w:pPr>
      <w:r>
        <w:rPr>
          <w:lang w:val="ru-RU" w:eastAsia="ru-RU" w:bidi="ru-RU"/>
          <w:w w:val="100"/>
          <w:spacing w:val="0"/>
          <w:color w:val="000000"/>
          <w:position w:val="0"/>
        </w:rPr>
        <w:t>Вместе с тем. Комиссией установлено, что Участником предложены характеристики товара, соответствующие требованиям документации об электронном аукционе. Таким образом у комиссии отсутствовали правовые основания для признания представленных характеристик недостоверными.</w:t>
      </w:r>
    </w:p>
    <w:p>
      <w:pPr>
        <w:pStyle w:val="Style15"/>
        <w:widowControl w:val="0"/>
        <w:keepNext w:val="0"/>
        <w:keepLines w:val="0"/>
        <w:shd w:val="clear" w:color="auto" w:fill="auto"/>
        <w:bidi w:val="0"/>
        <w:spacing w:before="0" w:after="0"/>
        <w:ind w:left="20" w:right="20" w:firstLine="560"/>
      </w:pPr>
      <w:r>
        <w:rPr>
          <w:lang w:val="ru-RU" w:eastAsia="ru-RU" w:bidi="ru-RU"/>
          <w:w w:val="100"/>
          <w:spacing w:val="0"/>
          <w:color w:val="000000"/>
          <w:position w:val="0"/>
        </w:rPr>
        <w:t>В п.11 «Раствор готовый кладочный» технического задания заказчиком установлены требования к характеристике товара вид раствора по ГОСТ 28013-98 для кладки из пустотелого кирпича или для кладки из полнотелого кирпича.</w:t>
      </w:r>
    </w:p>
    <w:p>
      <w:pPr>
        <w:pStyle w:val="Style15"/>
        <w:widowControl w:val="0"/>
        <w:keepNext w:val="0"/>
        <w:keepLines w:val="0"/>
        <w:shd w:val="clear" w:color="auto" w:fill="auto"/>
        <w:bidi w:val="0"/>
        <w:spacing w:before="0" w:after="0"/>
        <w:ind w:left="20" w:right="20" w:firstLine="560"/>
      </w:pPr>
      <w:r>
        <w:rPr>
          <w:lang w:val="ru-RU" w:eastAsia="ru-RU" w:bidi="ru-RU"/>
          <w:w w:val="100"/>
          <w:spacing w:val="0"/>
          <w:color w:val="000000"/>
          <w:position w:val="0"/>
        </w:rPr>
        <w:t>Участником закупки, по спорному пункту, в составе заявки па участие в электронном аукционе указано вид раствора по ГОСТ 28013-98 для кладки из пусто телого кирпича.</w:t>
      </w:r>
    </w:p>
    <w:p>
      <w:pPr>
        <w:pStyle w:val="Style15"/>
        <w:widowControl w:val="0"/>
        <w:keepNext w:val="0"/>
        <w:keepLines w:val="0"/>
        <w:shd w:val="clear" w:color="auto" w:fill="auto"/>
        <w:bidi w:val="0"/>
        <w:spacing w:before="0" w:after="0"/>
        <w:ind w:left="20" w:right="20" w:firstLine="560"/>
      </w:pPr>
      <w:r>
        <w:rPr>
          <w:lang w:val="ru-RU" w:eastAsia="ru-RU" w:bidi="ru-RU"/>
          <w:w w:val="100"/>
          <w:spacing w:val="0"/>
          <w:color w:val="000000"/>
          <w:position w:val="0"/>
        </w:rPr>
        <w:t>В п. 18 «Кирпич керамический рядовой и клинкерный» характеристика кирпич по ГОСТ 530-2012 изготовлен пустотелым или полнотелым.</w:t>
      </w:r>
    </w:p>
    <w:p>
      <w:pPr>
        <w:pStyle w:val="Style15"/>
        <w:widowControl w:val="0"/>
        <w:keepNext w:val="0"/>
        <w:keepLines w:val="0"/>
        <w:shd w:val="clear" w:color="auto" w:fill="auto"/>
        <w:bidi w:val="0"/>
        <w:spacing w:before="0" w:after="0"/>
        <w:ind w:left="20" w:right="20" w:firstLine="560"/>
      </w:pPr>
      <w:r>
        <w:rPr>
          <w:lang w:val="ru-RU" w:eastAsia="ru-RU" w:bidi="ru-RU"/>
          <w:w w:val="100"/>
          <w:spacing w:val="0"/>
          <w:color w:val="000000"/>
          <w:position w:val="0"/>
        </w:rPr>
        <w:t>Участником предоставлено значение показателя: «Кирпич по ГОСТ 530-2012 изготовлен полнотелым (для рядового и клинкерного кирпича)».</w:t>
      </w:r>
    </w:p>
    <w:p>
      <w:pPr>
        <w:pStyle w:val="Style15"/>
        <w:widowControl w:val="0"/>
        <w:keepNext w:val="0"/>
        <w:keepLines w:val="0"/>
        <w:shd w:val="clear" w:color="auto" w:fill="auto"/>
        <w:bidi w:val="0"/>
        <w:spacing w:before="0" w:after="0"/>
        <w:ind w:left="20" w:right="20" w:firstLine="560"/>
      </w:pPr>
      <w:r>
        <w:rPr>
          <w:lang w:val="ru-RU" w:eastAsia="ru-RU" w:bidi="ru-RU"/>
          <w:w w:val="100"/>
          <w:spacing w:val="0"/>
          <w:color w:val="000000"/>
          <w:position w:val="0"/>
        </w:rPr>
        <w:t>Как указал представитель заказчика, решение об отказе в допуске было мотивировано следующим: раствор для кладки из пустотелого кирпича, сведения о котором предоставлены Участником в п.11, не подходит для кладки из полнотелого кирпича, сведения о котором предоставлены Участником в п. 18. Поскольку согласно смете предусмотрен только один вид работы с использованием кирпича и раствора для кладки они должны быть совместимы (что подтверждается «ГОСТ 28013-98»),</w:t>
      </w:r>
    </w:p>
    <w:p>
      <w:pPr>
        <w:pStyle w:val="Style15"/>
        <w:widowControl w:val="0"/>
        <w:keepNext w:val="0"/>
        <w:keepLines w:val="0"/>
        <w:shd w:val="clear" w:color="auto" w:fill="auto"/>
        <w:bidi w:val="0"/>
        <w:spacing w:before="0" w:after="0" w:line="269" w:lineRule="exact"/>
        <w:ind w:left="20" w:right="20" w:firstLine="560"/>
      </w:pPr>
      <w:r>
        <w:rPr>
          <w:lang w:val="ru-RU" w:eastAsia="ru-RU" w:bidi="ru-RU"/>
          <w:w w:val="100"/>
          <w:spacing w:val="0"/>
          <w:color w:val="000000"/>
          <w:position w:val="0"/>
        </w:rPr>
        <w:t>Вместе с тем. Комиссией установлено, что Участником предложены характеристики товара, соответствующие требованиям документации об электронном аукционе. Кроме того, в документации отсутствует требование о зависимости товаров по п. 11 и. 18 технического задания.</w:t>
      </w:r>
    </w:p>
    <w:p>
      <w:pPr>
        <w:pStyle w:val="Style15"/>
        <w:widowControl w:val="0"/>
        <w:keepNext w:val="0"/>
        <w:keepLines w:val="0"/>
        <w:shd w:val="clear" w:color="auto" w:fill="auto"/>
        <w:bidi w:val="0"/>
        <w:spacing w:before="0" w:after="0" w:line="269" w:lineRule="exact"/>
        <w:ind w:left="20" w:right="20" w:firstLine="560"/>
      </w:pPr>
      <w:r>
        <w:rPr>
          <w:lang w:val="ru-RU" w:eastAsia="ru-RU" w:bidi="ru-RU"/>
          <w:w w:val="100"/>
          <w:spacing w:val="0"/>
          <w:color w:val="000000"/>
          <w:position w:val="0"/>
        </w:rPr>
        <w:t xml:space="preserve">Согласно примечанию к ГОСТ 28013-98 с 1 июля 2003 года до вступления в силу технических регламентов акты федеральных органов исполнительной власти в сфере технического регулирования носят рекомендательный характер и подлежат обязательному исполнению только в части, соответствующей целям, указанным в пункте 1 статьи 46 Федерального закона от 27.12.2002 </w:t>
      </w:r>
      <w:r>
        <w:rPr>
          <w:lang w:val="en-US" w:eastAsia="en-US" w:bidi="en-US"/>
          <w:w w:val="100"/>
          <w:spacing w:val="0"/>
          <w:color w:val="000000"/>
          <w:position w:val="0"/>
        </w:rPr>
        <w:t xml:space="preserve">N </w:t>
      </w:r>
      <w:r>
        <w:rPr>
          <w:lang w:val="ru-RU" w:eastAsia="ru-RU" w:bidi="ru-RU"/>
          <w:w w:val="100"/>
          <w:spacing w:val="0"/>
          <w:color w:val="000000"/>
          <w:position w:val="0"/>
        </w:rPr>
        <w:t>184-ФЗ.</w:t>
      </w:r>
    </w:p>
    <w:p>
      <w:pPr>
        <w:pStyle w:val="Style15"/>
        <w:widowControl w:val="0"/>
        <w:keepNext w:val="0"/>
        <w:keepLines w:val="0"/>
        <w:shd w:val="clear" w:color="auto" w:fill="auto"/>
        <w:bidi w:val="0"/>
        <w:spacing w:before="0" w:after="0" w:line="269" w:lineRule="exact"/>
        <w:ind w:left="20" w:right="20" w:firstLine="560"/>
      </w:pPr>
      <w:r>
        <w:rPr>
          <w:lang w:val="ru-RU" w:eastAsia="ru-RU" w:bidi="ru-RU"/>
          <w:w w:val="100"/>
          <w:spacing w:val="0"/>
          <w:color w:val="000000"/>
          <w:position w:val="0"/>
        </w:rPr>
        <w:t>ГОСТ 28013-98 не содержит запрета на применение раствора для кладки из пустотелого кирпича, для кладки из полнотелого кирпича.</w:t>
      </w:r>
    </w:p>
    <w:p>
      <w:pPr>
        <w:pStyle w:val="Style15"/>
        <w:widowControl w:val="0"/>
        <w:keepNext w:val="0"/>
        <w:keepLines w:val="0"/>
        <w:shd w:val="clear" w:color="auto" w:fill="auto"/>
        <w:bidi w:val="0"/>
        <w:spacing w:before="0" w:after="0"/>
        <w:ind w:left="40" w:right="20" w:firstLine="560"/>
      </w:pPr>
      <w:r>
        <w:rPr>
          <w:lang w:val="ru-RU" w:eastAsia="ru-RU" w:bidi="ru-RU"/>
          <w:w w:val="100"/>
          <w:spacing w:val="0"/>
          <w:color w:val="000000"/>
          <w:position w:val="0"/>
        </w:rPr>
        <w:t>Таким образом, отклонение заявки участника по указанному основанию не соответствует требованиям документации об электронном аукционе.</w:t>
      </w:r>
    </w:p>
    <w:p>
      <w:pPr>
        <w:pStyle w:val="Style15"/>
        <w:widowControl w:val="0"/>
        <w:keepNext w:val="0"/>
        <w:keepLines w:val="0"/>
        <w:shd w:val="clear" w:color="auto" w:fill="auto"/>
        <w:bidi w:val="0"/>
        <w:spacing w:before="0" w:after="0"/>
        <w:ind w:left="40" w:right="20" w:firstLine="560"/>
      </w:pPr>
      <w:r>
        <w:rPr>
          <w:lang w:val="ru-RU" w:eastAsia="ru-RU" w:bidi="ru-RU"/>
          <w:w w:val="100"/>
          <w:spacing w:val="0"/>
          <w:color w:val="000000"/>
          <w:position w:val="0"/>
        </w:rPr>
        <w:t>Согласно протоколу рассмотрения заявок на участие в электронном аукционе от 26.10.2017 № 0117300067817000094-1 заявке ООО «ПКФ «ОТДЕЛСТРОЙ» отказано в допуске, в том числе, по следующему основанию:</w:t>
      </w:r>
    </w:p>
    <w:p>
      <w:pPr>
        <w:pStyle w:val="Style15"/>
        <w:widowControl w:val="0"/>
        <w:keepNext w:val="0"/>
        <w:keepLines w:val="0"/>
        <w:shd w:val="clear" w:color="auto" w:fill="auto"/>
        <w:bidi w:val="0"/>
        <w:spacing w:before="0" w:after="0" w:line="293" w:lineRule="exact"/>
        <w:ind w:left="40" w:right="20" w:firstLine="560"/>
      </w:pPr>
      <w:r>
        <w:rPr>
          <w:lang w:val="ru-RU" w:eastAsia="ru-RU" w:bidi="ru-RU"/>
          <w:w w:val="100"/>
          <w:spacing w:val="0"/>
          <w:color w:val="000000"/>
          <w:position w:val="0"/>
        </w:rPr>
        <w:t>В п.6 «Пена монтажная» Участником не указан товарный знак предприятия- изготовителя. Согласно ГОСТ Р 51697-2000 п.3.3.1.2 указание товарного знака предприятия изготовителя является обязательным.</w:t>
      </w:r>
    </w:p>
    <w:p>
      <w:pPr>
        <w:pStyle w:val="Style15"/>
        <w:widowControl w:val="0"/>
        <w:keepNext w:val="0"/>
        <w:keepLines w:val="0"/>
        <w:shd w:val="clear" w:color="auto" w:fill="auto"/>
        <w:bidi w:val="0"/>
        <w:spacing w:before="0" w:after="0"/>
        <w:ind w:left="40" w:right="20" w:firstLine="560"/>
      </w:pPr>
      <w:r>
        <w:rPr>
          <w:lang w:val="ru-RU" w:eastAsia="ru-RU" w:bidi="ru-RU"/>
          <w:w w:val="100"/>
          <w:spacing w:val="0"/>
          <w:color w:val="000000"/>
          <w:position w:val="0"/>
        </w:rPr>
        <w:t>В п. 16 «Проволока стальная канатная» Участником не указан товарный знак предприятия-изготовителя. Согласно ГОСТ 7372-79 п.3.1, указание товарного знака предприятия изготовителя является обязательным для каждой партии проволоки».</w:t>
      </w:r>
    </w:p>
    <w:p>
      <w:pPr>
        <w:pStyle w:val="Style15"/>
        <w:widowControl w:val="0"/>
        <w:keepNext w:val="0"/>
        <w:keepLines w:val="0"/>
        <w:shd w:val="clear" w:color="auto" w:fill="auto"/>
        <w:bidi w:val="0"/>
        <w:spacing w:before="0" w:after="0"/>
        <w:ind w:left="40" w:right="20" w:firstLine="560"/>
      </w:pPr>
      <w:r>
        <w:rPr>
          <w:lang w:val="ru-RU" w:eastAsia="ru-RU" w:bidi="ru-RU"/>
          <w:w w:val="100"/>
          <w:spacing w:val="0"/>
          <w:color w:val="000000"/>
          <w:position w:val="0"/>
        </w:rPr>
        <w:t>Как указал представитель заказчика, решение об отказе в допуске было мотивировано следующим: Необходимость указания товарного знака (при его наличии) установлена пунктом 3 части 3 статьи 66. Кроме того, согласно п.3.3.1.2 ГОСТ Р 51697-2000 для товара «Пена монтажная» указание товарного знака предприятия изготовителя является обязательным.</w:t>
      </w:r>
    </w:p>
    <w:p>
      <w:pPr>
        <w:pStyle w:val="Style15"/>
        <w:widowControl w:val="0"/>
        <w:keepNext w:val="0"/>
        <w:keepLines w:val="0"/>
        <w:shd w:val="clear" w:color="auto" w:fill="auto"/>
        <w:bidi w:val="0"/>
        <w:spacing w:before="0" w:after="0"/>
        <w:ind w:left="40" w:right="20" w:firstLine="560"/>
      </w:pPr>
      <w:r>
        <w:rPr>
          <w:lang w:val="ru-RU" w:eastAsia="ru-RU" w:bidi="ru-RU"/>
          <w:w w:val="100"/>
          <w:spacing w:val="0"/>
          <w:color w:val="000000"/>
          <w:position w:val="0"/>
        </w:rPr>
        <w:t>Согласно п.3.1 ГОСТ 7372-79 для товара «Проволока стальная канатная» указание товарного знака предприятия изготовителя является обязательным для каждой партии проволоки».</w:t>
      </w:r>
    </w:p>
    <w:p>
      <w:pPr>
        <w:pStyle w:val="Style15"/>
        <w:widowControl w:val="0"/>
        <w:keepNext w:val="0"/>
        <w:keepLines w:val="0"/>
        <w:shd w:val="clear" w:color="auto" w:fill="auto"/>
        <w:bidi w:val="0"/>
        <w:spacing w:before="0" w:after="0"/>
        <w:ind w:left="40" w:right="20" w:firstLine="560"/>
      </w:pPr>
      <w:r>
        <w:rPr>
          <w:lang w:val="ru-RU" w:eastAsia="ru-RU" w:bidi="ru-RU"/>
          <w:w w:val="100"/>
          <w:spacing w:val="0"/>
          <w:color w:val="000000"/>
          <w:position w:val="0"/>
        </w:rPr>
        <w:t>Вместе с тем. Комиссия УФАС по Алтайскому краю по контролю в сфере закупок полагает, что указанные доводы представителя заказчика не могут быть приняты во внимание в силу следующего.</w:t>
      </w:r>
    </w:p>
    <w:p>
      <w:pPr>
        <w:pStyle w:val="Style15"/>
        <w:widowControl w:val="0"/>
        <w:keepNext w:val="0"/>
        <w:keepLines w:val="0"/>
        <w:shd w:val="clear" w:color="auto" w:fill="auto"/>
        <w:bidi w:val="0"/>
        <w:spacing w:before="0" w:after="0"/>
        <w:ind w:left="40" w:right="20" w:firstLine="560"/>
      </w:pPr>
      <w:r>
        <w:rPr>
          <w:lang w:val="ru-RU" w:eastAsia="ru-RU" w:bidi="ru-RU"/>
          <w:w w:val="100"/>
          <w:spacing w:val="0"/>
          <w:color w:val="000000"/>
          <w:position w:val="0"/>
        </w:rPr>
        <w:t>Позиция заказчика при рассмотрении заявок фактически подразумевает необходимость указать наименование товарного знака предприятия-изготовителя, что является недопустимым с точки зрения действующего законодательства.</w:t>
      </w:r>
    </w:p>
    <w:p>
      <w:pPr>
        <w:pStyle w:val="Style15"/>
        <w:widowControl w:val="0"/>
        <w:keepNext w:val="0"/>
        <w:keepLines w:val="0"/>
        <w:shd w:val="clear" w:color="auto" w:fill="auto"/>
        <w:bidi w:val="0"/>
        <w:spacing w:before="0" w:after="0"/>
        <w:ind w:left="40" w:right="20" w:firstLine="560"/>
      </w:pPr>
      <w:r>
        <w:rPr>
          <w:lang w:val="ru-RU" w:eastAsia="ru-RU" w:bidi="ru-RU"/>
          <w:w w:val="100"/>
          <w:spacing w:val="0"/>
          <w:color w:val="000000"/>
          <w:position w:val="0"/>
        </w:rPr>
        <w:t>Исходя из позиции ФАС России, изложенной в Письме от 01.07.2016г. № ИА/44535/16 «Об установлении заказчиком требований к составу, инструкции по заполнению заявки на участие в закупке», следует что участник не обязан иметь в наличии товар на момент подачи заявки.</w:t>
      </w:r>
    </w:p>
    <w:p>
      <w:pPr>
        <w:pStyle w:val="Style15"/>
        <w:widowControl w:val="0"/>
        <w:keepNext w:val="0"/>
        <w:keepLines w:val="0"/>
        <w:shd w:val="clear" w:color="auto" w:fill="auto"/>
        <w:bidi w:val="0"/>
        <w:spacing w:before="0" w:after="0"/>
        <w:ind w:left="40" w:right="20" w:firstLine="560"/>
      </w:pPr>
      <w:r>
        <w:rPr>
          <w:lang w:val="ru-RU" w:eastAsia="ru-RU" w:bidi="ru-RU"/>
          <w:w w:val="100"/>
          <w:spacing w:val="0"/>
          <w:color w:val="000000"/>
          <w:position w:val="0"/>
        </w:rPr>
        <w:t>Таким образом, позиция заказчика о необходимости указания фирменного наименования в составе заявке, свидетельствует о том, что заказчик предполагает обязанность участника закупки иметь товар, предполагаемый к поставке на момент подачи заявки, ч го противоречит сформированной правовой позиции.</w:t>
      </w:r>
    </w:p>
    <w:p>
      <w:pPr>
        <w:pStyle w:val="Style15"/>
        <w:widowControl w:val="0"/>
        <w:keepNext w:val="0"/>
        <w:keepLines w:val="0"/>
        <w:shd w:val="clear" w:color="auto" w:fill="auto"/>
        <w:bidi w:val="0"/>
        <w:spacing w:before="0" w:after="0"/>
        <w:ind w:left="40" w:right="20" w:firstLine="560"/>
      </w:pPr>
      <w:r>
        <w:rPr>
          <w:lang w:val="ru-RU" w:eastAsia="ru-RU" w:bidi="ru-RU"/>
          <w:w w:val="100"/>
          <w:spacing w:val="0"/>
          <w:color w:val="000000"/>
          <w:position w:val="0"/>
        </w:rPr>
        <w:t xml:space="preserve">Кроме того, согласно примечаниям к ГОСТ 7372-79. с 1 июля 2003 года до вступления в силу технических регламентов акты федеральных органов исполнительной власти в сфере технического регулирования носят рекомендательный характер и подлежат обязательному исполнению только в части, соответствующей целям, указанным в пункте 1 статьи 46 Федерального закона от 27.12.2002 </w:t>
      </w:r>
      <w:r>
        <w:rPr>
          <w:lang w:val="en-US" w:eastAsia="en-US" w:bidi="en-US"/>
          <w:w w:val="100"/>
          <w:spacing w:val="0"/>
          <w:color w:val="000000"/>
          <w:position w:val="0"/>
        </w:rPr>
        <w:t xml:space="preserve">N </w:t>
      </w:r>
      <w:r>
        <w:rPr>
          <w:lang w:val="ru-RU" w:eastAsia="ru-RU" w:bidi="ru-RU"/>
          <w:w w:val="100"/>
          <w:spacing w:val="0"/>
          <w:color w:val="000000"/>
          <w:position w:val="0"/>
        </w:rPr>
        <w:t>184-ФЗ.</w:t>
      </w:r>
    </w:p>
    <w:p>
      <w:pPr>
        <w:pStyle w:val="Style15"/>
        <w:widowControl w:val="0"/>
        <w:keepNext w:val="0"/>
        <w:keepLines w:val="0"/>
        <w:shd w:val="clear" w:color="auto" w:fill="auto"/>
        <w:bidi w:val="0"/>
        <w:spacing w:before="0" w:after="0"/>
        <w:ind w:left="40" w:right="0" w:firstLine="560"/>
      </w:pPr>
      <w:r>
        <w:rPr>
          <w:lang w:val="ru-RU" w:eastAsia="ru-RU" w:bidi="ru-RU"/>
          <w:w w:val="100"/>
          <w:spacing w:val="0"/>
          <w:color w:val="000000"/>
          <w:position w:val="0"/>
        </w:rPr>
        <w:t>А именно:</w:t>
      </w:r>
    </w:p>
    <w:p>
      <w:pPr>
        <w:pStyle w:val="Style15"/>
        <w:widowControl w:val="0"/>
        <w:keepNext w:val="0"/>
        <w:keepLines w:val="0"/>
        <w:shd w:val="clear" w:color="auto" w:fill="auto"/>
        <w:bidi w:val="0"/>
        <w:spacing w:before="0" w:after="0"/>
        <w:ind w:left="40" w:right="20" w:firstLine="560"/>
      </w:pPr>
      <w:r>
        <w:rPr>
          <w:lang w:val="ru-RU" w:eastAsia="ru-RU" w:bidi="ru-RU"/>
          <w:w w:val="100"/>
          <w:spacing w:val="0"/>
          <w:color w:val="000000"/>
          <w:position w:val="0"/>
        </w:rPr>
        <w:t>защиты жизни или здоровья граждан, имущества физических или юридических лиц, государственного или муниципального имущества;</w:t>
      </w:r>
    </w:p>
    <w:p>
      <w:pPr>
        <w:pStyle w:val="Style15"/>
        <w:widowControl w:val="0"/>
        <w:keepNext w:val="0"/>
        <w:keepLines w:val="0"/>
        <w:shd w:val="clear" w:color="auto" w:fill="auto"/>
        <w:bidi w:val="0"/>
        <w:spacing w:before="0" w:after="0"/>
        <w:ind w:left="40" w:right="0" w:firstLine="560"/>
      </w:pPr>
      <w:r>
        <w:rPr>
          <w:lang w:val="ru-RU" w:eastAsia="ru-RU" w:bidi="ru-RU"/>
          <w:w w:val="100"/>
          <w:spacing w:val="0"/>
          <w:color w:val="000000"/>
          <w:position w:val="0"/>
        </w:rPr>
        <w:t>охраны окружающей среды, жизни или здоровья животных и растений;</w:t>
      </w:r>
    </w:p>
    <w:p>
      <w:pPr>
        <w:pStyle w:val="Style15"/>
        <w:widowControl w:val="0"/>
        <w:keepNext w:val="0"/>
        <w:keepLines w:val="0"/>
        <w:shd w:val="clear" w:color="auto" w:fill="auto"/>
        <w:bidi w:val="0"/>
        <w:spacing w:before="0" w:after="0"/>
        <w:ind w:left="40" w:right="20" w:firstLine="560"/>
      </w:pPr>
      <w:r>
        <w:rPr>
          <w:lang w:val="ru-RU" w:eastAsia="ru-RU" w:bidi="ru-RU"/>
          <w:w w:val="100"/>
          <w:spacing w:val="0"/>
          <w:color w:val="000000"/>
          <w:position w:val="0"/>
        </w:rPr>
        <w:t>предупреждения действий, вводящих в заблуждение приобретателей, в том числе потребителей;</w:t>
      </w:r>
    </w:p>
    <w:p>
      <w:pPr>
        <w:pStyle w:val="Style15"/>
        <w:widowControl w:val="0"/>
        <w:keepNext w:val="0"/>
        <w:keepLines w:val="0"/>
        <w:shd w:val="clear" w:color="auto" w:fill="auto"/>
        <w:bidi w:val="0"/>
        <w:spacing w:before="0" w:after="0"/>
        <w:ind w:left="40" w:right="0" w:firstLine="560"/>
      </w:pPr>
      <w:r>
        <w:rPr>
          <w:lang w:val="ru-RU" w:eastAsia="ru-RU" w:bidi="ru-RU"/>
          <w:w w:val="100"/>
          <w:spacing w:val="0"/>
          <w:color w:val="000000"/>
          <w:position w:val="0"/>
        </w:rPr>
        <w:t>обеспечения энергетической эффективности и ресурсосбережения.</w:t>
      </w:r>
    </w:p>
    <w:p>
      <w:pPr>
        <w:pStyle w:val="Style15"/>
        <w:widowControl w:val="0"/>
        <w:keepNext w:val="0"/>
        <w:keepLines w:val="0"/>
        <w:shd w:val="clear" w:color="auto" w:fill="auto"/>
        <w:bidi w:val="0"/>
        <w:spacing w:before="0" w:after="0"/>
        <w:ind w:left="40" w:right="20" w:firstLine="560"/>
      </w:pPr>
      <w:r>
        <w:rPr>
          <w:lang w:val="ru-RU" w:eastAsia="ru-RU" w:bidi="ru-RU"/>
          <w:w w:val="100"/>
          <w:spacing w:val="0"/>
          <w:color w:val="000000"/>
          <w:position w:val="0"/>
        </w:rPr>
        <w:t>Согласно справке к ГОСТ Р 51697-2000 применение данного документа осуществляется в добровольном порядке, за исключением обязательных требований, обеспечивающих достижение целей законодательства Российской Федерации о техническом регулировании.</w:t>
      </w:r>
    </w:p>
    <w:p>
      <w:pPr>
        <w:pStyle w:val="Style15"/>
        <w:widowControl w:val="0"/>
        <w:keepNext w:val="0"/>
        <w:keepLines w:val="0"/>
        <w:shd w:val="clear" w:color="auto" w:fill="auto"/>
        <w:bidi w:val="0"/>
        <w:spacing w:before="0" w:after="0" w:line="302" w:lineRule="exact"/>
        <w:ind w:left="40" w:right="20" w:firstLine="560"/>
      </w:pPr>
      <w:r>
        <w:rPr>
          <w:lang w:val="ru-RU" w:eastAsia="ru-RU" w:bidi="ru-RU"/>
          <w:w w:val="100"/>
          <w:spacing w:val="0"/>
          <w:color w:val="000000"/>
          <w:position w:val="0"/>
        </w:rPr>
        <w:t>Согласно ч. 4 сг. 67 Закона о контрактной системе участник электронного аукциона не допускается к участию в нем в случае:</w:t>
      </w:r>
    </w:p>
    <w:p>
      <w:pPr>
        <w:pStyle w:val="Style15"/>
        <w:numPr>
          <w:ilvl w:val="0"/>
          <w:numId w:val="3"/>
        </w:numPr>
        <w:widowControl w:val="0"/>
        <w:keepNext w:val="0"/>
        <w:keepLines w:val="0"/>
        <w:shd w:val="clear" w:color="auto" w:fill="auto"/>
        <w:bidi w:val="0"/>
        <w:spacing w:before="0" w:after="0"/>
        <w:ind w:left="20" w:right="600" w:firstLine="540"/>
      </w:pPr>
      <w:r>
        <w:rPr>
          <w:lang w:val="ru-RU" w:eastAsia="ru-RU" w:bidi="ru-RU"/>
          <w:w w:val="100"/>
          <w:spacing w:val="0"/>
          <w:color w:val="000000"/>
          <w:position w:val="0"/>
        </w:rPr>
        <w:t xml:space="preserve"> непредоставления информации, предусмотренной частью 3 статьи 66 Закона о контрактной системе, или предоставления недостоверной информации;</w:t>
      </w:r>
    </w:p>
    <w:p>
      <w:pPr>
        <w:pStyle w:val="Style15"/>
        <w:numPr>
          <w:ilvl w:val="0"/>
          <w:numId w:val="3"/>
        </w:numPr>
        <w:widowControl w:val="0"/>
        <w:keepNext w:val="0"/>
        <w:keepLines w:val="0"/>
        <w:shd w:val="clear" w:color="auto" w:fill="auto"/>
        <w:bidi w:val="0"/>
        <w:spacing w:before="0" w:after="0"/>
        <w:ind w:left="20" w:right="600" w:firstLine="540"/>
      </w:pPr>
      <w:r>
        <w:rPr>
          <w:lang w:val="ru-RU" w:eastAsia="ru-RU" w:bidi="ru-RU"/>
          <w:w w:val="100"/>
          <w:spacing w:val="0"/>
          <w:color w:val="000000"/>
          <w:position w:val="0"/>
        </w:rPr>
        <w:t xml:space="preserve"> несоответствия информации, предусмотренной частью 3 статьи 66 Закона о контрактной системе, требованиям документации о таком аукционе.</w:t>
      </w:r>
    </w:p>
    <w:p>
      <w:pPr>
        <w:pStyle w:val="Style15"/>
        <w:widowControl w:val="0"/>
        <w:keepNext w:val="0"/>
        <w:keepLines w:val="0"/>
        <w:shd w:val="clear" w:color="auto" w:fill="auto"/>
        <w:bidi w:val="0"/>
        <w:spacing w:before="0" w:after="0"/>
        <w:ind w:left="20" w:right="600" w:firstLine="540"/>
      </w:pPr>
      <w:r>
        <w:rPr>
          <w:lang w:val="ru-RU" w:eastAsia="ru-RU" w:bidi="ru-RU"/>
          <w:w w:val="100"/>
          <w:spacing w:val="0"/>
          <w:color w:val="000000"/>
          <w:position w:val="0"/>
        </w:rPr>
        <w:t>Ч. 5 ст. 67 Закона о контрактной системе установлено, что, отказ в допуске к участию в электронном аукционе по основаниям, не предусмотренным частью 4 настоящей статьи, не допускается.</w:t>
      </w:r>
    </w:p>
    <w:p>
      <w:pPr>
        <w:pStyle w:val="Style15"/>
        <w:widowControl w:val="0"/>
        <w:keepNext w:val="0"/>
        <w:keepLines w:val="0"/>
        <w:shd w:val="clear" w:color="auto" w:fill="auto"/>
        <w:bidi w:val="0"/>
        <w:spacing w:before="0" w:after="0"/>
        <w:ind w:left="20" w:right="0" w:firstLine="540"/>
      </w:pPr>
      <w:r>
        <w:rPr>
          <w:lang w:val="ru-RU" w:eastAsia="ru-RU" w:bidi="ru-RU"/>
          <w:w w:val="100"/>
          <w:spacing w:val="0"/>
          <w:color w:val="000000"/>
          <w:position w:val="0"/>
        </w:rPr>
        <w:t>Учитывая изложенное, довод жалобы является обоснованным.</w:t>
      </w:r>
    </w:p>
    <w:p>
      <w:pPr>
        <w:pStyle w:val="Style15"/>
        <w:widowControl w:val="0"/>
        <w:keepNext w:val="0"/>
        <w:keepLines w:val="0"/>
        <w:shd w:val="clear" w:color="auto" w:fill="auto"/>
        <w:bidi w:val="0"/>
        <w:spacing w:before="0" w:after="0"/>
        <w:ind w:left="20" w:right="600" w:firstLine="540"/>
      </w:pPr>
      <w:r>
        <w:rPr>
          <w:lang w:val="ru-RU" w:eastAsia="ru-RU" w:bidi="ru-RU"/>
          <w:w w:val="100"/>
          <w:spacing w:val="0"/>
          <w:color w:val="000000"/>
          <w:position w:val="0"/>
        </w:rPr>
        <w:t>Предписание не выдавать, поскольку оно было выдано при рассмотрении жалобы ООО «Строй-Мастер» (№ 733/17).</w:t>
      </w:r>
    </w:p>
    <w:p>
      <w:pPr>
        <w:pStyle w:val="Style15"/>
        <w:widowControl w:val="0"/>
        <w:keepNext w:val="0"/>
        <w:keepLines w:val="0"/>
        <w:shd w:val="clear" w:color="auto" w:fill="auto"/>
        <w:bidi w:val="0"/>
        <w:spacing w:before="0" w:after="240"/>
        <w:ind w:left="20" w:right="0" w:firstLine="540"/>
      </w:pPr>
      <w:r>
        <w:rPr>
          <w:lang w:val="ru-RU" w:eastAsia="ru-RU" w:bidi="ru-RU"/>
          <w:w w:val="100"/>
          <w:spacing w:val="0"/>
          <w:color w:val="000000"/>
          <w:position w:val="0"/>
        </w:rPr>
        <w:t>Комиссия, руководствуясь ст. 99. 105, 106 Закона о контрактной системе.</w:t>
      </w:r>
    </w:p>
    <w:p>
      <w:pPr>
        <w:pStyle w:val="Style15"/>
        <w:widowControl w:val="0"/>
        <w:keepNext w:val="0"/>
        <w:keepLines w:val="0"/>
        <w:shd w:val="clear" w:color="auto" w:fill="auto"/>
        <w:bidi w:val="0"/>
        <w:jc w:val="center"/>
        <w:spacing w:before="0" w:after="0"/>
        <w:ind w:left="60" w:right="0" w:firstLine="0"/>
      </w:pPr>
      <w:r>
        <w:rPr>
          <w:lang w:val="ru-RU" w:eastAsia="ru-RU" w:bidi="ru-RU"/>
          <w:w w:val="100"/>
          <w:spacing w:val="0"/>
          <w:color w:val="000000"/>
          <w:position w:val="0"/>
        </w:rPr>
        <w:t>РЕШИЛА:</w:t>
      </w:r>
    </w:p>
    <w:p>
      <w:pPr>
        <w:pStyle w:val="Style15"/>
        <w:numPr>
          <w:ilvl w:val="0"/>
          <w:numId w:val="5"/>
        </w:numPr>
        <w:tabs>
          <w:tab w:leader="none" w:pos="498" w:val="left"/>
        </w:tabs>
        <w:widowControl w:val="0"/>
        <w:keepNext w:val="0"/>
        <w:keepLines w:val="0"/>
        <w:shd w:val="clear" w:color="auto" w:fill="auto"/>
        <w:bidi w:val="0"/>
        <w:spacing w:before="0" w:after="0"/>
        <w:ind w:left="20" w:right="0" w:firstLine="0"/>
      </w:pPr>
      <w:r>
        <w:rPr>
          <w:lang w:val="ru-RU" w:eastAsia="ru-RU" w:bidi="ru-RU"/>
          <w:w w:val="100"/>
          <w:spacing w:val="0"/>
          <w:color w:val="000000"/>
          <w:position w:val="0"/>
        </w:rPr>
        <w:t>Признать жалобу ООО «ПКФ «ОТДЕЛСТРОЙ» обоснованной.</w:t>
      </w:r>
    </w:p>
    <w:p>
      <w:pPr>
        <w:pStyle w:val="Style15"/>
        <w:numPr>
          <w:ilvl w:val="0"/>
          <w:numId w:val="5"/>
        </w:numPr>
        <w:tabs>
          <w:tab w:leader="none" w:pos="498" w:val="left"/>
        </w:tabs>
        <w:widowControl w:val="0"/>
        <w:keepNext w:val="0"/>
        <w:keepLines w:val="0"/>
        <w:shd w:val="clear" w:color="auto" w:fill="auto"/>
        <w:bidi w:val="0"/>
        <w:spacing w:before="0" w:after="0"/>
        <w:ind w:left="20" w:right="600" w:firstLine="0"/>
      </w:pPr>
      <w:r>
        <w:rPr>
          <w:lang w:val="ru-RU" w:eastAsia="ru-RU" w:bidi="ru-RU"/>
          <w:w w:val="100"/>
          <w:spacing w:val="0"/>
          <w:color w:val="000000"/>
          <w:position w:val="0"/>
        </w:rPr>
        <w:t>Признать действия аукционной комиссии Заказчика - МКУ «Управление капитального строительства Администрации города Бийска» при проведении закупки, выразившиеся в нарушении ч. 5 ст. 67 Закона о контрактной системе неправомерными.</w:t>
      </w:r>
    </w:p>
    <w:p>
      <w:pPr>
        <w:pStyle w:val="Style15"/>
        <w:numPr>
          <w:ilvl w:val="0"/>
          <w:numId w:val="5"/>
        </w:numPr>
        <w:widowControl w:val="0"/>
        <w:keepNext w:val="0"/>
        <w:keepLines w:val="0"/>
        <w:shd w:val="clear" w:color="auto" w:fill="auto"/>
        <w:bidi w:val="0"/>
        <w:spacing w:before="0" w:after="0"/>
        <w:ind w:left="20" w:right="220" w:firstLine="0"/>
      </w:pPr>
      <w:r>
        <w:rPr>
          <w:lang w:val="ru-RU" w:eastAsia="ru-RU" w:bidi="ru-RU"/>
          <w:w w:val="100"/>
          <w:spacing w:val="0"/>
          <w:color w:val="000000"/>
          <w:position w:val="0"/>
        </w:rPr>
        <w:t xml:space="preserve"> Передать материалы дела должностному лицу УФАС по Алтайскому краю для принятия решения о привлечении виновных лиц к административной ответственности.</w:t>
      </w:r>
    </w:p>
    <w:p>
      <w:pPr>
        <w:pStyle w:val="Style15"/>
        <w:widowControl w:val="0"/>
        <w:keepNext w:val="0"/>
        <w:keepLines w:val="0"/>
        <w:shd w:val="clear" w:color="auto" w:fill="auto"/>
        <w:bidi w:val="0"/>
        <w:spacing w:before="0" w:after="10"/>
        <w:ind w:left="20" w:right="600" w:firstLine="540"/>
      </w:pPr>
      <w:r>
        <w:rPr>
          <w:lang w:val="ru-RU" w:eastAsia="ru-RU" w:bidi="ru-RU"/>
          <w:w w:val="100"/>
          <w:spacing w:val="0"/>
          <w:color w:val="000000"/>
          <w:position w:val="0"/>
        </w:rPr>
        <w:t>Решение может быть обжаловано в судебном порядке в течении трех месяцев со дня его принятия.</w:t>
      </w:r>
    </w:p>
    <w:p>
      <w:pPr>
        <w:pStyle w:val="Style15"/>
        <w:widowControl w:val="0"/>
        <w:keepNext w:val="0"/>
        <w:keepLines w:val="0"/>
        <w:shd w:val="clear" w:color="auto" w:fill="auto"/>
        <w:bidi w:val="0"/>
        <w:jc w:val="left"/>
        <w:spacing w:before="0" w:after="0" w:line="562" w:lineRule="exact"/>
        <w:ind w:left="20" w:right="1680" w:firstLine="0"/>
        <w:sectPr>
          <w:footnotePr>
            <w:pos w:val="pageBottom"/>
            <w:numFmt w:val="decimal"/>
            <w:numRestart w:val="continuous"/>
          </w:footnotePr>
          <w:type w:val="continuous"/>
          <w:pgSz w:w="11906" w:h="16838"/>
          <w:pgMar w:top="1206" w:left="1323" w:right="358" w:bottom="1115" w:header="0" w:footer="3" w:gutter="0"/>
          <w:rtlGutter w:val="0"/>
          <w:cols w:space="720"/>
          <w:noEndnote/>
          <w:docGrid w:linePitch="360"/>
        </w:sectPr>
      </w:pPr>
      <w:r>
        <w:rPr>
          <w:lang w:val="ru-RU" w:eastAsia="ru-RU" w:bidi="ru-RU"/>
          <w:w w:val="100"/>
          <w:spacing w:val="0"/>
          <w:color w:val="000000"/>
          <w:position w:val="0"/>
        </w:rPr>
        <w:t>Председатель Комиссии Члены комиссии:</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635" w:lineRule="exact"/>
      </w:pPr>
    </w:p>
    <w:p>
      <w:pPr>
        <w:widowControl w:val="0"/>
        <w:rPr>
          <w:sz w:val="2"/>
          <w:szCs w:val="2"/>
        </w:rPr>
      </w:pPr>
    </w:p>
    <w:sectPr>
      <w:type w:val="continuous"/>
      <w:pgSz w:w="11906" w:h="16838"/>
      <w:pgMar w:top="500" w:left="1" w:right="1" w:bottom="10244"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val="0"/>
        <w:iCs w:val="0"/>
        <w:u w:val="none"/>
        <w:strike w:val="0"/>
        <w:smallCaps w:val="0"/>
        <w:sz w:val="21"/>
        <w:szCs w:val="21"/>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1"/>
        <w:szCs w:val="21"/>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1"/>
        <w:szCs w:val="21"/>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3) Exact"/>
    <w:basedOn w:val="DefaultParagraphFont"/>
    <w:link w:val="Style3"/>
    <w:rPr>
      <w:b w:val="0"/>
      <w:bCs w:val="0"/>
      <w:i w:val="0"/>
      <w:iCs w:val="0"/>
      <w:u w:val="none"/>
      <w:strike w:val="0"/>
      <w:smallCaps w:val="0"/>
      <w:sz w:val="19"/>
      <w:szCs w:val="19"/>
      <w:rFonts w:ascii="Times New Roman" w:eastAsia="Times New Roman" w:hAnsi="Times New Roman" w:cs="Times New Roman"/>
      <w:spacing w:val="12"/>
    </w:rPr>
  </w:style>
  <w:style w:type="character" w:customStyle="1" w:styleId="CharStyle5">
    <w:name w:val="Основной текст (3) Exact"/>
    <w:basedOn w:val="CharStyle4"/>
    <w:rPr>
      <w:lang w:val="ru-RU" w:eastAsia="ru-RU" w:bidi="ru-RU"/>
      <w:w w:val="100"/>
      <w:color w:val="000000"/>
      <w:position w:val="0"/>
    </w:rPr>
  </w:style>
  <w:style w:type="character" w:customStyle="1" w:styleId="CharStyle7">
    <w:name w:val="Основной текст (2) Exact"/>
    <w:basedOn w:val="DefaultParagraphFont"/>
    <w:rPr>
      <w:b/>
      <w:bCs/>
      <w:i w:val="0"/>
      <w:iCs w:val="0"/>
      <w:u w:val="none"/>
      <w:strike w:val="0"/>
      <w:smallCaps w:val="0"/>
      <w:sz w:val="21"/>
      <w:szCs w:val="21"/>
      <w:rFonts w:ascii="Times New Roman" w:eastAsia="Times New Roman" w:hAnsi="Times New Roman" w:cs="Times New Roman"/>
      <w:spacing w:val="8"/>
    </w:rPr>
  </w:style>
  <w:style w:type="character" w:customStyle="1" w:styleId="CharStyle8">
    <w:name w:val="Основной текст (2) Exact"/>
    <w:basedOn w:val="CharStyle17"/>
    <w:rPr>
      <w:sz w:val="21"/>
      <w:szCs w:val="21"/>
      <w:spacing w:val="8"/>
    </w:rPr>
  </w:style>
  <w:style w:type="character" w:customStyle="1" w:styleId="CharStyle10">
    <w:name w:val="Основной текст (4) Exact"/>
    <w:basedOn w:val="DefaultParagraphFont"/>
    <w:link w:val="Style9"/>
    <w:rPr>
      <w:b w:val="0"/>
      <w:bCs w:val="0"/>
      <w:i w:val="0"/>
      <w:iCs w:val="0"/>
      <w:u w:val="none"/>
      <w:strike w:val="0"/>
      <w:smallCaps w:val="0"/>
      <w:sz w:val="17"/>
      <w:szCs w:val="17"/>
      <w:rFonts w:ascii="Times New Roman" w:eastAsia="Times New Roman" w:hAnsi="Times New Roman" w:cs="Times New Roman"/>
      <w:spacing w:val="4"/>
    </w:rPr>
  </w:style>
  <w:style w:type="character" w:customStyle="1" w:styleId="CharStyle11">
    <w:name w:val="Основной текст (4) Exact"/>
    <w:basedOn w:val="CharStyle10"/>
    <w:rPr>
      <w:lang w:val="ru-RU" w:eastAsia="ru-RU" w:bidi="ru-RU"/>
      <w:w w:val="100"/>
      <w:color w:val="000000"/>
      <w:position w:val="0"/>
    </w:rPr>
  </w:style>
  <w:style w:type="character" w:customStyle="1" w:styleId="CharStyle13">
    <w:name w:val="Основной текст (5) Exact"/>
    <w:basedOn w:val="DefaultParagraphFont"/>
    <w:link w:val="Style12"/>
    <w:rPr>
      <w:b w:val="0"/>
      <w:bCs w:val="0"/>
      <w:i w:val="0"/>
      <w:iCs w:val="0"/>
      <w:u w:val="none"/>
      <w:strike w:val="0"/>
      <w:smallCaps w:val="0"/>
      <w:sz w:val="50"/>
      <w:szCs w:val="50"/>
      <w:rFonts w:ascii="Microsoft Sans Serif" w:eastAsia="Microsoft Sans Serif" w:hAnsi="Microsoft Sans Serif" w:cs="Microsoft Sans Serif"/>
      <w:spacing w:val="-7"/>
    </w:rPr>
  </w:style>
  <w:style w:type="character" w:customStyle="1" w:styleId="CharStyle14">
    <w:name w:val="Основной текст (5) Exact"/>
    <w:basedOn w:val="CharStyle13"/>
    <w:rPr>
      <w:lang w:val="ru-RU" w:eastAsia="ru-RU" w:bidi="ru-RU"/>
      <w:u w:val="single"/>
      <w:w w:val="100"/>
      <w:color w:val="000000"/>
      <w:position w:val="0"/>
    </w:rPr>
  </w:style>
  <w:style w:type="character" w:customStyle="1" w:styleId="CharStyle16">
    <w:name w:val="Основной текст_"/>
    <w:basedOn w:val="DefaultParagraphFont"/>
    <w:link w:val="Style15"/>
    <w:rPr>
      <w:b w:val="0"/>
      <w:bCs w:val="0"/>
      <w:i w:val="0"/>
      <w:iCs w:val="0"/>
      <w:u w:val="none"/>
      <w:strike w:val="0"/>
      <w:smallCaps w:val="0"/>
      <w:sz w:val="21"/>
      <w:szCs w:val="21"/>
      <w:rFonts w:ascii="Times New Roman" w:eastAsia="Times New Roman" w:hAnsi="Times New Roman" w:cs="Times New Roman"/>
    </w:rPr>
  </w:style>
  <w:style w:type="character" w:customStyle="1" w:styleId="CharStyle17">
    <w:name w:val="Основной текст (2)_"/>
    <w:basedOn w:val="DefaultParagraphFont"/>
    <w:link w:val="Style6"/>
    <w:rPr>
      <w:b/>
      <w:bCs/>
      <w:i w:val="0"/>
      <w:iCs w:val="0"/>
      <w:u w:val="none"/>
      <w:strike w:val="0"/>
      <w:smallCaps w:val="0"/>
      <w:sz w:val="22"/>
      <w:szCs w:val="22"/>
      <w:rFonts w:ascii="Times New Roman" w:eastAsia="Times New Roman" w:hAnsi="Times New Roman" w:cs="Times New Roman"/>
    </w:rPr>
  </w:style>
  <w:style w:type="character" w:customStyle="1" w:styleId="CharStyle18">
    <w:name w:val="Основной текст (2) + 10,5 pt,Не полужирный"/>
    <w:basedOn w:val="CharStyle17"/>
    <w:rPr>
      <w:lang w:val="ru-RU" w:eastAsia="ru-RU" w:bidi="ru-RU"/>
      <w:b/>
      <w:bCs/>
      <w:sz w:val="21"/>
      <w:szCs w:val="21"/>
      <w:w w:val="100"/>
      <w:spacing w:val="0"/>
      <w:color w:val="000000"/>
      <w:position w:val="0"/>
    </w:rPr>
  </w:style>
  <w:style w:type="character" w:customStyle="1" w:styleId="CharStyle20">
    <w:name w:val="Заголовок №1_"/>
    <w:basedOn w:val="DefaultParagraphFont"/>
    <w:link w:val="Style19"/>
    <w:rPr>
      <w:b w:val="0"/>
      <w:bCs w:val="0"/>
      <w:i w:val="0"/>
      <w:iCs w:val="0"/>
      <w:u w:val="none"/>
      <w:strike w:val="0"/>
      <w:smallCaps w:val="0"/>
      <w:sz w:val="23"/>
      <w:szCs w:val="23"/>
      <w:rFonts w:ascii="Microsoft Sans Serif" w:eastAsia="Microsoft Sans Serif" w:hAnsi="Microsoft Sans Serif" w:cs="Microsoft Sans Serif"/>
      <w:spacing w:val="40"/>
    </w:rPr>
  </w:style>
  <w:style w:type="character" w:customStyle="1" w:styleId="CharStyle21">
    <w:name w:val="Основной текст + Курсив"/>
    <w:basedOn w:val="CharStyle16"/>
    <w:rPr>
      <w:lang w:val="ru-RU" w:eastAsia="ru-RU" w:bidi="ru-RU"/>
      <w:i/>
      <w:iCs/>
      <w:w w:val="100"/>
      <w:spacing w:val="0"/>
      <w:color w:val="000000"/>
      <w:position w:val="0"/>
    </w:rPr>
  </w:style>
  <w:style w:type="character" w:customStyle="1" w:styleId="CharStyle23">
    <w:name w:val="Основной текст (6)_"/>
    <w:basedOn w:val="DefaultParagraphFont"/>
    <w:link w:val="Style22"/>
    <w:rPr>
      <w:b w:val="0"/>
      <w:bCs w:val="0"/>
      <w:i/>
      <w:iCs/>
      <w:u w:val="none"/>
      <w:strike w:val="0"/>
      <w:smallCaps w:val="0"/>
      <w:sz w:val="21"/>
      <w:szCs w:val="21"/>
      <w:rFonts w:ascii="Times New Roman" w:eastAsia="Times New Roman" w:hAnsi="Times New Roman" w:cs="Times New Roman"/>
    </w:rPr>
  </w:style>
  <w:style w:type="character" w:customStyle="1" w:styleId="CharStyle25">
    <w:name w:val="Основной текст (7)_"/>
    <w:basedOn w:val="DefaultParagraphFont"/>
    <w:link w:val="Style24"/>
    <w:rPr>
      <w:b w:val="0"/>
      <w:bCs w:val="0"/>
      <w:i w:val="0"/>
      <w:iCs w:val="0"/>
      <w:u w:val="none"/>
      <w:strike w:val="0"/>
      <w:smallCaps w:val="0"/>
      <w:sz w:val="17"/>
      <w:szCs w:val="17"/>
      <w:rFonts w:ascii="Microsoft Sans Serif" w:eastAsia="Microsoft Sans Serif" w:hAnsi="Microsoft Sans Serif" w:cs="Microsoft Sans Serif"/>
    </w:rPr>
  </w:style>
  <w:style w:type="paragraph" w:customStyle="1" w:styleId="Style3">
    <w:name w:val="Основной текст (3)"/>
    <w:basedOn w:val="Normal"/>
    <w:link w:val="CharStyle4"/>
    <w:pPr>
      <w:widowControl w:val="0"/>
      <w:shd w:val="clear" w:color="auto" w:fill="FFFFFF"/>
      <w:jc w:val="center"/>
      <w:spacing w:after="120" w:line="264" w:lineRule="exact"/>
    </w:pPr>
    <w:rPr>
      <w:b w:val="0"/>
      <w:bCs w:val="0"/>
      <w:i w:val="0"/>
      <w:iCs w:val="0"/>
      <w:u w:val="none"/>
      <w:strike w:val="0"/>
      <w:smallCaps w:val="0"/>
      <w:sz w:val="19"/>
      <w:szCs w:val="19"/>
      <w:rFonts w:ascii="Times New Roman" w:eastAsia="Times New Roman" w:hAnsi="Times New Roman" w:cs="Times New Roman"/>
      <w:spacing w:val="12"/>
    </w:rPr>
  </w:style>
  <w:style w:type="paragraph" w:customStyle="1" w:styleId="Style6">
    <w:name w:val="Основной текст (2)"/>
    <w:basedOn w:val="Normal"/>
    <w:link w:val="CharStyle17"/>
    <w:pPr>
      <w:widowControl w:val="0"/>
      <w:shd w:val="clear" w:color="auto" w:fill="FFFFFF"/>
      <w:spacing w:line="269" w:lineRule="exact"/>
    </w:pPr>
    <w:rPr>
      <w:b/>
      <w:bCs/>
      <w:i w:val="0"/>
      <w:iCs w:val="0"/>
      <w:u w:val="none"/>
      <w:strike w:val="0"/>
      <w:smallCaps w:val="0"/>
      <w:sz w:val="22"/>
      <w:szCs w:val="22"/>
      <w:rFonts w:ascii="Times New Roman" w:eastAsia="Times New Roman" w:hAnsi="Times New Roman" w:cs="Times New Roman"/>
    </w:rPr>
  </w:style>
  <w:style w:type="paragraph" w:customStyle="1" w:styleId="Style9">
    <w:name w:val="Основной текст (4)"/>
    <w:basedOn w:val="Normal"/>
    <w:link w:val="CharStyle10"/>
    <w:pPr>
      <w:widowControl w:val="0"/>
      <w:shd w:val="clear" w:color="auto" w:fill="FFFFFF"/>
      <w:jc w:val="center"/>
      <w:spacing w:after="120" w:line="211" w:lineRule="exact"/>
    </w:pPr>
    <w:rPr>
      <w:b w:val="0"/>
      <w:bCs w:val="0"/>
      <w:i w:val="0"/>
      <w:iCs w:val="0"/>
      <w:u w:val="none"/>
      <w:strike w:val="0"/>
      <w:smallCaps w:val="0"/>
      <w:sz w:val="17"/>
      <w:szCs w:val="17"/>
      <w:rFonts w:ascii="Times New Roman" w:eastAsia="Times New Roman" w:hAnsi="Times New Roman" w:cs="Times New Roman"/>
      <w:spacing w:val="4"/>
    </w:rPr>
  </w:style>
  <w:style w:type="paragraph" w:customStyle="1" w:styleId="Style12">
    <w:name w:val="Основной текст (5)"/>
    <w:basedOn w:val="Normal"/>
    <w:link w:val="CharStyle13"/>
    <w:pPr>
      <w:widowControl w:val="0"/>
      <w:shd w:val="clear" w:color="auto" w:fill="FFFFFF"/>
      <w:spacing w:before="120" w:after="360" w:line="0" w:lineRule="exact"/>
    </w:pPr>
    <w:rPr>
      <w:b w:val="0"/>
      <w:bCs w:val="0"/>
      <w:i w:val="0"/>
      <w:iCs w:val="0"/>
      <w:u w:val="none"/>
      <w:strike w:val="0"/>
      <w:smallCaps w:val="0"/>
      <w:sz w:val="50"/>
      <w:szCs w:val="50"/>
      <w:rFonts w:ascii="Microsoft Sans Serif" w:eastAsia="Microsoft Sans Serif" w:hAnsi="Microsoft Sans Serif" w:cs="Microsoft Sans Serif"/>
      <w:spacing w:val="-7"/>
    </w:rPr>
  </w:style>
  <w:style w:type="paragraph" w:customStyle="1" w:styleId="Style15">
    <w:name w:val="Основной текст"/>
    <w:basedOn w:val="Normal"/>
    <w:link w:val="CharStyle16"/>
    <w:pPr>
      <w:widowControl w:val="0"/>
      <w:shd w:val="clear" w:color="auto" w:fill="FFFFFF"/>
      <w:jc w:val="both"/>
      <w:spacing w:line="274" w:lineRule="exact"/>
    </w:pPr>
    <w:rPr>
      <w:b w:val="0"/>
      <w:bCs w:val="0"/>
      <w:i w:val="0"/>
      <w:iCs w:val="0"/>
      <w:u w:val="none"/>
      <w:strike w:val="0"/>
      <w:smallCaps w:val="0"/>
      <w:sz w:val="21"/>
      <w:szCs w:val="21"/>
      <w:rFonts w:ascii="Times New Roman" w:eastAsia="Times New Roman" w:hAnsi="Times New Roman" w:cs="Times New Roman"/>
    </w:rPr>
  </w:style>
  <w:style w:type="paragraph" w:customStyle="1" w:styleId="Style19">
    <w:name w:val="Заголовок №1"/>
    <w:basedOn w:val="Normal"/>
    <w:link w:val="CharStyle20"/>
    <w:pPr>
      <w:widowControl w:val="0"/>
      <w:shd w:val="clear" w:color="auto" w:fill="FFFFFF"/>
      <w:jc w:val="both"/>
      <w:outlineLvl w:val="0"/>
      <w:spacing w:line="0" w:lineRule="exact"/>
    </w:pPr>
    <w:rPr>
      <w:b w:val="0"/>
      <w:bCs w:val="0"/>
      <w:i w:val="0"/>
      <w:iCs w:val="0"/>
      <w:u w:val="none"/>
      <w:strike w:val="0"/>
      <w:smallCaps w:val="0"/>
      <w:sz w:val="23"/>
      <w:szCs w:val="23"/>
      <w:rFonts w:ascii="Microsoft Sans Serif" w:eastAsia="Microsoft Sans Serif" w:hAnsi="Microsoft Sans Serif" w:cs="Microsoft Sans Serif"/>
      <w:spacing w:val="40"/>
    </w:rPr>
  </w:style>
  <w:style w:type="paragraph" w:customStyle="1" w:styleId="Style22">
    <w:name w:val="Основной текст (6)"/>
    <w:basedOn w:val="Normal"/>
    <w:link w:val="CharStyle23"/>
    <w:pPr>
      <w:widowControl w:val="0"/>
      <w:shd w:val="clear" w:color="auto" w:fill="FFFFFF"/>
      <w:jc w:val="both"/>
      <w:spacing w:line="274" w:lineRule="exact"/>
      <w:ind w:firstLine="560"/>
    </w:pPr>
    <w:rPr>
      <w:b w:val="0"/>
      <w:bCs w:val="0"/>
      <w:i/>
      <w:iCs/>
      <w:u w:val="none"/>
      <w:strike w:val="0"/>
      <w:smallCaps w:val="0"/>
      <w:sz w:val="21"/>
      <w:szCs w:val="21"/>
      <w:rFonts w:ascii="Times New Roman" w:eastAsia="Times New Roman" w:hAnsi="Times New Roman" w:cs="Times New Roman"/>
    </w:rPr>
  </w:style>
  <w:style w:type="paragraph" w:customStyle="1" w:styleId="Style24">
    <w:name w:val="Основной текст (7)"/>
    <w:basedOn w:val="Normal"/>
    <w:link w:val="CharStyle25"/>
    <w:pPr>
      <w:widowControl w:val="0"/>
      <w:shd w:val="clear" w:color="auto" w:fill="FFFFFF"/>
      <w:jc w:val="center"/>
      <w:spacing w:before="60" w:line="0" w:lineRule="exact"/>
    </w:pPr>
    <w:rPr>
      <w:b w:val="0"/>
      <w:bCs w:val="0"/>
      <w:i w:val="0"/>
      <w:iCs w:val="0"/>
      <w:u w:val="none"/>
      <w:strike w:val="0"/>
      <w:smallCaps w:val="0"/>
      <w:sz w:val="17"/>
      <w:szCs w:val="17"/>
      <w:rFonts w:ascii="Microsoft Sans Serif" w:eastAsia="Microsoft Sans Serif" w:hAnsi="Microsoft Sans Serif" w:cs="Microsoft Sans Serif"/>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