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8"/>
        <w:numPr>
          <w:ilvl w:val="0"/>
          <w:numId w:val="1"/>
        </w:numPr>
        <w:widowControl w:val="0"/>
        <w:keepNext w:val="0"/>
        <w:keepLines w:val="0"/>
        <w:shd w:val="clear" w:color="auto" w:fill="auto"/>
        <w:bidi w:val="0"/>
        <w:jc w:val="left"/>
        <w:spacing w:before="0" w:after="0"/>
        <w:ind w:left="0" w:right="0" w:firstLine="2100"/>
      </w:pPr>
      <w:r>
        <w:rPr>
          <w:lang w:val="ru-RU" w:eastAsia="ru-RU" w:bidi="ru-RU"/>
          <w:w w:val="100"/>
          <w:spacing w:val="0"/>
          <w:color w:val="000000"/>
          <w:position w:val="0"/>
        </w:rPr>
        <w:t xml:space="preserve"> Заказчик:</w:t>
      </w:r>
    </w:p>
    <w:p>
      <w:pPr>
        <w:pStyle w:val="Style3"/>
        <w:framePr w:w="4917" w:h="3373" w:wrap="around" w:vAnchor="text" w:hAnchor="margin" w:x="-76" w:y="306"/>
        <w:widowControl w:val="0"/>
        <w:keepNext w:val="0"/>
        <w:keepLines w:val="0"/>
        <w:shd w:val="clear" w:color="auto" w:fill="auto"/>
        <w:bidi w:val="0"/>
        <w:spacing w:before="0" w:after="176"/>
        <w:ind w:left="20" w:right="0" w:firstLine="0"/>
      </w:pPr>
      <w:r>
        <w:rPr>
          <w:lang w:val="ru-RU" w:eastAsia="ru-RU" w:bidi="ru-RU"/>
          <w:w w:val="100"/>
          <w:spacing w:val="0"/>
          <w:color w:val="000000"/>
          <w:position w:val="0"/>
        </w:rPr>
        <w:t>ФЕДЕРАЛЬНАЯ АНТИМОНОПОЛЬНАЯ СЛУЖБА</w:t>
      </w:r>
    </w:p>
    <w:p>
      <w:pPr>
        <w:pStyle w:val="Style3"/>
        <w:framePr w:w="4917" w:h="3373" w:wrap="around" w:vAnchor="text" w:hAnchor="margin" w:x="-76" w:y="306"/>
        <w:widowControl w:val="0"/>
        <w:keepNext w:val="0"/>
        <w:keepLines w:val="0"/>
        <w:shd w:val="clear" w:color="auto" w:fill="auto"/>
        <w:bidi w:val="0"/>
        <w:spacing w:before="0" w:after="0" w:line="283" w:lineRule="exact"/>
        <w:ind w:left="20" w:right="0" w:firstLine="0"/>
      </w:pPr>
      <w:r>
        <w:rPr>
          <w:lang w:val="ru-RU" w:eastAsia="ru-RU" w:bidi="ru-RU"/>
          <w:w w:val="100"/>
          <w:spacing w:val="0"/>
          <w:color w:val="000000"/>
          <w:position w:val="0"/>
        </w:rPr>
        <w:t>УПРАВЛЕ</w:t>
      </w:r>
      <w:r>
        <w:rPr>
          <w:rStyle w:val="CharStyle5"/>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6"/>
        <w:framePr w:w="4917" w:h="3373" w:wrap="around" w:vAnchor="text" w:hAnchor="margin" w:x="-76" w:y="306"/>
        <w:widowControl w:val="0"/>
        <w:keepNext w:val="0"/>
        <w:keepLines w:val="0"/>
        <w:shd w:val="clear" w:color="auto" w:fill="auto"/>
        <w:bidi w:val="0"/>
        <w:spacing w:before="0" w:after="93"/>
        <w:ind w:left="2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8"/>
        <w:framePr w:w="4917" w:h="3373" w:wrap="around" w:vAnchor="text" w:hAnchor="margin" w:x="-76" w:y="306"/>
        <w:widowControl w:val="0"/>
        <w:keepNext w:val="0"/>
        <w:keepLines w:val="0"/>
        <w:shd w:val="clear" w:color="auto" w:fill="auto"/>
        <w:bidi w:val="0"/>
        <w:jc w:val="left"/>
        <w:spacing w:before="0" w:after="0" w:line="442" w:lineRule="exact"/>
        <w:ind w:left="20" w:right="2160" w:firstLine="0"/>
      </w:pPr>
      <w:r>
        <w:rPr>
          <w:rStyle w:val="CharStyle9"/>
          <w:spacing w:val="0"/>
        </w:rPr>
        <w:t>07.11.2017 №06/12659 На № б/н от 31.10.2017</w:t>
      </w:r>
    </w:p>
    <w:p>
      <w:pPr>
        <w:pStyle w:val="Style8"/>
        <w:widowControl w:val="0"/>
        <w:keepNext w:val="0"/>
        <w:keepLines w:val="0"/>
        <w:shd w:val="clear" w:color="auto" w:fill="auto"/>
        <w:bidi w:val="0"/>
        <w:jc w:val="left"/>
        <w:spacing w:before="0" w:after="0"/>
        <w:ind w:left="0" w:right="20" w:firstLine="2100"/>
      </w:pPr>
      <w:r>
        <w:rPr>
          <w:lang w:val="ru-RU" w:eastAsia="ru-RU" w:bidi="ru-RU"/>
          <w:w w:val="100"/>
          <w:spacing w:val="0"/>
          <w:color w:val="000000"/>
          <w:position w:val="0"/>
        </w:rPr>
        <w:t>Государственное унитарное предприятие Республики Крым «Крымэнерго»</w:t>
      </w:r>
    </w:p>
    <w:p>
      <w:pPr>
        <w:pStyle w:val="Style8"/>
        <w:widowControl w:val="0"/>
        <w:keepNext w:val="0"/>
        <w:keepLines w:val="0"/>
        <w:shd w:val="clear" w:color="auto" w:fill="auto"/>
        <w:bidi w:val="0"/>
        <w:jc w:val="left"/>
        <w:spacing w:before="0" w:after="300"/>
        <w:ind w:left="0" w:right="820" w:firstLine="0"/>
      </w:pPr>
      <w:r>
        <w:rPr>
          <w:lang w:val="ru-RU" w:eastAsia="ru-RU" w:bidi="ru-RU"/>
          <w:w w:val="100"/>
          <w:spacing w:val="0"/>
          <w:color w:val="000000"/>
          <w:position w:val="0"/>
        </w:rPr>
        <w:t>295034, Республика Крым, г. Симферополь, ул. Киевская, д. 74/6</w:t>
      </w:r>
    </w:p>
    <w:p>
      <w:pPr>
        <w:pStyle w:val="Style8"/>
        <w:numPr>
          <w:ilvl w:val="0"/>
          <w:numId w:val="1"/>
        </w:numPr>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 xml:space="preserve"> Заявитель:</w:t>
      </w:r>
    </w:p>
    <w:p>
      <w:pPr>
        <w:pStyle w:val="Style8"/>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Белов А. Г.</w:t>
      </w:r>
    </w:p>
    <w:p>
      <w:pPr>
        <w:pStyle w:val="Style8"/>
        <w:widowControl w:val="0"/>
        <w:keepNext w:val="0"/>
        <w:keepLines w:val="0"/>
        <w:shd w:val="clear" w:color="auto" w:fill="auto"/>
        <w:bidi w:val="0"/>
        <w:jc w:val="left"/>
        <w:spacing w:before="0" w:after="349"/>
        <w:ind w:left="0" w:right="820" w:firstLine="0"/>
      </w:pPr>
      <w:r>
        <w:rPr>
          <w:lang w:val="ru-RU" w:eastAsia="ru-RU" w:bidi="ru-RU"/>
          <w:w w:val="100"/>
          <w:spacing w:val="0"/>
          <w:color w:val="000000"/>
          <w:position w:val="0"/>
        </w:rPr>
        <w:t>432029, г. Ульяновск, ул. Жигулевская, д. 11, кв. 211</w:t>
      </w:r>
    </w:p>
    <w:p>
      <w:pPr>
        <w:pStyle w:val="Style8"/>
        <w:numPr>
          <w:ilvl w:val="0"/>
          <w:numId w:val="1"/>
        </w:numPr>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 xml:space="preserve"> Оператор электронной площадки:</w:t>
      </w:r>
    </w:p>
    <w:p>
      <w:pPr>
        <w:pStyle w:val="Style8"/>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ООО «РТС-тендер»</w:t>
      </w:r>
    </w:p>
    <w:p>
      <w:pPr>
        <w:pStyle w:val="Style8"/>
        <w:widowControl w:val="0"/>
        <w:keepNext w:val="0"/>
        <w:keepLines w:val="0"/>
        <w:shd w:val="clear" w:color="auto" w:fill="auto"/>
        <w:bidi w:val="0"/>
        <w:jc w:val="left"/>
        <w:spacing w:before="0" w:after="184" w:line="326" w:lineRule="exact"/>
        <w:ind w:left="4980" w:right="1680" w:firstLine="0"/>
      </w:pPr>
      <w:r>
        <w:rPr>
          <w:lang w:val="ru-RU" w:eastAsia="ru-RU" w:bidi="ru-RU"/>
          <w:w w:val="100"/>
          <w:spacing w:val="0"/>
          <w:color w:val="000000"/>
          <w:position w:val="0"/>
        </w:rPr>
        <w:t>121151, г. Москва, наб. Тараса Шевченко, д. 23А</w:t>
      </w:r>
    </w:p>
    <w:p>
      <w:pPr>
        <w:pStyle w:val="Style11"/>
        <w:widowControl w:val="0"/>
        <w:keepNext w:val="0"/>
        <w:keepLines w:val="0"/>
        <w:shd w:val="clear" w:color="auto" w:fill="auto"/>
        <w:bidi w:val="0"/>
        <w:jc w:val="left"/>
        <w:spacing w:before="0" w:after="229"/>
        <w:ind w:left="1640" w:right="1680"/>
      </w:pPr>
      <w:r>
        <w:rPr>
          <w:lang w:val="ru-RU" w:eastAsia="ru-RU" w:bidi="ru-RU"/>
          <w:w w:val="100"/>
          <w:spacing w:val="0"/>
          <w:color w:val="000000"/>
          <w:position w:val="0"/>
        </w:rPr>
        <w:t>цение по делу №06/4174-17 о нарушении законодательства Российской Федерации о контрактной системе в сфере закупок</w:t>
      </w:r>
    </w:p>
    <w:p>
      <w:pPr>
        <w:pStyle w:val="Style8"/>
        <w:tabs>
          <w:tab w:leader="none" w:pos="8013" w:val="left"/>
        </w:tabs>
        <w:widowControl w:val="0"/>
        <w:keepNext w:val="0"/>
        <w:keepLines w:val="0"/>
        <w:shd w:val="clear" w:color="auto" w:fill="auto"/>
        <w:bidi w:val="0"/>
        <w:jc w:val="both"/>
        <w:spacing w:before="0" w:after="188" w:line="260" w:lineRule="exact"/>
        <w:ind w:left="280" w:right="0" w:firstLine="0"/>
      </w:pPr>
      <w:r>
        <w:rPr>
          <w:lang w:val="ru-RU" w:eastAsia="ru-RU" w:bidi="ru-RU"/>
          <w:w w:val="100"/>
          <w:spacing w:val="0"/>
          <w:color w:val="000000"/>
          <w:position w:val="0"/>
        </w:rPr>
        <w:t>07.11.2017</w:t>
        <w:tab/>
        <w:t>г. Симферополь</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8"/>
        <w:tabs>
          <w:tab w:leader="none" w:pos="410"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О.</w:t>
        <w:tab/>
        <w:t>А. Шалимовой, —</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при участии представителя интересов Заказчика О. Ю. Гончарук (по доверенности),</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31.10.2017 б/н, направленную по подведомственности Ульяновским УФАС России письмом от 01.11.2017 №5267-03 (вх. №1459/10 от 01.11.2017), на действия Заказчика при проведении электронного аукциона «Шкаф распределительный СПМ-75» (номер извещения 0575200000517000238)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w:t>
      </w:r>
      <w:r>
        <w:br w:type="page"/>
      </w:r>
    </w:p>
    <w:p>
      <w:pPr>
        <w:pStyle w:val="Style8"/>
        <w:tabs>
          <w:tab w:leader="none" w:pos="10206"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8"/>
        <w:widowControl w:val="0"/>
        <w:keepNext w:val="0"/>
        <w:keepLines w:val="0"/>
        <w:shd w:val="clear" w:color="auto" w:fill="auto"/>
        <w:bidi w:val="0"/>
        <w:jc w:val="both"/>
        <w:spacing w:before="0" w:after="22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8"/>
        <w:widowControl w:val="0"/>
        <w:keepNext w:val="0"/>
        <w:keepLines w:val="0"/>
        <w:shd w:val="clear" w:color="auto" w:fill="auto"/>
        <w:bidi w:val="0"/>
        <w:jc w:val="left"/>
        <w:spacing w:before="0" w:after="193" w:line="260" w:lineRule="exact"/>
        <w:ind w:left="454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8"/>
        <w:numPr>
          <w:ilvl w:val="0"/>
          <w:numId w:val="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не установлены ограничения допуска товаров, происходящих из иностранных государств, в соответствии с постановлением Правительства Российской Федерации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pPr>
        <w:pStyle w:val="Style8"/>
        <w:numPr>
          <w:ilvl w:val="0"/>
          <w:numId w:val="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Заказчиком в проекте контракта установил ненадлежащие сроки поставки</w:t>
      </w:r>
    </w:p>
    <w:p>
      <w:pPr>
        <w:pStyle w:val="Style8"/>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товара.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01.11.2017 №06/12527,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представитель Заказчика не согласился с доводами Заявителя и сообщил, что при проведении Аукциона Заказчик и Аукционная комиссия Заказчика действовали в соответствии с положениями Закона о контрактной системе.</w:t>
      </w:r>
    </w:p>
    <w:p>
      <w:pPr>
        <w:pStyle w:val="Style8"/>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8"/>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26.10.2017;</w:t>
      </w:r>
    </w:p>
    <w:p>
      <w:pPr>
        <w:pStyle w:val="Style8"/>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8"/>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- 1 128 525,00 рублей;</w:t>
      </w:r>
    </w:p>
    <w:p>
      <w:pPr>
        <w:pStyle w:val="Style8"/>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03.11.2017 08:00, дата окончания срока рассмотрения первых частей заявок участников: 10.11.2017, дата проведения Аукциона: 13.11.2017.</w:t>
      </w:r>
    </w:p>
    <w:p>
      <w:pPr>
        <w:pStyle w:val="Style8"/>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В качестве довода жалобы Заявитель указывает на то, что Заказчиком не установлены ограничения допуска товаров, происходящих из иностранных государств, в соответствии с постановлением Правительства Российской Федерации от 05.02.2015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пункту 7 части 5 статьи 63 Закона о контрактной системе в извещении о проведении электронного аукциона наряду с информацией, указанной в статье 42 Закона о контрактной системе, указываются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pPr>
        <w:pStyle w:val="Style8"/>
        <w:tabs>
          <w:tab w:leader="none" w:pos="8736" w:val="left"/>
        </w:tabs>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со статьей 14 Закона о контрактной системе Правительством Российской Федерации принято постановление от 05.02.2015</w:t>
        <w:tab/>
        <w:t>№102 «Об</w:t>
      </w:r>
    </w:p>
    <w:p>
      <w:pPr>
        <w:pStyle w:val="Style8"/>
        <w:widowControl w:val="0"/>
        <w:keepNext w:val="0"/>
        <w:keepLines w:val="0"/>
        <w:shd w:val="clear" w:color="auto" w:fill="auto"/>
        <w:bidi w:val="0"/>
        <w:jc w:val="both"/>
        <w:spacing w:before="0" w:after="0"/>
        <w:ind w:left="0" w:right="20" w:firstLine="0"/>
      </w:pPr>
      <w:r>
        <w:rPr>
          <w:lang w:val="ru-RU" w:eastAsia="ru-RU" w:bidi="ru-RU"/>
          <w:w w:val="100"/>
          <w:spacing w:val="0"/>
          <w:color w:val="000000"/>
          <w:position w:val="0"/>
        </w:rPr>
        <w:t>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Вместе с тем, согласно извещению о проведении Аукциона, документацией об Аукционе объектом закупки являются шкафы распределительные, не относящиеся к медицинским изделиям.</w:t>
      </w:r>
    </w:p>
    <w:p>
      <w:pPr>
        <w:pStyle w:val="Style8"/>
        <w:widowControl w:val="0"/>
        <w:keepNext w:val="0"/>
        <w:keepLines w:val="0"/>
        <w:shd w:val="clear" w:color="auto" w:fill="auto"/>
        <w:bidi w:val="0"/>
        <w:jc w:val="both"/>
        <w:spacing w:before="0" w:after="180"/>
        <w:ind w:left="0" w:right="0" w:firstLine="860"/>
      </w:pPr>
      <w:r>
        <w:rPr>
          <w:lang w:val="ru-RU" w:eastAsia="ru-RU" w:bidi="ru-RU"/>
          <w:w w:val="100"/>
          <w:spacing w:val="0"/>
          <w:color w:val="000000"/>
          <w:position w:val="0"/>
        </w:rPr>
        <w:t>Таким образом, данный довод Заявителя не является обоснованным.</w:t>
      </w:r>
    </w:p>
    <w:p>
      <w:pPr>
        <w:pStyle w:val="Style8"/>
        <w:numPr>
          <w:ilvl w:val="0"/>
          <w:numId w:val="7"/>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В качестве довода жалобы Заявитель указывает на то, что Заказчиком в проекте контракта установил ненадлежащие сроки поставки товара.</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w:t>
        <w:br w:type="page"/>
        <w:t>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сроки поставки товара или завершения работы либо график оказания услуг.</w:t>
      </w:r>
    </w:p>
    <w:p>
      <w:pPr>
        <w:pStyle w:val="Style8"/>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 xml:space="preserve">В проекте контракта Заказчик установил: </w:t>
      </w:r>
      <w:r>
        <w:rPr>
          <w:rStyle w:val="CharStyle15"/>
        </w:rPr>
        <w:t>«...</w:t>
      </w:r>
    </w:p>
    <w:p>
      <w:pPr>
        <w:pStyle w:val="Style16"/>
        <w:widowControl w:val="0"/>
        <w:keepNext w:val="0"/>
        <w:keepLines w:val="0"/>
        <w:shd w:val="clear" w:color="auto" w:fill="auto"/>
        <w:bidi w:val="0"/>
        <w:spacing w:before="0" w:after="0"/>
        <w:ind w:left="0" w:right="20"/>
      </w:pPr>
      <w:r>
        <w:rPr>
          <w:lang w:val="ru-RU" w:eastAsia="ru-RU" w:bidi="ru-RU"/>
          <w:w w:val="100"/>
          <w:spacing w:val="0"/>
          <w:color w:val="000000"/>
          <w:position w:val="0"/>
        </w:rPr>
        <w:t>5.1. Срок поставки Товара: в течение 30 (тридцати) календарных дней с момента направления заявки Заказчиком. Поставка Товара осуществляется партиями по заявкам Заказчика.</w:t>
      </w:r>
    </w:p>
    <w:p>
      <w:pPr>
        <w:pStyle w:val="Style8"/>
        <w:widowControl w:val="0"/>
        <w:keepNext w:val="0"/>
        <w:keepLines w:val="0"/>
        <w:shd w:val="clear" w:color="auto" w:fill="auto"/>
        <w:bidi w:val="0"/>
        <w:jc w:val="both"/>
        <w:spacing w:before="0" w:after="0"/>
        <w:ind w:left="0" w:right="0" w:firstLine="860"/>
      </w:pPr>
      <w:r>
        <w:rPr>
          <w:rStyle w:val="CharStyle15"/>
        </w:rPr>
        <w:t>.»</w:t>
      </w:r>
      <w:r>
        <w:rPr>
          <w:lang w:val="ru-RU" w:eastAsia="ru-RU" w:bidi="ru-RU"/>
          <w:w w:val="100"/>
          <w:spacing w:val="0"/>
          <w:color w:val="000000"/>
          <w:position w:val="0"/>
        </w:rPr>
        <w:t xml:space="preserve"> (цитата проекта контракта).</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8"/>
        <w:widowControl w:val="0"/>
        <w:keepNext w:val="0"/>
        <w:keepLines w:val="0"/>
        <w:shd w:val="clear" w:color="auto" w:fill="auto"/>
        <w:bidi w:val="0"/>
        <w:jc w:val="both"/>
        <w:spacing w:before="0" w:after="0" w:line="326" w:lineRule="exact"/>
        <w:ind w:left="0" w:right="20" w:firstLine="860"/>
      </w:pPr>
      <w:r>
        <w:rPr>
          <w:lang w:val="ru-RU" w:eastAsia="ru-RU" w:bidi="ru-RU"/>
          <w:w w:val="100"/>
          <w:spacing w:val="0"/>
          <w:color w:val="000000"/>
          <w:position w:val="0"/>
        </w:rPr>
        <w:t>Из приведенной нормы Закона о контрактной системе следует, что обязанность доказывания нарушения своих прав и законных интересов лежит на подателе жалобы.</w:t>
      </w:r>
    </w:p>
    <w:p>
      <w:pPr>
        <w:pStyle w:val="Style8"/>
        <w:tabs>
          <w:tab w:leader="none" w:pos="4367" w:val="right"/>
          <w:tab w:leader="none" w:pos="6143" w:val="right"/>
          <w:tab w:leader="none" w:pos="6487" w:val="center"/>
          <w:tab w:leader="none" w:pos="10202" w:val="right"/>
        </w:tabs>
        <w:widowControl w:val="0"/>
        <w:keepNext w:val="0"/>
        <w:keepLines w:val="0"/>
        <w:shd w:val="clear" w:color="auto" w:fill="auto"/>
        <w:bidi w:val="0"/>
        <w:jc w:val="both"/>
        <w:spacing w:before="0" w:after="0"/>
        <w:ind w:left="0" w:right="0" w:firstLine="860"/>
      </w:pPr>
      <w:r>
        <w:rPr>
          <w:lang w:val="ru-RU" w:eastAsia="ru-RU" w:bidi="ru-RU"/>
          <w:w w:val="100"/>
          <w:spacing w:val="0"/>
          <w:color w:val="000000"/>
          <w:position w:val="0"/>
        </w:rPr>
        <w:t>Вместе с тем,</w:t>
        <w:tab/>
        <w:t>Заявитель</w:t>
        <w:tab/>
        <w:t>не обеспечил</w:t>
        <w:tab/>
        <w:t>явку</w:t>
        <w:tab/>
        <w:t>своих представителей на</w:t>
      </w:r>
    </w:p>
    <w:p>
      <w:pPr>
        <w:pStyle w:val="Style8"/>
        <w:tabs>
          <w:tab w:leader="none" w:pos="4367" w:val="right"/>
          <w:tab w:leader="none" w:pos="6143" w:val="right"/>
          <w:tab w:leader="none" w:pos="6487" w:val="center"/>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заседание Комиссии</w:t>
        <w:tab/>
        <w:t>и не</w:t>
        <w:tab/>
        <w:t>предоставил</w:t>
        <w:tab/>
        <w:t>объективных доказательств,</w:t>
      </w:r>
    </w:p>
    <w:p>
      <w:pPr>
        <w:pStyle w:val="Style8"/>
        <w:tabs>
          <w:tab w:leader="none" w:pos="6143" w:val="right"/>
          <w:tab w:leader="none" w:pos="6134" w:val="right"/>
          <w:tab w:leader="none" w:pos="10202" w:val="righ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свидетельствующих о</w:t>
        <w:tab/>
        <w:t>том, что</w:t>
        <w:tab/>
        <w:t>данным условием</w:t>
        <w:tab/>
        <w:t>Заказчик ограничил круг</w:t>
      </w:r>
    </w:p>
    <w:p>
      <w:pPr>
        <w:pStyle w:val="Style8"/>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участников Аукциона.</w:t>
      </w:r>
    </w:p>
    <w:p>
      <w:pPr>
        <w:pStyle w:val="Style8"/>
        <w:widowControl w:val="0"/>
        <w:keepNext w:val="0"/>
        <w:keepLines w:val="0"/>
        <w:shd w:val="clear" w:color="auto" w:fill="auto"/>
        <w:bidi w:val="0"/>
        <w:jc w:val="both"/>
        <w:spacing w:before="0" w:after="180"/>
        <w:ind w:left="0" w:right="20" w:firstLine="860"/>
      </w:pPr>
      <w:r>
        <w:rPr>
          <w:lang w:val="ru-RU" w:eastAsia="ru-RU" w:bidi="ru-RU"/>
          <w:w w:val="100"/>
          <w:spacing w:val="0"/>
          <w:color w:val="000000"/>
          <w:position w:val="0"/>
        </w:rPr>
        <w:t>При таких обстоятельствах Комиссия приходит к выводу о том, что довод Заявителя о наличии признаков ограничения конкуренции при размещении данной закупки является необоснованным.</w:t>
      </w:r>
    </w:p>
    <w:p>
      <w:pPr>
        <w:pStyle w:val="Style8"/>
        <w:widowControl w:val="0"/>
        <w:keepNext w:val="0"/>
        <w:keepLines w:val="0"/>
        <w:shd w:val="clear" w:color="auto" w:fill="auto"/>
        <w:bidi w:val="0"/>
        <w:jc w:val="both"/>
        <w:spacing w:before="0" w:after="229"/>
        <w:ind w:left="0" w:right="2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пунктом 3.34 Административного регламента от 19.11.2014 №727/14, Комиссия</w:t>
      </w:r>
    </w:p>
    <w:p>
      <w:pPr>
        <w:pStyle w:val="Style8"/>
        <w:widowControl w:val="0"/>
        <w:keepNext w:val="0"/>
        <w:keepLines w:val="0"/>
        <w:shd w:val="clear" w:color="auto" w:fill="auto"/>
        <w:bidi w:val="0"/>
        <w:jc w:val="left"/>
        <w:spacing w:before="0" w:after="192" w:line="260" w:lineRule="exact"/>
        <w:ind w:left="4900" w:right="0" w:firstLine="0"/>
      </w:pPr>
      <w:r>
        <w:rPr>
          <w:lang w:val="ru-RU" w:eastAsia="ru-RU" w:bidi="ru-RU"/>
          <w:w w:val="100"/>
          <w:spacing w:val="0"/>
          <w:color w:val="000000"/>
          <w:position w:val="0"/>
        </w:rPr>
        <w:t>РЕШИЛА:</w:t>
      </w:r>
    </w:p>
    <w:p>
      <w:pPr>
        <w:pStyle w:val="Style8"/>
        <w:numPr>
          <w:ilvl w:val="0"/>
          <w:numId w:val="9"/>
        </w:numPr>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 xml:space="preserve"> Признать жалобу Заявителя необоснованной.</w:t>
      </w:r>
    </w:p>
    <w:p>
      <w:pPr>
        <w:pStyle w:val="Style8"/>
        <w:numPr>
          <w:ilvl w:val="0"/>
          <w:numId w:val="9"/>
        </w:numPr>
        <w:tabs>
          <w:tab w:leader="none" w:pos="4367" w:val="right"/>
          <w:tab w:leader="none" w:pos="6143" w:val="right"/>
          <w:tab w:leader="none" w:pos="6487" w:val="center"/>
          <w:tab w:leader="none" w:pos="10202" w:val="right"/>
        </w:tabs>
        <w:widowControl w:val="0"/>
        <w:keepNext w:val="0"/>
        <w:keepLines w:val="0"/>
        <w:shd w:val="clear" w:color="auto" w:fill="auto"/>
        <w:bidi w:val="0"/>
        <w:jc w:val="both"/>
        <w:spacing w:before="0" w:after="0" w:line="317" w:lineRule="exact"/>
        <w:ind w:left="0" w:right="0" w:firstLine="860"/>
      </w:pPr>
      <w:r>
        <w:rPr>
          <w:lang w:val="ru-RU" w:eastAsia="ru-RU" w:bidi="ru-RU"/>
          <w:w w:val="100"/>
          <w:spacing w:val="0"/>
          <w:color w:val="000000"/>
          <w:position w:val="0"/>
        </w:rPr>
        <w:t xml:space="preserve"> Прекратить</w:t>
        <w:tab/>
        <w:t>действие</w:t>
        <w:tab/>
        <w:t>уведомления</w:t>
        <w:tab/>
        <w:t>о</w:t>
        <w:tab/>
        <w:t>поступлении жалобы и</w:t>
      </w:r>
    </w:p>
    <w:p>
      <w:pPr>
        <w:pStyle w:val="Style8"/>
        <w:widowControl w:val="0"/>
        <w:keepNext w:val="0"/>
        <w:keepLines w:val="0"/>
        <w:shd w:val="clear" w:color="auto" w:fill="auto"/>
        <w:bidi w:val="0"/>
        <w:jc w:val="both"/>
        <w:spacing w:before="0" w:after="0" w:line="317" w:lineRule="exact"/>
        <w:ind w:left="0" w:right="0" w:firstLine="0"/>
      </w:pPr>
      <w:r>
        <w:rPr>
          <w:lang w:val="ru-RU" w:eastAsia="ru-RU" w:bidi="ru-RU"/>
          <w:w w:val="100"/>
          <w:spacing w:val="0"/>
          <w:color w:val="000000"/>
          <w:position w:val="0"/>
        </w:rPr>
        <w:t>приостановлении торгов от 01.11.2017 №06/12527.</w:t>
      </w:r>
    </w:p>
    <w:p>
      <w:pPr>
        <w:pStyle w:val="Style8"/>
        <w:widowControl w:val="0"/>
        <w:keepNext w:val="0"/>
        <w:keepLines w:val="0"/>
        <w:shd w:val="clear" w:color="auto" w:fill="auto"/>
        <w:bidi w:val="0"/>
        <w:jc w:val="both"/>
        <w:spacing w:before="0" w:after="339"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tabs>
          <w:tab w:leader="none" w:pos="8057" w:val="right"/>
          <w:tab w:leader="none" w:pos="8390" w:val="right"/>
          <w:tab w:leader="none" w:pos="958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8"/>
        <w:tabs>
          <w:tab w:leader="none" w:pos="9588" w:val="right"/>
          <w:tab w:leader="none" w:pos="8371" w:val="right"/>
          <w:tab w:leader="none" w:pos="9518"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8"/>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8"/>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footnotePr>
        <w:pos w:val="pageBottom"/>
        <w:numFmt w:val="decimal"/>
        <w:numRestart w:val="continuous"/>
      </w:footnotePr>
      <w:type w:val="continuous"/>
      <w:pgSz w:w="11906" w:h="16838"/>
      <w:pgMar w:top="1511" w:left="896" w:right="786" w:bottom="9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3) Exact"/>
    <w:basedOn w:val="CharStyle4"/>
    <w:rPr>
      <w:lang w:val="ru-RU" w:eastAsia="ru-RU" w:bidi="ru-RU"/>
      <w:u w:val="single"/>
      <w:w w:val="100"/>
      <w:spacing w:val="0"/>
      <w:color w:val="000000"/>
      <w:position w:val="0"/>
    </w:rPr>
  </w:style>
  <w:style w:type="character" w:customStyle="1" w:styleId="CharStyle7">
    <w:name w:val="Основной текст (4) Exact"/>
    <w:basedOn w:val="DefaultParagraphFont"/>
    <w:link w:val="Style6"/>
    <w:rPr>
      <w:b w:val="0"/>
      <w:bCs w:val="0"/>
      <w:i w:val="0"/>
      <w:iCs w:val="0"/>
      <w:u w:val="none"/>
      <w:strike w:val="0"/>
      <w:smallCaps w:val="0"/>
      <w:sz w:val="14"/>
      <w:szCs w:val="14"/>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en-US" w:eastAsia="en-US" w:bidi="en-US"/>
      <w:u w:val="single"/>
      <w:w w:val="100"/>
      <w:spacing w:val="0"/>
      <w:color w:val="000000"/>
      <w:position w:val="0"/>
    </w:rPr>
  </w:style>
  <w:style w:type="character" w:customStyle="1" w:styleId="CharStyle14">
    <w:name w:val="Основной текст"/>
    <w:basedOn w:val="CharStyle10"/>
    <w:rPr>
      <w:lang w:val="en-US" w:eastAsia="en-US" w:bidi="en-US"/>
      <w:w w:val="100"/>
      <w:spacing w:val="0"/>
      <w:color w:val="000000"/>
      <w:position w:val="0"/>
    </w:rPr>
  </w:style>
  <w:style w:type="character" w:customStyle="1" w:styleId="CharStyle15">
    <w:name w:val="Основной текст"/>
    <w:basedOn w:val="CharStyle10"/>
    <w:rPr>
      <w:lang w:val="ru-RU" w:eastAsia="ru-RU" w:bidi="ru-RU"/>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4)"/>
    <w:basedOn w:val="Normal"/>
    <w:link w:val="CharStyle7"/>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8">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180" w:after="180" w:line="322" w:lineRule="exact"/>
      <w:ind w:firstLine="3340"/>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line="278" w:lineRule="exact"/>
      <w:ind w:firstLine="860"/>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