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787" w:h="2509" w:wrap="around" w:hAnchor="margin" w:x="15" w:y="1251"/>
        <w:widowControl w:val="0"/>
        <w:keepNext w:val="0"/>
        <w:keepLines w:val="0"/>
        <w:shd w:val="clear" w:color="auto" w:fill="auto"/>
        <w:bidi w:val="0"/>
        <w:spacing w:before="0" w:after="236"/>
        <w:ind w:left="0" w:right="0" w:firstLine="0"/>
      </w:pPr>
      <w:r>
        <w:rPr>
          <w:rStyle w:val="CharStyle4"/>
          <w:b/>
          <w:bCs/>
          <w:spacing w:val="0"/>
        </w:rPr>
        <w:t>ФЕДЕРАЛЬНАЯ АНТИМОНОПОЛЬНАЯ СЛУЖБА</w:t>
      </w:r>
    </w:p>
    <w:p>
      <w:pPr>
        <w:pStyle w:val="Style3"/>
        <w:framePr w:w="4787" w:h="2509" w:wrap="around" w:hAnchor="margin" w:x="15" w:y="1251"/>
        <w:widowControl w:val="0"/>
        <w:keepNext w:val="0"/>
        <w:keepLines w:val="0"/>
        <w:shd w:val="clear" w:color="auto" w:fill="auto"/>
        <w:bidi w:val="0"/>
        <w:spacing w:before="0" w:after="0" w:line="278" w:lineRule="exact"/>
        <w:ind w:left="0" w:right="0" w:firstLine="0"/>
      </w:pPr>
      <w:r>
        <w:rPr>
          <w:rStyle w:val="CharStyle4"/>
          <w:b/>
          <w:bCs/>
          <w:spacing w:val="0"/>
        </w:rPr>
        <w:t>УПРАВЛЕНИЕ Федеральной антимонопольной службы по Республике Крым и городу Севастополю</w:t>
      </w:r>
    </w:p>
    <w:p>
      <w:pPr>
        <w:pStyle w:val="Style5"/>
        <w:framePr w:w="4787" w:h="2509" w:wrap="around" w:hAnchor="margin" w:x="15" w:y="125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widowControl w:val="0"/>
        <w:keepNext w:val="0"/>
        <w:keepLines w:val="0"/>
        <w:shd w:val="clear" w:color="auto" w:fill="auto"/>
        <w:bidi w:val="0"/>
        <w:jc w:val="left"/>
        <w:spacing w:before="955" w:after="0"/>
        <w:ind w:left="20" w:right="0" w:firstLine="0"/>
      </w:pPr>
      <w:r>
        <w:rPr>
          <w:lang w:val="ru-RU" w:eastAsia="ru-RU" w:bidi="ru-RU"/>
          <w:w w:val="100"/>
          <w:spacing w:val="0"/>
          <w:color w:val="000000"/>
          <w:position w:val="0"/>
        </w:rPr>
        <w:t xml:space="preserve"> Заказчик:</w:t>
      </w:r>
    </w:p>
    <w:p>
      <w:pPr>
        <w:pStyle w:val="Style7"/>
        <w:framePr w:w="2766" w:h="882" w:wrap="around" w:vAnchor="text" w:hAnchor="margin" w:x="-66" w:y="1391"/>
        <w:widowControl w:val="0"/>
        <w:keepNext w:val="0"/>
        <w:keepLines w:val="0"/>
        <w:shd w:val="clear" w:color="auto" w:fill="auto"/>
        <w:bidi w:val="0"/>
        <w:jc w:val="both"/>
        <w:spacing w:before="0" w:after="0" w:line="442" w:lineRule="exact"/>
        <w:ind w:left="20" w:right="120" w:firstLine="0"/>
      </w:pPr>
      <w:r>
        <w:rPr>
          <w:rStyle w:val="CharStyle8"/>
          <w:spacing w:val="0"/>
        </w:rPr>
        <w:t>10.11.2017 №06/12869 На № 28 от 01.11.2017</w:t>
      </w:r>
    </w:p>
    <w:p>
      <w:pPr>
        <w:pStyle w:val="Style7"/>
        <w:widowControl w:val="0"/>
        <w:keepNext w:val="0"/>
        <w:keepLines w:val="0"/>
        <w:shd w:val="clear" w:color="auto" w:fill="auto"/>
        <w:bidi w:val="0"/>
        <w:jc w:val="left"/>
        <w:spacing w:before="0" w:after="244"/>
        <w:ind w:left="20" w:right="220" w:firstLine="0"/>
      </w:pPr>
      <w:r>
        <w:rPr>
          <w:lang w:val="ru-RU" w:eastAsia="ru-RU" w:bidi="ru-RU"/>
          <w:w w:val="100"/>
          <w:spacing w:val="0"/>
          <w:color w:val="000000"/>
          <w:position w:val="0"/>
        </w:rPr>
        <w:t>Администрация города Красноперекопска Республики Крым 296000, Республика Крым, г. Красноперекопск, пл. Героев Красноперекопска, д. 5 А</w:t>
      </w:r>
    </w:p>
    <w:p>
      <w:pPr>
        <w:pStyle w:val="Style7"/>
        <w:numPr>
          <w:ilvl w:val="0"/>
          <w:numId w:val="1"/>
        </w:numPr>
        <w:widowControl w:val="0"/>
        <w:keepNext w:val="0"/>
        <w:keepLines w:val="0"/>
        <w:shd w:val="clear" w:color="auto" w:fill="auto"/>
        <w:bidi w:val="0"/>
        <w:jc w:val="left"/>
        <w:spacing w:before="0" w:after="0" w:line="317" w:lineRule="exact"/>
        <w:ind w:left="23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17" w:lineRule="exact"/>
        <w:ind w:left="4980" w:right="220" w:firstLine="0"/>
      </w:pPr>
      <w:r>
        <w:rPr>
          <w:lang w:val="ru-RU" w:eastAsia="ru-RU" w:bidi="ru-RU"/>
          <w:w w:val="100"/>
          <w:spacing w:val="0"/>
          <w:color w:val="000000"/>
          <w:position w:val="0"/>
        </w:rPr>
        <w:t>Общество с ограниченной ответственностью «Детские площадки» 450078, Республика Башкортостан,</w:t>
      </w:r>
    </w:p>
    <w:p>
      <w:pPr>
        <w:pStyle w:val="Style7"/>
        <w:widowControl w:val="0"/>
        <w:keepNext w:val="0"/>
        <w:keepLines w:val="0"/>
        <w:shd w:val="clear" w:color="auto" w:fill="auto"/>
        <w:bidi w:val="0"/>
        <w:jc w:val="left"/>
        <w:spacing w:before="0" w:after="236" w:line="317" w:lineRule="exact"/>
        <w:ind w:left="4980" w:right="0" w:firstLine="0"/>
      </w:pPr>
      <w:r>
        <w:rPr>
          <w:lang w:val="ru-RU" w:eastAsia="ru-RU" w:bidi="ru-RU"/>
          <w:w w:val="100"/>
          <w:spacing w:val="0"/>
          <w:color w:val="000000"/>
          <w:position w:val="0"/>
        </w:rPr>
        <w:t>г. Уфа, ул. Мингажева, д. 59/1, кв. 30</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ООО «РТС-тендер»</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121151, г. Москва, наб. Тараса Шевченко,</w:t>
      </w:r>
    </w:p>
    <w:p>
      <w:pPr>
        <w:pStyle w:val="Style7"/>
        <w:widowControl w:val="0"/>
        <w:keepNext w:val="0"/>
        <w:keepLines w:val="0"/>
        <w:shd w:val="clear" w:color="auto" w:fill="auto"/>
        <w:bidi w:val="0"/>
        <w:jc w:val="left"/>
        <w:spacing w:before="0" w:after="225"/>
        <w:ind w:left="4980" w:right="0" w:firstLine="0"/>
      </w:pPr>
      <w:r>
        <w:rPr>
          <w:lang w:val="ru-RU" w:eastAsia="ru-RU" w:bidi="ru-RU"/>
          <w:w w:val="100"/>
          <w:spacing w:val="0"/>
          <w:color w:val="000000"/>
          <w:position w:val="0"/>
        </w:rPr>
        <w:t>д. 23А, сектор В, 25 этаж</w:t>
      </w:r>
    </w:p>
    <w:p>
      <w:pPr>
        <w:pStyle w:val="Style10"/>
        <w:widowControl w:val="0"/>
        <w:keepNext w:val="0"/>
        <w:keepLines w:val="0"/>
        <w:shd w:val="clear" w:color="auto" w:fill="auto"/>
        <w:bidi w:val="0"/>
        <w:spacing w:before="0" w:after="305"/>
        <w:ind w:left="0" w:right="0" w:firstLine="0"/>
      </w:pPr>
      <w:r>
        <w:rPr>
          <w:lang w:val="ru-RU" w:eastAsia="ru-RU" w:bidi="ru-RU"/>
          <w:w w:val="100"/>
          <w:spacing w:val="0"/>
          <w:color w:val="000000"/>
          <w:position w:val="0"/>
        </w:rPr>
        <w:t>Решение по делу №06/4170-17 о нарушении законодательства Российской Федерации о контрактной системе в сфере закупок</w:t>
      </w:r>
    </w:p>
    <w:p>
      <w:pPr>
        <w:pStyle w:val="Style7"/>
        <w:numPr>
          <w:ilvl w:val="0"/>
          <w:numId w:val="3"/>
        </w:numPr>
        <w:tabs>
          <w:tab w:leader="none" w:pos="8038" w:val="left"/>
          <w:tab w:leader="none" w:pos="8041" w:val="left"/>
        </w:tabs>
        <w:widowControl w:val="0"/>
        <w:keepNext w:val="0"/>
        <w:keepLines w:val="0"/>
        <w:shd w:val="clear" w:color="auto" w:fill="auto"/>
        <w:bidi w:val="0"/>
        <w:jc w:val="both"/>
        <w:spacing w:before="0" w:after="193" w:line="260" w:lineRule="exact"/>
        <w:ind w:left="26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членов Комиссии: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специалиста-эксперта отдела контроля рекламы и органов власти Крымского УФАС России Н. А. Баданина, —</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при участии представителей интересов:</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Заказчика Е. Ф. Кладий (по доверенности),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Заявителя В. Р. Фронц (по доверенности), А. Н. Алекторова (по доверенности), —</w:t>
      </w:r>
      <w:r>
        <w:br w:type="page"/>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рассмотрев жалобу Заявителя от 01.11.2017 № 28 (вх. №4758/09 от</w:t>
      </w:r>
    </w:p>
    <w:p>
      <w:pPr>
        <w:pStyle w:val="Style7"/>
        <w:numPr>
          <w:ilvl w:val="0"/>
          <w:numId w:val="5"/>
        </w:numPr>
        <w:tabs>
          <w:tab w:leader="none" w:pos="1489" w:val="left"/>
        </w:tabs>
        <w:widowControl w:val="0"/>
        <w:keepNext w:val="0"/>
        <w:keepLines w:val="0"/>
        <w:shd w:val="clear" w:color="auto" w:fill="auto"/>
        <w:bidi w:val="0"/>
        <w:jc w:val="both"/>
        <w:spacing w:before="0" w:after="109"/>
        <w:ind w:left="0" w:right="20" w:firstLine="0"/>
      </w:pPr>
      <w:r>
        <w:rPr>
          <w:lang w:val="ru-RU" w:eastAsia="ru-RU" w:bidi="ru-RU"/>
          <w:w w:val="100"/>
          <w:spacing w:val="0"/>
          <w:color w:val="000000"/>
          <w:position w:val="0"/>
        </w:rPr>
        <w:t>на действия Аукционной комиссии Заказчика при проведении аукциона в электронной форме «Приобретение детской игровой площадки» (извещение №0875300020017000025)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осуществления внеплановой проверки в соответствии с пунктом 1 части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68"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Крымское УФАС России поступила жалоба Заявителя на действия Аукционной комиссии Заказчика при проведении Аукциона.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По мнению Заявителя, его права и законные интересы нарушены действиями Аукционной комиссии Заказчика, выразившимися в отказе Заявителю в допуске к дальнейшему участию в Аукционе по результатам рассмотрения первых частей заявок участников Аукциона (заявка в протоколе под номером «1 »).</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01.11.2017 №06/12523, направленное Заявителю, Заказчику, Оператору электронной площадки и размещенные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Заседание Комиссии по рассмотрению жалобы назначено на 14:00 07.11.2017.</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ходе заседания Комиссии 07.11.2017 представители Заявителя поддержали доводы жалобы в полном объеме. Представитель Заказчика не согласился с доводами жалобы Заявителя и сообщил, что при проведении Аукциона Аукционная комиссия Заказчика руководствовалась требованиями Закона о контрактной системе и документацией об Аукционе.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На основании пункта 3.32 Административного регламента от 19.11.2014 №727/14 по собственной инициативе Комиссии для возможности представителю Заказчика предоставить в материалы дела копий заявок участников Аукциона в электронном виде, в заседании Комиссии объявлен перерыв до 14:20 08.11.2017.</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На заседании Комиссии 08.11.2017 представители Заявителя заявили ходатайство об отзыве поданной жалобы (письмо от 08.11.2017 исх. №33).</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Вместе с тем, Комиссия, руководствуясь частью 15 статьи 105 Закона о контрактной системе ходатайство об отзыве жалобы не удовлетворила, в связи с принятием решения по существу жалобы Заявителя.</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результате рассмотрения жалобы и проведения внеплановой проверки Комиссия установила следующее.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17.10.2017;</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7"/>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- 491 328,00 рублей;</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25.10.2017 08:00, дата окончания срока рассмотрения первых частей заявок участников: 27.10.2017, дата проведения Аукциона: 30.10.2017;</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 участие в Аукционе поданы 3 заявки, из них 2 заявки отклонены, в т.ч. заявка Заявителя;</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единственная заявка признана соответствующей документации об Аукционе;</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победителем Аукциона признано ООО «СК «Новград», Аукцион признан несостоявшимся.</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пунктом 1 части 3 статьи 66 Закона о контрактной системе первая часть заявки на участие в электронном аукционе при заключении контракта на поставку товара должна содержать указанную в одном из следующих подпунктов информацию:</w:t>
      </w:r>
    </w:p>
    <w:p>
      <w:pPr>
        <w:pStyle w:val="Style7"/>
        <w:tabs>
          <w:tab w:leader="none" w:pos="1226"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w:t>
        <w:tab/>
        <w:t>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pPr>
        <w:pStyle w:val="Style7"/>
        <w:tabs>
          <w:tab w:leader="none" w:pos="1331" w:val="left"/>
        </w:tabs>
        <w:widowControl w:val="0"/>
        <w:keepNext w:val="0"/>
        <w:keepLines w:val="0"/>
        <w:shd w:val="clear" w:color="auto" w:fill="auto"/>
        <w:bidi w:val="0"/>
        <w:jc w:val="both"/>
        <w:spacing w:before="0" w:after="0"/>
        <w:ind w:left="40" w:right="40" w:firstLine="860"/>
      </w:pPr>
      <w:r>
        <w:rPr>
          <w:lang w:val="ru-RU" w:eastAsia="ru-RU" w:bidi="ru-RU"/>
          <w:w w:val="100"/>
          <w:spacing w:val="0"/>
          <w:color w:val="000000"/>
          <w:position w:val="0"/>
        </w:rPr>
        <w:t>б)</w:t>
        <w:tab/>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40" w:right="4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7"/>
        <w:numPr>
          <w:ilvl w:val="0"/>
          <w:numId w:val="9"/>
        </w:numPr>
        <w:widowControl w:val="0"/>
        <w:keepNext w:val="0"/>
        <w:keepLines w:val="0"/>
        <w:shd w:val="clear" w:color="auto" w:fill="auto"/>
        <w:bidi w:val="0"/>
        <w:jc w:val="both"/>
        <w:spacing w:before="0" w:after="0"/>
        <w:ind w:left="40" w:right="4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7"/>
        <w:numPr>
          <w:ilvl w:val="0"/>
          <w:numId w:val="9"/>
        </w:numPr>
        <w:widowControl w:val="0"/>
        <w:keepNext w:val="0"/>
        <w:keepLines w:val="0"/>
        <w:shd w:val="clear" w:color="auto" w:fill="auto"/>
        <w:bidi w:val="0"/>
        <w:jc w:val="both"/>
        <w:spacing w:before="0" w:after="0"/>
        <w:ind w:left="40" w:right="4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7"/>
        <w:widowControl w:val="0"/>
        <w:keepNext w:val="0"/>
        <w:keepLines w:val="0"/>
        <w:shd w:val="clear" w:color="auto" w:fill="auto"/>
        <w:bidi w:val="0"/>
        <w:jc w:val="both"/>
        <w:spacing w:before="0" w:after="0"/>
        <w:ind w:left="40" w:right="4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7"/>
        <w:widowControl w:val="0"/>
        <w:keepNext w:val="0"/>
        <w:keepLines w:val="0"/>
        <w:shd w:val="clear" w:color="auto" w:fill="auto"/>
        <w:bidi w:val="0"/>
        <w:jc w:val="both"/>
        <w:spacing w:before="0" w:after="0"/>
        <w:ind w:left="40" w:right="40" w:firstLine="860"/>
      </w:pPr>
      <w:r>
        <w:rPr>
          <w:lang w:val="ru-RU" w:eastAsia="ru-RU" w:bidi="ru-RU"/>
          <w:w w:val="100"/>
          <w:spacing w:val="0"/>
          <w:color w:val="000000"/>
          <w:position w:val="0"/>
        </w:rPr>
        <w:t xml:space="preserve">В соответствии с Протоколом рассмотрения заявок на участие в электронном аукционе от 27.10.2017 №0875300020017000025-1 (далее - Протокол рассмотрения) участникам Аукциона, в т.ч. Заявителю с порядковым номером заявки «1» отказано в допуске к участию в Аукционе по причине: </w:t>
      </w:r>
      <w:r>
        <w:rPr>
          <w:rStyle w:val="CharStyle14"/>
        </w:rPr>
        <w:t>«...</w:t>
      </w:r>
    </w:p>
    <w:p>
      <w:pPr>
        <w:pStyle w:val="Style15"/>
        <w:widowControl w:val="0"/>
        <w:keepNext w:val="0"/>
        <w:keepLines w:val="0"/>
        <w:shd w:val="clear" w:color="auto" w:fill="auto"/>
        <w:bidi w:val="0"/>
        <w:spacing w:before="0" w:after="65"/>
        <w:ind w:left="40" w:right="40" w:firstLine="860"/>
      </w:pPr>
      <w:r>
        <w:rPr>
          <w:lang w:val="ru-RU" w:eastAsia="ru-RU" w:bidi="ru-RU"/>
          <w:w w:val="100"/>
          <w:spacing w:val="0"/>
          <w:color w:val="000000"/>
          <w:position w:val="0"/>
        </w:rPr>
        <w:t>8. Аукционная комиссия рассмотрела первые части заявок на участие в электронном аукционе в порядке, установленном ст. 67 Федерального закона от 05 апреля 2013 г. №44-ФЗ, на соответствие требованиям, установленным в документации об аукционе, и приняла решение:</w:t>
      </w:r>
    </w:p>
    <w:tbl>
      <w:tblPr>
        <w:tblOverlap w:val="never"/>
        <w:tblLayout w:type="fixed"/>
        <w:jc w:val="center"/>
      </w:tblPr>
      <w:tblGrid>
        <w:gridCol w:w="1450"/>
        <w:gridCol w:w="2693"/>
        <w:gridCol w:w="6130"/>
      </w:tblGrid>
      <w:tr>
        <w:trPr>
          <w:trHeight w:val="960" w:hRule="exact"/>
        </w:trPr>
        <w:tc>
          <w:tcPr>
            <w:shd w:val="clear" w:color="auto" w:fill="FFFFFF"/>
            <w:tcBorders>
              <w:left w:val="single" w:sz="4"/>
              <w:top w:val="single" w:sz="4"/>
            </w:tcBorders>
            <w:vAlign w:val="center"/>
          </w:tcPr>
          <w:p>
            <w:pPr>
              <w:pStyle w:val="Style7"/>
              <w:framePr w:w="10272"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0"/>
              </w:rPr>
              <w:t>Порядковый № заявки</w:t>
            </w:r>
          </w:p>
        </w:tc>
        <w:tc>
          <w:tcPr>
            <w:shd w:val="clear" w:color="auto" w:fill="FFFFFF"/>
            <w:tcBorders>
              <w:left w:val="single" w:sz="4"/>
              <w:top w:val="single" w:sz="4"/>
            </w:tcBorders>
            <w:vAlign w:val="bottom"/>
          </w:tcPr>
          <w:p>
            <w:pPr>
              <w:pStyle w:val="Style7"/>
              <w:framePr w:w="10272"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0"/>
              </w:rPr>
              <w:t>Решение о допуске или об отказе в допуске участника закупки</w:t>
            </w:r>
          </w:p>
        </w:tc>
        <w:tc>
          <w:tcPr>
            <w:shd w:val="clear" w:color="auto" w:fill="FFFFFF"/>
            <w:tcBorders>
              <w:left w:val="single" w:sz="4"/>
              <w:right w:val="single" w:sz="4"/>
              <w:top w:val="single" w:sz="4"/>
            </w:tcBorders>
            <w:vAlign w:val="center"/>
          </w:tcPr>
          <w:p>
            <w:pPr>
              <w:pStyle w:val="Style7"/>
              <w:framePr w:w="10272"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Обоснование решения</w:t>
            </w:r>
          </w:p>
        </w:tc>
      </w:tr>
      <w:tr>
        <w:trPr>
          <w:trHeight w:val="1546" w:hRule="exact"/>
        </w:trPr>
        <w:tc>
          <w:tcPr>
            <w:shd w:val="clear" w:color="auto" w:fill="FFFFFF"/>
            <w:tcBorders>
              <w:left w:val="single" w:sz="4"/>
              <w:top w:val="single" w:sz="4"/>
            </w:tcBorders>
            <w:vAlign w:val="center"/>
          </w:tcPr>
          <w:p>
            <w:pPr>
              <w:pStyle w:val="Style7"/>
              <w:framePr w:w="10272"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1</w:t>
            </w:r>
          </w:p>
        </w:tc>
        <w:tc>
          <w:tcPr>
            <w:shd w:val="clear" w:color="auto" w:fill="FFFFFF"/>
            <w:tcBorders>
              <w:left w:val="single" w:sz="4"/>
              <w:top w:val="single" w:sz="4"/>
            </w:tcBorders>
            <w:vAlign w:val="center"/>
          </w:tcPr>
          <w:p>
            <w:pPr>
              <w:pStyle w:val="Style7"/>
              <w:framePr w:w="10272"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0"/>
              </w:rPr>
              <w:t>Отказать в допуске участника закупки к участию в электронном аукционе</w:t>
            </w:r>
          </w:p>
        </w:tc>
        <w:tc>
          <w:tcPr>
            <w:shd w:val="clear" w:color="auto" w:fill="FFFFFF"/>
            <w:tcBorders>
              <w:left w:val="single" w:sz="4"/>
              <w:right w:val="single" w:sz="4"/>
              <w:top w:val="single" w:sz="4"/>
            </w:tcBorders>
            <w:vAlign w:val="bottom"/>
          </w:tcPr>
          <w:p>
            <w:pPr>
              <w:pStyle w:val="Style7"/>
              <w:framePr w:w="10272"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0"/>
              </w:rPr>
              <w:t>Непредставление информации, предусмотренной частью 3 статьи 66 Федерального закона № 44-ФЗ, или представление недостоверной информации (Отказ по п. 1 ч. 4 ст. 67 44-ФЗ) по позиции 8 недостоверно указан "модуль крупности зерен"</w:t>
            </w:r>
          </w:p>
        </w:tc>
      </w:tr>
      <w:tr>
        <w:trPr>
          <w:trHeight w:val="2472" w:hRule="exact"/>
        </w:trPr>
        <w:tc>
          <w:tcPr>
            <w:shd w:val="clear" w:color="auto" w:fill="FFFFFF"/>
            <w:tcBorders>
              <w:left w:val="single" w:sz="4"/>
              <w:top w:val="single" w:sz="4"/>
              <w:bottom w:val="single" w:sz="4"/>
            </w:tcBorders>
            <w:vAlign w:val="center"/>
          </w:tcPr>
          <w:p>
            <w:pPr>
              <w:pStyle w:val="Style7"/>
              <w:framePr w:w="10272"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0"/>
              </w:rPr>
              <w:t>2</w:t>
            </w:r>
          </w:p>
        </w:tc>
        <w:tc>
          <w:tcPr>
            <w:shd w:val="clear" w:color="auto" w:fill="FFFFFF"/>
            <w:tcBorders>
              <w:left w:val="single" w:sz="4"/>
              <w:top w:val="single" w:sz="4"/>
              <w:bottom w:val="single" w:sz="4"/>
            </w:tcBorders>
            <w:vAlign w:val="center"/>
          </w:tcPr>
          <w:p>
            <w:pPr>
              <w:pStyle w:val="Style7"/>
              <w:framePr w:w="10272"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0"/>
              </w:rPr>
              <w:t>Отказать в допуске участника закупки к участию в электронном аукционе</w:t>
            </w:r>
          </w:p>
        </w:tc>
        <w:tc>
          <w:tcPr>
            <w:shd w:val="clear" w:color="auto" w:fill="FFFFFF"/>
            <w:tcBorders>
              <w:left w:val="single" w:sz="4"/>
              <w:right w:val="single" w:sz="4"/>
              <w:top w:val="single" w:sz="4"/>
              <w:bottom w:val="single" w:sz="4"/>
            </w:tcBorders>
            <w:vAlign w:val="center"/>
          </w:tcPr>
          <w:p>
            <w:pPr>
              <w:pStyle w:val="Style7"/>
              <w:framePr w:w="10272"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0"/>
              </w:rPr>
              <w:t>Несоответствие информации, предусмотренной частью 3 статьи 66 Федерального закона № 44-ФЗ, требованиям документации об аукционе (Отказ по п. 2 ч. 4 ст. 67 44-ФЗ) по позиции 8 не полностью указана техническая характеристика " Природный песок при обработке раствором гидроксида натрия не должен придавать раствору окраску, соответствующую или темнее цвета</w:t>
            </w:r>
          </w:p>
          <w:p>
            <w:pPr>
              <w:pStyle w:val="Style7"/>
              <w:framePr w:w="10272"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0"/>
              </w:rPr>
              <w:t>эталона".</w:t>
            </w:r>
          </w:p>
        </w:tc>
      </w:tr>
    </w:tbl>
    <w:p>
      <w:pPr>
        <w:pStyle w:val="Style17"/>
        <w:framePr w:w="10272"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19"/>
        </w:rPr>
        <w:t>.»</w:t>
      </w:r>
      <w:r>
        <w:rPr>
          <w:lang w:val="ru-RU" w:eastAsia="ru-RU" w:bidi="ru-RU"/>
          <w:w w:val="100"/>
          <w:spacing w:val="0"/>
          <w:color w:val="000000"/>
          <w:position w:val="0"/>
        </w:rPr>
        <w:t xml:space="preserve"> (цитата Протокола рассмотрения).</w:t>
      </w:r>
    </w:p>
    <w:p>
      <w:pPr>
        <w:widowControl w:val="0"/>
        <w:rPr>
          <w:sz w:val="2"/>
          <w:szCs w:val="2"/>
        </w:rPr>
      </w:pPr>
    </w:p>
    <w:p>
      <w:pPr>
        <w:pStyle w:val="Style17"/>
        <w:framePr w:w="10046" w:wrap="notBeside" w:vAnchor="text" w:hAnchor="text" w:xAlign="center" w:y="1"/>
        <w:widowControl w:val="0"/>
        <w:keepNext w:val="0"/>
        <w:keepLines w:val="0"/>
        <w:shd w:val="clear" w:color="auto" w:fill="auto"/>
        <w:bidi w:val="0"/>
        <w:jc w:val="left"/>
        <w:spacing w:before="0" w:after="0" w:line="326" w:lineRule="exact"/>
        <w:ind w:left="0" w:right="0" w:firstLine="0"/>
      </w:pPr>
      <w:r>
        <w:rPr>
          <w:lang w:val="ru-RU" w:eastAsia="ru-RU" w:bidi="ru-RU"/>
          <w:w w:val="100"/>
          <w:spacing w:val="0"/>
          <w:color w:val="000000"/>
          <w:position w:val="0"/>
        </w:rPr>
        <w:t>Заказчик в техническом задании документации об Аукционе по позиции №8 «Устройство основания из песка» установил требования: «.</w:t>
      </w:r>
    </w:p>
    <w:p>
      <w:pPr>
        <w:pStyle w:val="Style21"/>
        <w:framePr w:w="10046" w:wrap="notBeside" w:vAnchor="text" w:hAnchor="text" w:xAlign="center" w:y="1"/>
        <w:tabs>
          <w:tab w:leader="underscore" w:pos="9917" w:val="left"/>
        </w:tabs>
        <w:widowControl w:val="0"/>
        <w:keepNext w:val="0"/>
        <w:keepLines w:val="0"/>
        <w:shd w:val="clear" w:color="auto" w:fill="auto"/>
        <w:bidi w:val="0"/>
        <w:spacing w:before="0" w:after="0" w:line="200" w:lineRule="exact"/>
        <w:ind w:left="0" w:right="0" w:firstLine="0"/>
      </w:pPr>
      <w:r>
        <w:rPr>
          <w:rStyle w:val="CharStyle23"/>
          <w:b/>
          <w:bCs/>
        </w:rPr>
        <w:t>10. Требование к техническим характеристикам предлагаемого к поставке оборудования:</w:t>
      </w:r>
      <w:r>
        <w:rPr>
          <w:lang w:val="ru-RU" w:eastAsia="ru-RU" w:bidi="ru-RU"/>
          <w:w w:val="100"/>
          <w:spacing w:val="0"/>
          <w:color w:val="000000"/>
          <w:position w:val="0"/>
        </w:rPr>
        <w:tab/>
      </w:r>
    </w:p>
    <w:tbl>
      <w:tblPr>
        <w:tblOverlap w:val="never"/>
        <w:tblLayout w:type="fixed"/>
        <w:jc w:val="center"/>
      </w:tblPr>
      <w:tblGrid>
        <w:gridCol w:w="566"/>
        <w:gridCol w:w="1531"/>
        <w:gridCol w:w="6662"/>
        <w:gridCol w:w="710"/>
        <w:gridCol w:w="576"/>
      </w:tblGrid>
      <w:tr>
        <w:trPr>
          <w:trHeight w:val="778" w:hRule="exact"/>
        </w:trPr>
        <w:tc>
          <w:tcPr>
            <w:shd w:val="clear" w:color="auto" w:fill="FFFFFF"/>
            <w:tcBorders>
              <w:left w:val="single" w:sz="4"/>
              <w:top w:val="single" w:sz="4"/>
            </w:tcBorders>
            <w:vAlign w:val="top"/>
          </w:tcPr>
          <w:p>
            <w:pPr>
              <w:pStyle w:val="Style7"/>
              <w:framePr w:w="10046" w:wrap="notBeside" w:vAnchor="text" w:hAnchor="text" w:xAlign="center" w:y="1"/>
              <w:widowControl w:val="0"/>
              <w:keepNext w:val="0"/>
              <w:keepLines w:val="0"/>
              <w:shd w:val="clear" w:color="auto" w:fill="auto"/>
              <w:bidi w:val="0"/>
              <w:jc w:val="left"/>
              <w:spacing w:before="0" w:after="60" w:line="200" w:lineRule="exact"/>
              <w:ind w:left="120" w:right="0" w:firstLine="0"/>
            </w:pPr>
            <w:r>
              <w:rPr>
                <w:rStyle w:val="CharStyle24"/>
              </w:rPr>
              <w:t>№</w:t>
            </w:r>
          </w:p>
          <w:p>
            <w:pPr>
              <w:pStyle w:val="Style7"/>
              <w:framePr w:w="10046" w:wrap="notBeside" w:vAnchor="text" w:hAnchor="text" w:xAlign="center" w:y="1"/>
              <w:widowControl w:val="0"/>
              <w:keepNext w:val="0"/>
              <w:keepLines w:val="0"/>
              <w:shd w:val="clear" w:color="auto" w:fill="auto"/>
              <w:bidi w:val="0"/>
              <w:jc w:val="left"/>
              <w:spacing w:before="60" w:after="0" w:line="200" w:lineRule="exact"/>
              <w:ind w:left="120" w:right="0" w:firstLine="0"/>
            </w:pPr>
            <w:r>
              <w:rPr>
                <w:rStyle w:val="CharStyle24"/>
              </w:rPr>
              <w:t>п/п</w:t>
            </w:r>
          </w:p>
        </w:tc>
        <w:tc>
          <w:tcPr>
            <w:shd w:val="clear" w:color="auto" w:fill="FFFFFF"/>
            <w:tcBorders>
              <w:left w:val="single" w:sz="4"/>
              <w:top w:val="single" w:sz="4"/>
            </w:tcBorders>
            <w:vAlign w:val="bottom"/>
          </w:tcPr>
          <w:p>
            <w:pPr>
              <w:pStyle w:val="Style7"/>
              <w:framePr w:w="10046"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25"/>
              </w:rPr>
              <w:t>Наименование</w:t>
            </w:r>
          </w:p>
          <w:p>
            <w:pPr>
              <w:pStyle w:val="Style7"/>
              <w:framePr w:w="10046"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25"/>
              </w:rPr>
              <w:t>товара</w:t>
            </w:r>
          </w:p>
          <w:p>
            <w:pPr>
              <w:pStyle w:val="Style7"/>
              <w:framePr w:w="10046"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25"/>
              </w:rPr>
              <w:t>(материала)</w:t>
            </w:r>
          </w:p>
        </w:tc>
        <w:tc>
          <w:tcPr>
            <w:shd w:val="clear" w:color="auto" w:fill="FFFFFF"/>
            <w:tcBorders>
              <w:left w:val="single" w:sz="4"/>
              <w:top w:val="single" w:sz="4"/>
            </w:tcBorders>
            <w:vAlign w:val="top"/>
          </w:tcPr>
          <w:p>
            <w:pPr>
              <w:pStyle w:val="Style7"/>
              <w:framePr w:w="10046" w:wrap="notBeside" w:vAnchor="text" w:hAnchor="text" w:xAlign="center" w:y="1"/>
              <w:widowControl w:val="0"/>
              <w:keepNext w:val="0"/>
              <w:keepLines w:val="0"/>
              <w:shd w:val="clear" w:color="auto" w:fill="auto"/>
              <w:bidi w:val="0"/>
              <w:jc w:val="both"/>
              <w:spacing w:before="0" w:after="0" w:line="254" w:lineRule="exact"/>
              <w:ind w:left="0" w:right="0" w:firstLine="0"/>
            </w:pPr>
            <w:r>
              <w:rPr>
                <w:rStyle w:val="CharStyle25"/>
              </w:rPr>
              <w:t>Функциональные, технические и качественные характеристики, эксплуатационные характеристики объекта закупки</w:t>
            </w:r>
          </w:p>
        </w:tc>
        <w:tc>
          <w:tcPr>
            <w:shd w:val="clear" w:color="auto" w:fill="FFFFFF"/>
            <w:tcBorders>
              <w:left w:val="single" w:sz="4"/>
              <w:top w:val="single" w:sz="4"/>
            </w:tcBorders>
            <w:vAlign w:val="top"/>
          </w:tcPr>
          <w:p>
            <w:pPr>
              <w:pStyle w:val="Style7"/>
              <w:framePr w:w="10046" w:wrap="notBeside" w:vAnchor="text" w:hAnchor="text" w:xAlign="center" w:y="1"/>
              <w:widowControl w:val="0"/>
              <w:keepNext w:val="0"/>
              <w:keepLines w:val="0"/>
              <w:shd w:val="clear" w:color="auto" w:fill="auto"/>
              <w:bidi w:val="0"/>
              <w:jc w:val="left"/>
              <w:spacing w:before="0" w:after="120" w:line="200" w:lineRule="exact"/>
              <w:ind w:left="120" w:right="0" w:firstLine="0"/>
            </w:pPr>
            <w:r>
              <w:rPr>
                <w:rStyle w:val="CharStyle24"/>
              </w:rPr>
              <w:t>Ед.</w:t>
            </w:r>
          </w:p>
          <w:p>
            <w:pPr>
              <w:pStyle w:val="Style7"/>
              <w:framePr w:w="10046" w:wrap="notBeside" w:vAnchor="text" w:hAnchor="text" w:xAlign="center" w:y="1"/>
              <w:widowControl w:val="0"/>
              <w:keepNext w:val="0"/>
              <w:keepLines w:val="0"/>
              <w:shd w:val="clear" w:color="auto" w:fill="auto"/>
              <w:bidi w:val="0"/>
              <w:jc w:val="left"/>
              <w:spacing w:before="120" w:after="0" w:line="200" w:lineRule="exact"/>
              <w:ind w:left="120" w:right="0" w:firstLine="0"/>
            </w:pPr>
            <w:r>
              <w:rPr>
                <w:rStyle w:val="CharStyle24"/>
              </w:rPr>
              <w:t>изм.</w:t>
            </w:r>
          </w:p>
        </w:tc>
        <w:tc>
          <w:tcPr>
            <w:shd w:val="clear" w:color="auto" w:fill="FFFFFF"/>
            <w:tcBorders>
              <w:left w:val="single" w:sz="4"/>
              <w:right w:val="single" w:sz="4"/>
              <w:top w:val="single" w:sz="4"/>
            </w:tcBorders>
            <w:vAlign w:val="bottom"/>
          </w:tcPr>
          <w:p>
            <w:pPr>
              <w:pStyle w:val="Style7"/>
              <w:framePr w:w="10046"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4"/>
              </w:rPr>
              <w:t>Ко</w:t>
            </w:r>
          </w:p>
          <w:p>
            <w:pPr>
              <w:pStyle w:val="Style7"/>
              <w:framePr w:w="10046"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4"/>
              </w:rPr>
              <w:t>л-</w:t>
            </w:r>
          </w:p>
          <w:p>
            <w:pPr>
              <w:pStyle w:val="Style7"/>
              <w:framePr w:w="10046"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4"/>
              </w:rPr>
              <w:t>во</w:t>
            </w:r>
          </w:p>
        </w:tc>
      </w:tr>
      <w:tr>
        <w:trPr>
          <w:trHeight w:val="264" w:hRule="exact"/>
        </w:trPr>
        <w:tc>
          <w:tcPr>
            <w:shd w:val="clear" w:color="auto" w:fill="FFFFFF"/>
            <w:tcBorders>
              <w:left w:val="single" w:sz="4"/>
              <w:top w:val="single" w:sz="4"/>
            </w:tcBorders>
            <w:vAlign w:val="bottom"/>
          </w:tcPr>
          <w:p>
            <w:pPr>
              <w:pStyle w:val="Style7"/>
              <w:framePr w:w="10046" w:wrap="notBeside" w:vAnchor="text" w:hAnchor="text" w:xAlign="center" w:y="1"/>
              <w:widowControl w:val="0"/>
              <w:keepNext w:val="0"/>
              <w:keepLines w:val="0"/>
              <w:shd w:val="clear" w:color="auto" w:fill="auto"/>
              <w:bidi w:val="0"/>
              <w:jc w:val="left"/>
              <w:spacing w:before="0" w:after="0" w:line="80" w:lineRule="exact"/>
              <w:ind w:left="120" w:right="0" w:firstLine="0"/>
            </w:pPr>
            <w:r>
              <w:rPr>
                <w:rStyle w:val="CharStyle26"/>
              </w:rPr>
              <w:t>• ♦ ♦</w:t>
            </w:r>
          </w:p>
        </w:tc>
        <w:tc>
          <w:tcPr>
            <w:shd w:val="clear" w:color="auto" w:fill="FFFFFF"/>
            <w:tcBorders>
              <w:left w:val="single" w:sz="4"/>
              <w:top w:val="single" w:sz="4"/>
            </w:tcBorders>
            <w:vAlign w:val="top"/>
          </w:tcPr>
          <w:p>
            <w:pPr>
              <w:framePr w:w="1004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046"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04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046" w:wrap="notBeside" w:vAnchor="text" w:hAnchor="text" w:xAlign="center" w:y="1"/>
              <w:widowControl w:val="0"/>
              <w:rPr>
                <w:sz w:val="10"/>
                <w:szCs w:val="10"/>
              </w:rPr>
            </w:pPr>
          </w:p>
        </w:tc>
      </w:tr>
      <w:tr>
        <w:trPr>
          <w:trHeight w:val="4574" w:hRule="exact"/>
        </w:trPr>
        <w:tc>
          <w:tcPr>
            <w:shd w:val="clear" w:color="auto" w:fill="FFFFFF"/>
            <w:tcBorders>
              <w:left w:val="single" w:sz="4"/>
              <w:top w:val="single" w:sz="4"/>
              <w:bottom w:val="single" w:sz="4"/>
            </w:tcBorders>
            <w:vAlign w:val="top"/>
          </w:tcPr>
          <w:p>
            <w:pPr>
              <w:pStyle w:val="Style7"/>
              <w:framePr w:w="10046"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24"/>
              </w:rPr>
              <w:t>8</w:t>
            </w:r>
          </w:p>
        </w:tc>
        <w:tc>
          <w:tcPr>
            <w:shd w:val="clear" w:color="auto" w:fill="FFFFFF"/>
            <w:tcBorders>
              <w:left w:val="single" w:sz="4"/>
              <w:top w:val="single" w:sz="4"/>
              <w:bottom w:val="single" w:sz="4"/>
            </w:tcBorders>
            <w:vAlign w:val="top"/>
          </w:tcPr>
          <w:p>
            <w:pPr>
              <w:pStyle w:val="Style7"/>
              <w:framePr w:w="10046"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4"/>
              </w:rPr>
              <w:t>Устройство основания из песка</w:t>
            </w:r>
          </w:p>
        </w:tc>
        <w:tc>
          <w:tcPr>
            <w:shd w:val="clear" w:color="auto" w:fill="FFFFFF"/>
            <w:tcBorders>
              <w:left w:val="single" w:sz="4"/>
              <w:top w:val="single" w:sz="4"/>
              <w:bottom w:val="single" w:sz="4"/>
            </w:tcBorders>
            <w:vAlign w:val="bottom"/>
          </w:tcPr>
          <w:p>
            <w:pPr>
              <w:pStyle w:val="Style7"/>
              <w:framePr w:w="10046"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25"/>
              </w:rPr>
              <w:t>Природный песок должен представлять собой неорганический сыпучий материал с крупностью зерен до 5 мм, образовавшийся в результате естественного разрушения скальных горных пород и получаемый при разработке песчаных или песчано-гравийных месторождений без использования или с использованием специального обогатительного оборудования. Модуль крупности, Мк, св. 2,0 до 2,5.Класс песка нужен I или П.Полный остаток песка на сите с сеткой № 063 необходим, % по массе св. 30 до 45. Содержание зерен крупностью должно быть, % по массе, не более: Св. 10 мм (5);св. 5 мм (15); менее 0,16 мм (15).Насыпная плотность, кг/м3, не менее 1300.Содержание пылевидных и глинистых частиц, % по массе, не более 3.Содержание глины в комках, не более, % по массе, 0,5.Природный песок при обработке раствором гидроксида натрия не должен придавать раствору окраску, соответствующую или темнее цвета эталона. Удельная эффективная активность естественных радионуклидов не должна быть более 740,0Бк/кг. Песок не должен содержать посторонних засоряющих примесей.Песок должен соответствовать ГОСТ 8736-93.</w:t>
            </w:r>
          </w:p>
        </w:tc>
        <w:tc>
          <w:tcPr>
            <w:shd w:val="clear" w:color="auto" w:fill="FFFFFF"/>
            <w:tcBorders>
              <w:left w:val="single" w:sz="4"/>
              <w:top w:val="single" w:sz="4"/>
              <w:bottom w:val="single" w:sz="4"/>
            </w:tcBorders>
            <w:vAlign w:val="top"/>
          </w:tcPr>
          <w:p>
            <w:pPr>
              <w:pStyle w:val="Style7"/>
              <w:framePr w:w="10046"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24"/>
              </w:rPr>
              <w:t>Т.</w:t>
            </w:r>
          </w:p>
        </w:tc>
        <w:tc>
          <w:tcPr>
            <w:shd w:val="clear" w:color="auto" w:fill="FFFFFF"/>
            <w:tcBorders>
              <w:left w:val="single" w:sz="4"/>
              <w:right w:val="single" w:sz="4"/>
              <w:top w:val="single" w:sz="4"/>
              <w:bottom w:val="single" w:sz="4"/>
            </w:tcBorders>
            <w:vAlign w:val="top"/>
          </w:tcPr>
          <w:p>
            <w:pPr>
              <w:pStyle w:val="Style7"/>
              <w:framePr w:w="10046"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24"/>
              </w:rPr>
              <w:t>10</w:t>
            </w:r>
          </w:p>
        </w:tc>
      </w:tr>
    </w:tbl>
    <w:p>
      <w:pPr>
        <w:widowControl w:val="0"/>
        <w:rPr>
          <w:sz w:val="2"/>
          <w:szCs w:val="2"/>
        </w:rPr>
      </w:pPr>
    </w:p>
    <w:p>
      <w:pPr>
        <w:pStyle w:val="Style7"/>
        <w:widowControl w:val="0"/>
        <w:keepNext w:val="0"/>
        <w:keepLines w:val="0"/>
        <w:shd w:val="clear" w:color="auto" w:fill="auto"/>
        <w:bidi w:val="0"/>
        <w:jc w:val="both"/>
        <w:spacing w:before="0" w:after="0" w:line="260" w:lineRule="exact"/>
        <w:ind w:left="0" w:right="0" w:firstLine="860"/>
      </w:pPr>
      <w:r>
        <w:rPr>
          <w:rStyle w:val="CharStyle14"/>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line="260" w:lineRule="exact"/>
        <w:ind w:left="0" w:right="0" w:firstLine="860"/>
      </w:pPr>
      <w:r>
        <w:rPr>
          <w:lang w:val="ru-RU" w:eastAsia="ru-RU" w:bidi="ru-RU"/>
          <w:w w:val="100"/>
          <w:spacing w:val="0"/>
          <w:color w:val="000000"/>
          <w:position w:val="0"/>
        </w:rPr>
        <w:t>Документации об Аукционе содержит следующую инструкцию: «.</w:t>
      </w:r>
    </w:p>
    <w:p>
      <w:pPr>
        <w:pStyle w:val="Style3"/>
        <w:widowControl w:val="0"/>
        <w:keepNext w:val="0"/>
        <w:keepLines w:val="0"/>
        <w:shd w:val="clear" w:color="auto" w:fill="auto"/>
        <w:bidi w:val="0"/>
        <w:jc w:val="left"/>
        <w:spacing w:before="0" w:after="0"/>
        <w:ind w:left="3360" w:right="980"/>
      </w:pPr>
      <w:r>
        <w:rPr>
          <w:lang w:val="ru-RU" w:eastAsia="ru-RU" w:bidi="ru-RU"/>
          <w:w w:val="100"/>
          <w:spacing w:val="0"/>
          <w:color w:val="000000"/>
          <w:position w:val="0"/>
        </w:rPr>
        <w:t>VI. ИНСТРУКЦИЯ ПО ЗАПОЛНЕНИЮ ЗАЯВОК НА УЧАСТ</w:t>
      </w:r>
      <w:r>
        <w:rPr>
          <w:rStyle w:val="CharStyle28"/>
          <w:b/>
          <w:bCs/>
        </w:rPr>
        <w:t>И</w:t>
      </w:r>
      <w:r>
        <w:rPr>
          <w:lang w:val="ru-RU" w:eastAsia="ru-RU" w:bidi="ru-RU"/>
          <w:w w:val="100"/>
          <w:spacing w:val="0"/>
          <w:color w:val="000000"/>
          <w:position w:val="0"/>
        </w:rPr>
        <w:t>Е В ЭЛЕКТРОННОМ АУКЦИОНЕ.</w:t>
      </w:r>
    </w:p>
    <w:p>
      <w:pPr>
        <w:pStyle w:val="Style3"/>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ПЕРВАЯ ЧАСТЬ ЗАЯВКИ.</w:t>
      </w:r>
    </w:p>
    <w:p>
      <w:pPr>
        <w:pStyle w:val="Style15"/>
        <w:widowControl w:val="0"/>
        <w:keepNext w:val="0"/>
        <w:keepLines w:val="0"/>
        <w:shd w:val="clear" w:color="auto" w:fill="auto"/>
        <w:bidi w:val="0"/>
        <w:spacing w:before="0" w:after="0"/>
        <w:ind w:left="0" w:right="0" w:firstLine="860"/>
      </w:pPr>
      <w:r>
        <w:rPr>
          <w:lang w:val="ru-RU" w:eastAsia="ru-RU" w:bidi="ru-RU"/>
          <w:w w:val="100"/>
          <w:spacing w:val="0"/>
          <w:color w:val="000000"/>
          <w:position w:val="0"/>
        </w:rPr>
        <w:t>Участник электронного аукциона подает заявку в свободной форме.</w:t>
      </w:r>
    </w:p>
    <w:p>
      <w:pPr>
        <w:pStyle w:val="Style15"/>
        <w:widowControl w:val="0"/>
        <w:keepNext w:val="0"/>
        <w:keepLines w:val="0"/>
        <w:shd w:val="clear" w:color="auto" w:fill="auto"/>
        <w:bidi w:val="0"/>
        <w:spacing w:before="0" w:after="0"/>
        <w:ind w:left="0" w:right="0" w:firstLine="860"/>
      </w:pPr>
      <w:r>
        <w:rPr>
          <w:lang w:val="ru-RU" w:eastAsia="ru-RU" w:bidi="ru-RU"/>
          <w:w w:val="100"/>
          <w:spacing w:val="0"/>
          <w:color w:val="000000"/>
          <w:position w:val="0"/>
        </w:rPr>
        <w:t>Однако согласие на поставку товара может быть представлено в виде следующего текста:</w:t>
      </w:r>
    </w:p>
    <w:p>
      <w:pPr>
        <w:pStyle w:val="Style15"/>
        <w:tabs>
          <w:tab w:leader="underscore" w:pos="5899" w:val="right"/>
          <w:tab w:leader="none" w:pos="6720" w:val="center"/>
          <w:tab w:leader="none" w:pos="7601" w:val="lef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«Изучив документацию об электронном аукционе №</w:t>
        <w:tab/>
        <w:t>,</w:t>
        <w:tab/>
        <w:t>подтверждаем</w:t>
        <w:tab/>
        <w:t>свое согласие на поставку</w:t>
      </w:r>
    </w:p>
    <w:p>
      <w:pPr>
        <w:pStyle w:val="Style1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товара на условиях, предусмотренных документацией об электронном аукционе.».</w:t>
      </w:r>
    </w:p>
    <w:p>
      <w:pPr>
        <w:pStyle w:val="Style15"/>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Формируя предложение о товарах используемых при выполнении работ, в основу может быть положена таблица, приведенная в «пункте 10 технического задания документации» «Примерная форма 1 -й части заявки участника электронного аукциона» настоящей документации. В графе «Наименование товара (материала)» таблицы указывается предлагаемый участником товар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r>
        <w:rPr>
          <w:rStyle w:val="CharStyle29"/>
        </w:rPr>
        <w:t>наименование страны происхождения</w:t>
      </w:r>
      <w:r>
        <w:rPr>
          <w:lang w:val="ru-RU" w:eastAsia="ru-RU" w:bidi="ru-RU"/>
          <w:w w:val="100"/>
          <w:spacing w:val="0"/>
          <w:color w:val="000000"/>
          <w:position w:val="0"/>
        </w:rPr>
        <w:t xml:space="preserve"> </w:t>
      </w:r>
      <w:r>
        <w:rPr>
          <w:rStyle w:val="CharStyle29"/>
        </w:rPr>
        <w:t>товара.</w:t>
      </w:r>
    </w:p>
    <w:p>
      <w:pPr>
        <w:pStyle w:val="Style15"/>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Шапка графы «Функциональные, технические и качественные характеристики, эксплуатационные характеристики объекта закупки» заменяется на «Сведения о функциональных, технических и качественных характеристиках, эксплуатационных характеристиках объекта закупки», в которой указываются конкретные или не конкретные показатели предлагаемого товара, соответствующие значениям, установленным «в пункте 10 технического задания документации».</w:t>
      </w:r>
    </w:p>
    <w:p>
      <w:pPr>
        <w:pStyle w:val="Style15"/>
        <w:widowControl w:val="0"/>
        <w:keepNext w:val="0"/>
        <w:keepLines w:val="0"/>
        <w:shd w:val="clear" w:color="auto" w:fill="auto"/>
        <w:bidi w:val="0"/>
        <w:spacing w:before="0" w:after="0"/>
        <w:ind w:left="0" w:right="20" w:firstLine="860"/>
      </w:pPr>
      <w:r>
        <w:rPr>
          <w:lang w:val="ru-RU" w:eastAsia="ru-RU" w:bidi="ru-RU"/>
          <w:w w:val="100"/>
          <w:spacing w:val="0"/>
          <w:color w:val="000000"/>
          <w:position w:val="0"/>
        </w:rPr>
        <w:t>Конкретные показатели - точные характеристики (без слов «не более», «не менее» и т.д.), позволяющие заказчику определить соответствие предлагаемого товара требованиям, установленным в настоящей документации об электронном аукционе. Исключение составляют диапазонные значения показателей, конкретизировать которые не представляется возможным.</w:t>
      </w:r>
    </w:p>
    <w:p>
      <w:pPr>
        <w:pStyle w:val="Style15"/>
        <w:widowControl w:val="0"/>
        <w:keepNext w:val="0"/>
        <w:keepLines w:val="0"/>
        <w:shd w:val="clear" w:color="auto" w:fill="auto"/>
        <w:bidi w:val="0"/>
        <w:spacing w:before="0" w:after="0"/>
        <w:ind w:left="0" w:right="0" w:firstLine="860"/>
      </w:pPr>
      <w:r>
        <w:rPr>
          <w:lang w:val="ru-RU" w:eastAsia="ru-RU" w:bidi="ru-RU"/>
          <w:w w:val="100"/>
          <w:spacing w:val="0"/>
          <w:color w:val="000000"/>
          <w:position w:val="0"/>
        </w:rPr>
        <w:t>В заявке должны применяться общепринятые, в том числе математические, обозначения (знаки, буквы и сокращения), единицы измерения и наименования в соответствии с требованиями действующих нормативных правовых актов. Знаки препинания (в том числе запятая, точка, точка с запятой и т. д.) применяются в соответствии с общепринятыми правилами русского языка.</w:t>
      </w:r>
    </w:p>
    <w:p>
      <w:pPr>
        <w:pStyle w:val="Style15"/>
        <w:widowControl w:val="0"/>
        <w:keepNext w:val="0"/>
        <w:keepLines w:val="0"/>
        <w:shd w:val="clear" w:color="auto" w:fill="auto"/>
        <w:bidi w:val="0"/>
        <w:spacing w:before="0" w:after="26" w:line="278" w:lineRule="exact"/>
        <w:ind w:left="20" w:right="20" w:firstLine="860"/>
      </w:pPr>
      <w:r>
        <w:rPr>
          <w:lang w:val="ru-RU" w:eastAsia="ru-RU" w:bidi="ru-RU"/>
          <w:w w:val="100"/>
          <w:spacing w:val="0"/>
          <w:color w:val="000000"/>
          <w:position w:val="0"/>
        </w:rPr>
        <w:t xml:space="preserve">Предоставляемые участником электронного аукциона сведения не должны сопровождаться словами «эквивалент», «аналог» «должен быть» «должен» «нужен» и т.п. и допускать разночтения или двусмысленное толкование. При формировании первой части заявки участнику не нужно руководствоваться протоколами испытаний или паспортами качества материалов или сертификатами. Участник формирует первую часть заявки в соответствии с пунктом 10 технического задания документации, руководствуясь государственными стандартами которые регламентируют технические характеристики по конкретным или не конкретным показателям. </w:t>
      </w:r>
      <w:r>
        <w:rPr>
          <w:rStyle w:val="CharStyle30"/>
        </w:rPr>
        <w:t>.» (цитата).</w:t>
      </w:r>
    </w:p>
    <w:p>
      <w:pPr>
        <w:pStyle w:val="Style7"/>
        <w:widowControl w:val="0"/>
        <w:keepNext w:val="0"/>
        <w:keepLines w:val="0"/>
        <w:shd w:val="clear" w:color="auto" w:fill="auto"/>
        <w:bidi w:val="0"/>
        <w:jc w:val="both"/>
        <w:spacing w:before="0" w:after="56"/>
        <w:ind w:left="20" w:right="20" w:firstLine="860"/>
      </w:pPr>
      <w:r>
        <w:rPr>
          <w:lang w:val="ru-RU" w:eastAsia="ru-RU" w:bidi="ru-RU"/>
          <w:w w:val="100"/>
          <w:spacing w:val="0"/>
          <w:color w:val="000000"/>
          <w:position w:val="0"/>
        </w:rPr>
        <w:t>Заявитель в заявке на участие в Аукционе указал следующие характеристики, предлагаемого к поставке товара по поз</w:t>
      </w:r>
      <w:r>
        <w:rPr>
          <w:rStyle w:val="CharStyle31"/>
        </w:rPr>
        <w:t>ици</w:t>
      </w:r>
      <w:r>
        <w:rPr>
          <w:lang w:val="ru-RU" w:eastAsia="ru-RU" w:bidi="ru-RU"/>
          <w:w w:val="100"/>
          <w:spacing w:val="0"/>
          <w:color w:val="000000"/>
          <w:position w:val="0"/>
        </w:rPr>
        <w:t xml:space="preserve">и №8: </w:t>
      </w:r>
      <w:r>
        <w:rPr>
          <w:rStyle w:val="CharStyle14"/>
        </w:rPr>
        <w:t>«...</w:t>
      </w:r>
    </w:p>
    <w:tbl>
      <w:tblPr>
        <w:tblOverlap w:val="never"/>
        <w:tblLayout w:type="fixed"/>
        <w:jc w:val="center"/>
      </w:tblPr>
      <w:tblGrid>
        <w:gridCol w:w="576"/>
        <w:gridCol w:w="1843"/>
        <w:gridCol w:w="6518"/>
        <w:gridCol w:w="710"/>
        <w:gridCol w:w="576"/>
      </w:tblGrid>
      <w:tr>
        <w:trPr>
          <w:trHeight w:val="773" w:hRule="exact"/>
        </w:trPr>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60" w:line="200" w:lineRule="exact"/>
              <w:ind w:left="120" w:right="0" w:firstLine="0"/>
            </w:pPr>
            <w:r>
              <w:rPr>
                <w:rStyle w:val="CharStyle24"/>
              </w:rPr>
              <w:t>№</w:t>
            </w:r>
          </w:p>
          <w:p>
            <w:pPr>
              <w:pStyle w:val="Style7"/>
              <w:framePr w:w="10224" w:wrap="notBeside" w:vAnchor="text" w:hAnchor="text" w:xAlign="center" w:y="1"/>
              <w:widowControl w:val="0"/>
              <w:keepNext w:val="0"/>
              <w:keepLines w:val="0"/>
              <w:shd w:val="clear" w:color="auto" w:fill="auto"/>
              <w:bidi w:val="0"/>
              <w:jc w:val="left"/>
              <w:spacing w:before="60" w:after="0" w:line="200" w:lineRule="exact"/>
              <w:ind w:left="120" w:right="0" w:firstLine="0"/>
            </w:pPr>
            <w:r>
              <w:rPr>
                <w:rStyle w:val="CharStyle24"/>
              </w:rPr>
              <w:t>п/п</w:t>
            </w:r>
          </w:p>
        </w:tc>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center"/>
              <w:spacing w:before="0" w:after="0" w:line="254" w:lineRule="exact"/>
              <w:ind w:left="0" w:right="0" w:firstLine="0"/>
            </w:pPr>
            <w:r>
              <w:rPr>
                <w:rStyle w:val="CharStyle25"/>
              </w:rPr>
              <w:t>Наименование</w:t>
            </w:r>
          </w:p>
          <w:p>
            <w:pPr>
              <w:pStyle w:val="Style7"/>
              <w:framePr w:w="10224" w:wrap="notBeside" w:vAnchor="text" w:hAnchor="text" w:xAlign="center" w:y="1"/>
              <w:widowControl w:val="0"/>
              <w:keepNext w:val="0"/>
              <w:keepLines w:val="0"/>
              <w:shd w:val="clear" w:color="auto" w:fill="auto"/>
              <w:bidi w:val="0"/>
              <w:jc w:val="center"/>
              <w:spacing w:before="0" w:after="0" w:line="254" w:lineRule="exact"/>
              <w:ind w:left="0" w:right="0" w:firstLine="0"/>
            </w:pPr>
            <w:r>
              <w:rPr>
                <w:rStyle w:val="CharStyle25"/>
              </w:rPr>
              <w:t>товара</w:t>
            </w:r>
          </w:p>
          <w:p>
            <w:pPr>
              <w:pStyle w:val="Style7"/>
              <w:framePr w:w="10224" w:wrap="notBeside" w:vAnchor="text" w:hAnchor="text" w:xAlign="center" w:y="1"/>
              <w:widowControl w:val="0"/>
              <w:keepNext w:val="0"/>
              <w:keepLines w:val="0"/>
              <w:shd w:val="clear" w:color="auto" w:fill="auto"/>
              <w:bidi w:val="0"/>
              <w:jc w:val="center"/>
              <w:spacing w:before="0" w:after="0" w:line="254" w:lineRule="exact"/>
              <w:ind w:left="0" w:right="0" w:firstLine="0"/>
            </w:pPr>
            <w:r>
              <w:rPr>
                <w:rStyle w:val="CharStyle25"/>
              </w:rPr>
              <w:t>(материала)</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both"/>
              <w:spacing w:before="0" w:after="0" w:line="254" w:lineRule="exact"/>
              <w:ind w:left="0" w:right="0" w:firstLine="0"/>
            </w:pPr>
            <w:r>
              <w:rPr>
                <w:rStyle w:val="CharStyle25"/>
              </w:rPr>
              <w:t>Функциональные, технические и качественные характеристики, эксплуатационные характеристики объекта закупки</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120" w:line="200" w:lineRule="exact"/>
              <w:ind w:left="120" w:right="0" w:firstLine="0"/>
            </w:pPr>
            <w:r>
              <w:rPr>
                <w:rStyle w:val="CharStyle24"/>
              </w:rPr>
              <w:t>Ед.</w:t>
            </w:r>
          </w:p>
          <w:p>
            <w:pPr>
              <w:pStyle w:val="Style7"/>
              <w:framePr w:w="10224" w:wrap="notBeside" w:vAnchor="text" w:hAnchor="text" w:xAlign="center" w:y="1"/>
              <w:widowControl w:val="0"/>
              <w:keepNext w:val="0"/>
              <w:keepLines w:val="0"/>
              <w:shd w:val="clear" w:color="auto" w:fill="auto"/>
              <w:bidi w:val="0"/>
              <w:jc w:val="left"/>
              <w:spacing w:before="120" w:after="0" w:line="200" w:lineRule="exact"/>
              <w:ind w:left="120" w:right="0" w:firstLine="0"/>
            </w:pPr>
            <w:r>
              <w:rPr>
                <w:rStyle w:val="CharStyle24"/>
              </w:rPr>
              <w:t>изм.</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24"/>
              </w:rPr>
              <w:t>Ко</w:t>
            </w:r>
          </w:p>
          <w:p>
            <w:pPr>
              <w:pStyle w:val="Style7"/>
              <w:framePr w:w="1022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24"/>
              </w:rPr>
              <w:t>л-</w:t>
            </w:r>
          </w:p>
          <w:p>
            <w:pPr>
              <w:pStyle w:val="Style7"/>
              <w:framePr w:w="10224"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24"/>
              </w:rPr>
              <w:t>во</w:t>
            </w:r>
          </w:p>
        </w:tc>
      </w:tr>
      <w:tr>
        <w:trPr>
          <w:trHeight w:val="264"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24"/>
              </w:rPr>
              <w:t>•</w:t>
            </w: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3816" w:hRule="exact"/>
        </w:trPr>
        <w:tc>
          <w:tcPr>
            <w:shd w:val="clear" w:color="auto" w:fill="FFFFFF"/>
            <w:tcBorders>
              <w:lef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24"/>
              </w:rPr>
              <w:t>8</w:t>
            </w:r>
          </w:p>
        </w:tc>
        <w:tc>
          <w:tcPr>
            <w:shd w:val="clear" w:color="auto" w:fill="FFFFFF"/>
            <w:tcBorders>
              <w:lef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center"/>
              <w:spacing w:before="0" w:after="0" w:line="250" w:lineRule="exact"/>
              <w:ind w:left="0" w:right="0" w:firstLine="0"/>
            </w:pPr>
            <w:r>
              <w:rPr>
                <w:rStyle w:val="CharStyle24"/>
              </w:rPr>
              <w:t>Устройство основания из песка Страна происхождения товара Российская Федерация</w:t>
            </w:r>
          </w:p>
        </w:tc>
        <w:tc>
          <w:tcPr>
            <w:shd w:val="clear" w:color="auto" w:fill="FFFFFF"/>
            <w:tcBorders>
              <w:left w:val="single" w:sz="4"/>
              <w:top w:val="single" w:sz="4"/>
              <w:bottom w:val="single" w:sz="4"/>
            </w:tcBorders>
            <w:vAlign w:val="bottom"/>
          </w:tcPr>
          <w:p>
            <w:pPr>
              <w:pStyle w:val="Style7"/>
              <w:framePr w:w="10224"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25"/>
              </w:rPr>
              <w:t>Природный песок представляет собой неорганический сыпучий материал с крупностью зерен 2,5 мм, образовавшийся в результате естественного разрушения скальных горных пород и получаемый при разработке песчаных без использования специального обогатительного оборудования.</w:t>
            </w:r>
          </w:p>
          <w:p>
            <w:pPr>
              <w:pStyle w:val="Style7"/>
              <w:framePr w:w="10224"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25"/>
              </w:rPr>
              <w:t>Модуль крупности, Мк, св. 2,0 до 2,5. (согласно ГОСТ 8736-93 п. 4.3.2 Таблице 1). Класс песка П.Полный остаток песка на сите с сеткой № 063 будет, % по массе св. 30 до 45(согласно ГОСТ 8736</w:t>
              <w:softHyphen/>
              <w:t>93 п. 4.3.3 Таблице 2).. Содержание зерен крупностью будет, % по массе,: Св. 10 мм (5);св. 5 мм (15); менее 0,16 мм (15). (согласно ГОСТ 8736-93 п. 4.3.4 Таблице 3). Насыпная плотность, кг/м3, 1300. Содержание пылевидных и глинистых частиц, % по массе, 3(согласно ГОСТ 8736-93 п. 4.4.1 Таблице 4). Содержание глины в комках, % по массе, 0,5(согласно ГОСТ 8736-93 п. 4.4.1 Таблице 4).</w:t>
            </w:r>
          </w:p>
        </w:tc>
        <w:tc>
          <w:tcPr>
            <w:shd w:val="clear" w:color="auto" w:fill="FFFFFF"/>
            <w:tcBorders>
              <w:lef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24"/>
              </w:rPr>
              <w:t>Т.</w:t>
            </w:r>
          </w:p>
        </w:tc>
        <w:tc>
          <w:tcPr>
            <w:shd w:val="clear" w:color="auto" w:fill="FFFFFF"/>
            <w:tcBorders>
              <w:left w:val="single" w:sz="4"/>
              <w:righ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24"/>
              </w:rPr>
              <w:t>10</w:t>
            </w:r>
          </w:p>
        </w:tc>
      </w:tr>
    </w:tbl>
    <w:p>
      <w:pPr>
        <w:widowControl w:val="0"/>
        <w:rPr>
          <w:sz w:val="2"/>
          <w:szCs w:val="2"/>
        </w:rPr>
      </w:pPr>
    </w:p>
    <w:p>
      <w:pPr>
        <w:pStyle w:val="Style7"/>
        <w:widowControl w:val="0"/>
        <w:keepNext w:val="0"/>
        <w:keepLines w:val="0"/>
        <w:shd w:val="clear" w:color="auto" w:fill="auto"/>
        <w:bidi w:val="0"/>
        <w:jc w:val="both"/>
        <w:spacing w:before="54" w:after="0" w:line="260" w:lineRule="exact"/>
        <w:ind w:left="20" w:right="0" w:firstLine="860"/>
      </w:pPr>
      <w:r>
        <w:rPr>
          <w:rStyle w:val="CharStyle14"/>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заседании Комиссии представители Заявителя пояснили, что в заявке указан «Природный песок представляет собой неорганический сыпучий материал с крупностью зерен 2,5 мм» в пределе, предусмотренном документацией об Аукционе «Природный песок должен представлять собой неорганический сыпучий материал с крупностью зерен до 5 мм».</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Учитывая изложенное, Комиссия, выслушав пояснения представителей Заказчика и Заявителя, изучив Протокол рассмотрения, документацию об Аукционе, заявку Заявителя, приходит к выводу, что действия Аукционной комиссии Заказчика по рассмотрению заявки Заявителя, нарушают требования частей 4, 5 статьи 67 Закона о контрактной системе и содержат признаки состава административного правонарушения, предусмотренного</w:t>
      </w:r>
      <w:r>
        <w:rPr>
          <w:lang w:val="ru-RU" w:eastAsia="ru-RU" w:bidi="ru-RU"/>
          <w:w w:val="100"/>
          <w:spacing w:val="0"/>
          <w:color w:val="000000"/>
          <w:position w:val="0"/>
        </w:rPr>
        <w:t xml:space="preserve"> частью 2 статьи 7.30 </w:t>
      </w:r>
      <w:r>
        <w:rPr>
          <w:lang w:val="ru-RU" w:eastAsia="ru-RU" w:bidi="ru-RU"/>
          <w:w w:val="100"/>
          <w:spacing w:val="0"/>
          <w:color w:val="000000"/>
          <w:position w:val="0"/>
        </w:rPr>
        <w:t>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Таким образом, довод Заявителя о необоснованном отклонении его заявки нашел свое подтверждение.</w:t>
      </w:r>
    </w:p>
    <w:p>
      <w:pPr>
        <w:pStyle w:val="Style7"/>
        <w:numPr>
          <w:ilvl w:val="0"/>
          <w:numId w:val="11"/>
        </w:numPr>
        <w:tabs>
          <w:tab w:leader="none" w:pos="1192"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Согласно пункту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3 - 6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Комиссия, ознакомившись с документацией об Аукционе установила, что Заказчик установил требование об указании участниками Аукциона показателя песка «Природный песок при обработке раствором гидроксида натрия не должен придавать раствору окраску, соответствующую или темнее цвета эталона.», который становится известным только на конкретную партию песка в зависимости от места после его производства «Природный песок должен представлять собой неорганический сыпучий материал с крупностью зерен до 5 мм, образовавшийся в результате естественного разрушения скальных горных пород и получаемый при разработке песчаных или песчано-гравийных месторождений без использования или с использованием специального обогатительного оборудования» (цитата).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Учитывая, что Закон о контрактной системе не обязывает участника закупки иметь в наличии товар, подлежащий описанию в соответствии с требованиями документации об Аукционе, вышеприведенный пример подробного изложения в документации об Аукционе требований к описанию участниками закупок химических и физических свойств товаров ограничивают возможность участников закупки предоставить надлежащее предложение в составе заявок на участие в Аукционе.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Следовательно, данные действия Заказчика нарушают часть 6 статьи 66 Закона о контрактной системе и содержат признаки административного правонарушения, предусмотренного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56"/>
        <w:ind w:left="0" w:right="120" w:firstLine="860"/>
      </w:pPr>
      <w:r>
        <w:rPr>
          <w:lang w:val="ru-RU" w:eastAsia="ru-RU" w:bidi="ru-RU"/>
          <w:w w:val="100"/>
          <w:spacing w:val="0"/>
          <w:color w:val="000000"/>
          <w:position w:val="0"/>
        </w:rPr>
        <w:t>Комиссией установлено, что установление Заказчиком вышеуказанного требования повлияло на результаты определения поставщика (подрядчика, исполнителя).</w:t>
      </w:r>
    </w:p>
    <w:p>
      <w:pPr>
        <w:pStyle w:val="Style7"/>
        <w:numPr>
          <w:ilvl w:val="0"/>
          <w:numId w:val="11"/>
        </w:numPr>
        <w:tabs>
          <w:tab w:leader="none" w:pos="1205" w:val="left"/>
        </w:tabs>
        <w:widowControl w:val="0"/>
        <w:keepNext w:val="0"/>
        <w:keepLines w:val="0"/>
        <w:shd w:val="clear" w:color="auto" w:fill="auto"/>
        <w:bidi w:val="0"/>
        <w:jc w:val="both"/>
        <w:spacing w:before="0" w:after="0" w:line="326" w:lineRule="exact"/>
        <w:ind w:left="0" w:right="120" w:firstLine="860"/>
      </w:pPr>
      <w:r>
        <w:rPr>
          <w:lang w:val="ru-RU" w:eastAsia="ru-RU" w:bidi="ru-RU"/>
          <w:w w:val="100"/>
          <w:spacing w:val="0"/>
          <w:color w:val="000000"/>
          <w:position w:val="0"/>
        </w:rPr>
        <w:t>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w:t>
      </w:r>
      <w:r>
        <w:rPr>
          <w:lang w:val="ru-RU" w:eastAsia="ru-RU" w:bidi="ru-RU"/>
          <w:w w:val="100"/>
          <w:spacing w:val="0"/>
          <w:color w:val="000000"/>
          <w:position w:val="0"/>
        </w:rPr>
        <w:t xml:space="preserve"> частями</w:t>
      </w:r>
      <w:r>
        <w:rPr>
          <w:lang w:val="ru-RU" w:eastAsia="ru-RU" w:bidi="ru-RU"/>
          <w:w w:val="100"/>
          <w:spacing w:val="0"/>
          <w:color w:val="000000"/>
          <w:position w:val="0"/>
        </w:rPr>
        <w:t xml:space="preserve"> </w:t>
      </w:r>
      <w:r>
        <w:rPr>
          <w:lang w:val="ru-RU" w:eastAsia="ru-RU" w:bidi="ru-RU"/>
          <w:w w:val="100"/>
          <w:spacing w:val="0"/>
          <w:color w:val="000000"/>
          <w:position w:val="0"/>
        </w:rPr>
        <w:t xml:space="preserve">3 </w:t>
      </w:r>
      <w:r>
        <w:rPr>
          <w:lang w:val="ru-RU" w:eastAsia="ru-RU" w:bidi="ru-RU"/>
          <w:w w:val="100"/>
          <w:spacing w:val="0"/>
          <w:color w:val="000000"/>
          <w:position w:val="0"/>
        </w:rPr>
        <w:t>-</w:t>
      </w:r>
      <w:r>
        <w:rPr>
          <w:lang w:val="ru-RU" w:eastAsia="ru-RU" w:bidi="ru-RU"/>
          <w:w w:val="100"/>
          <w:spacing w:val="0"/>
          <w:color w:val="000000"/>
          <w:position w:val="0"/>
        </w:rPr>
        <w:t xml:space="preserve"> 6 статьи 66 </w:t>
      </w:r>
      <w:r>
        <w:rPr>
          <w:lang w:val="ru-RU" w:eastAsia="ru-RU" w:bidi="ru-RU"/>
          <w:w w:val="100"/>
          <w:spacing w:val="0"/>
          <w:color w:val="000000"/>
          <w:position w:val="0"/>
        </w:rPr>
        <w:t>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6" w:lineRule="exact"/>
        <w:ind w:left="0" w:right="120" w:firstLine="860"/>
      </w:pPr>
      <w:r>
        <w:rPr>
          <w:lang w:val="ru-RU" w:eastAsia="ru-RU" w:bidi="ru-RU"/>
          <w:w w:val="100"/>
          <w:spacing w:val="0"/>
          <w:color w:val="000000"/>
          <w:position w:val="0"/>
        </w:rPr>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7"/>
        <w:widowControl w:val="0"/>
        <w:keepNext w:val="0"/>
        <w:keepLines w:val="0"/>
        <w:shd w:val="clear" w:color="auto" w:fill="auto"/>
        <w:bidi w:val="0"/>
        <w:jc w:val="both"/>
        <w:spacing w:before="0" w:after="0" w:line="326" w:lineRule="exact"/>
        <w:ind w:left="0" w:right="20" w:firstLine="860"/>
      </w:pPr>
      <w:r>
        <w:rPr>
          <w:lang w:val="ru-RU" w:eastAsia="ru-RU" w:bidi="ru-RU"/>
          <w:w w:val="100"/>
          <w:spacing w:val="0"/>
          <w:color w:val="000000"/>
          <w:position w:val="0"/>
        </w:rPr>
        <w:t>Согласно извещению, документации об Аукционе объектом закупка является «Приобретение детской игровой площадки».</w:t>
      </w:r>
    </w:p>
    <w:p>
      <w:pPr>
        <w:pStyle w:val="Style7"/>
        <w:widowControl w:val="0"/>
        <w:keepNext w:val="0"/>
        <w:keepLines w:val="0"/>
        <w:shd w:val="clear" w:color="auto" w:fill="auto"/>
        <w:bidi w:val="0"/>
        <w:jc w:val="both"/>
        <w:spacing w:before="0" w:after="0" w:line="326" w:lineRule="exact"/>
        <w:ind w:left="0" w:right="20" w:firstLine="860"/>
      </w:pPr>
      <w:r>
        <w:rPr>
          <w:lang w:val="ru-RU" w:eastAsia="ru-RU" w:bidi="ru-RU"/>
          <w:w w:val="100"/>
          <w:spacing w:val="0"/>
          <w:color w:val="000000"/>
          <w:position w:val="0"/>
        </w:rPr>
        <w:t>В соответствии с подпунктом «б» пункта 1 части 3 статьи 66 Закона о контрактной системе первая часть заявки на участие в электронном аукционе при заключении контракта на поставку товара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6" w:lineRule="exact"/>
        <w:ind w:left="0" w:right="120" w:firstLine="860"/>
      </w:pPr>
      <w:r>
        <w:rPr>
          <w:lang w:val="ru-RU" w:eastAsia="ru-RU" w:bidi="ru-RU"/>
          <w:w w:val="100"/>
          <w:spacing w:val="0"/>
          <w:color w:val="000000"/>
          <w:position w:val="0"/>
        </w:rPr>
        <w:t>Комиссия, изучив раздел VI. «ИНСТРУКЦИЯ ПО ЗАПОЛНЕНИЮ ЗАЯВОК НА УЧАСТИЕ В ЭЛЕКТРОННОМ АУКЦИОНЕ» документации об Аукционе, приходит к выводу, что инструкция, содержащаяся в документации об Аукционе, не позволяет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конкретного значения показателя или диапазона значений показателя), и не позволяет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pPr>
        <w:pStyle w:val="Style7"/>
        <w:widowControl w:val="0"/>
        <w:keepNext w:val="0"/>
        <w:keepLines w:val="0"/>
        <w:shd w:val="clear" w:color="auto" w:fill="auto"/>
        <w:bidi w:val="0"/>
        <w:jc w:val="both"/>
        <w:spacing w:before="0" w:after="0" w:line="326" w:lineRule="exact"/>
        <w:ind w:left="0" w:right="120" w:firstLine="860"/>
      </w:pPr>
      <w:r>
        <w:rPr>
          <w:lang w:val="ru-RU" w:eastAsia="ru-RU" w:bidi="ru-RU"/>
          <w:w w:val="100"/>
          <w:spacing w:val="0"/>
          <w:color w:val="000000"/>
          <w:position w:val="0"/>
        </w:rPr>
        <w:t>Действия Заказчика, не установившего в документации надлежащую инструкцию по заполнению первой части заявки на участие в электронном аукционе, нарушают пункт 2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60"/>
        <w:ind w:left="0" w:right="140" w:firstLine="860"/>
      </w:pPr>
      <w:r>
        <w:rPr>
          <w:lang w:val="ru-RU" w:eastAsia="ru-RU" w:bidi="ru-RU"/>
          <w:w w:val="100"/>
          <w:spacing w:val="0"/>
          <w:color w:val="000000"/>
          <w:position w:val="0"/>
        </w:rPr>
        <w:t>Комиссией установлено, что неустановление Заказчиком надлежащей инструкции по заполнению заявок повлияло на результаты определения поставщика (подрядчика, исполнителя).</w:t>
      </w:r>
    </w:p>
    <w:p>
      <w:pPr>
        <w:pStyle w:val="Style7"/>
        <w:widowControl w:val="0"/>
        <w:keepNext w:val="0"/>
        <w:keepLines w:val="0"/>
        <w:shd w:val="clear" w:color="auto" w:fill="auto"/>
        <w:bidi w:val="0"/>
        <w:jc w:val="both"/>
        <w:spacing w:before="0" w:after="109"/>
        <w:ind w:left="0" w:right="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пунктами 3.34, 3.35 Административного регламента от 19.11.2014 №727/14, Комиссия</w:t>
      </w:r>
    </w:p>
    <w:p>
      <w:pPr>
        <w:pStyle w:val="Style7"/>
        <w:widowControl w:val="0"/>
        <w:keepNext w:val="0"/>
        <w:keepLines w:val="0"/>
        <w:shd w:val="clear" w:color="auto" w:fill="auto"/>
        <w:bidi w:val="0"/>
        <w:jc w:val="left"/>
        <w:spacing w:before="0" w:after="117" w:line="260" w:lineRule="exact"/>
        <w:ind w:left="4900" w:right="0" w:firstLine="0"/>
      </w:pPr>
      <w:r>
        <w:rPr>
          <w:lang w:val="ru-RU" w:eastAsia="ru-RU" w:bidi="ru-RU"/>
          <w:w w:val="100"/>
          <w:spacing w:val="0"/>
          <w:color w:val="000000"/>
          <w:position w:val="0"/>
        </w:rPr>
        <w:t>РЕШИЛА:</w:t>
      </w:r>
    </w:p>
    <w:p>
      <w:pPr>
        <w:pStyle w:val="Style7"/>
        <w:numPr>
          <w:ilvl w:val="0"/>
          <w:numId w:val="13"/>
        </w:numPr>
        <w:widowControl w:val="0"/>
        <w:keepNext w:val="0"/>
        <w:keepLines w:val="0"/>
        <w:shd w:val="clear" w:color="auto" w:fill="auto"/>
        <w:bidi w:val="0"/>
        <w:jc w:val="both"/>
        <w:spacing w:before="0" w:after="68" w:line="260" w:lineRule="exact"/>
        <w:ind w:left="0" w:right="0" w:firstLine="860"/>
      </w:pPr>
      <w:r>
        <w:rPr>
          <w:lang w:val="ru-RU" w:eastAsia="ru-RU" w:bidi="ru-RU"/>
          <w:w w:val="100"/>
          <w:spacing w:val="0"/>
          <w:color w:val="000000"/>
          <w:position w:val="0"/>
        </w:rPr>
        <w:t xml:space="preserve"> Признать жалобу Заявителя обоснованной.</w:t>
      </w:r>
    </w:p>
    <w:p>
      <w:pPr>
        <w:pStyle w:val="Style7"/>
        <w:numPr>
          <w:ilvl w:val="0"/>
          <w:numId w:val="13"/>
        </w:numPr>
        <w:widowControl w:val="0"/>
        <w:keepNext w:val="0"/>
        <w:keepLines w:val="0"/>
        <w:shd w:val="clear" w:color="auto" w:fill="auto"/>
        <w:bidi w:val="0"/>
        <w:jc w:val="both"/>
        <w:spacing w:before="0" w:after="56"/>
        <w:ind w:left="0" w:right="0" w:firstLine="860"/>
      </w:pPr>
      <w:r>
        <w:rPr>
          <w:lang w:val="ru-RU" w:eastAsia="ru-RU" w:bidi="ru-RU"/>
          <w:w w:val="100"/>
          <w:spacing w:val="0"/>
          <w:color w:val="000000"/>
          <w:position w:val="0"/>
        </w:rPr>
        <w:t xml:space="preserve"> Признать Аукционную комиссию Заказчика нарушившей требования частей 4, 5 статьи 67 Закона о контрактной системе</w:t>
      </w:r>
    </w:p>
    <w:p>
      <w:pPr>
        <w:pStyle w:val="Style7"/>
        <w:numPr>
          <w:ilvl w:val="0"/>
          <w:numId w:val="13"/>
        </w:numPr>
        <w:widowControl w:val="0"/>
        <w:keepNext w:val="0"/>
        <w:keepLines w:val="0"/>
        <w:shd w:val="clear" w:color="auto" w:fill="auto"/>
        <w:bidi w:val="0"/>
        <w:jc w:val="both"/>
        <w:spacing w:before="0" w:after="64" w:line="326" w:lineRule="exact"/>
        <w:ind w:left="0" w:right="0" w:firstLine="860"/>
      </w:pPr>
      <w:r>
        <w:rPr>
          <w:lang w:val="ru-RU" w:eastAsia="ru-RU" w:bidi="ru-RU"/>
          <w:w w:val="100"/>
          <w:spacing w:val="0"/>
          <w:color w:val="000000"/>
          <w:position w:val="0"/>
        </w:rPr>
        <w:t xml:space="preserve"> Признать Заказчика нарушившим требования пункта 2 части 1 статьи 64, части 6 статьи 66 Закона о контрактной системе.</w:t>
      </w:r>
    </w:p>
    <w:p>
      <w:pPr>
        <w:pStyle w:val="Style7"/>
        <w:numPr>
          <w:ilvl w:val="0"/>
          <w:numId w:val="13"/>
        </w:numPr>
        <w:widowControl w:val="0"/>
        <w:keepNext w:val="0"/>
        <w:keepLines w:val="0"/>
        <w:shd w:val="clear" w:color="auto" w:fill="auto"/>
        <w:bidi w:val="0"/>
        <w:jc w:val="both"/>
        <w:spacing w:before="0" w:after="60"/>
        <w:ind w:left="0" w:right="0" w:firstLine="860"/>
      </w:pPr>
      <w:r>
        <w:rPr>
          <w:lang w:val="ru-RU" w:eastAsia="ru-RU" w:bidi="ru-RU"/>
          <w:w w:val="100"/>
          <w:spacing w:val="0"/>
          <w:color w:val="000000"/>
          <w:position w:val="0"/>
        </w:rPr>
        <w:t xml:space="preserve"> Заказчику Аукционной комиссии Заказчика выдать предписание об устранении нарушений Закона о контрактной системе.</w:t>
      </w:r>
    </w:p>
    <w:p>
      <w:pPr>
        <w:pStyle w:val="Style7"/>
        <w:numPr>
          <w:ilvl w:val="0"/>
          <w:numId w:val="13"/>
        </w:numPr>
        <w:widowControl w:val="0"/>
        <w:keepNext w:val="0"/>
        <w:keepLines w:val="0"/>
        <w:shd w:val="clear" w:color="auto" w:fill="auto"/>
        <w:bidi w:val="0"/>
        <w:jc w:val="both"/>
        <w:spacing w:before="0" w:after="60"/>
        <w:ind w:left="0" w:right="0" w:firstLine="860"/>
      </w:pPr>
      <w:r>
        <w:rPr>
          <w:lang w:val="ru-RU" w:eastAsia="ru-RU" w:bidi="ru-RU"/>
          <w:w w:val="100"/>
          <w:spacing w:val="0"/>
          <w:color w:val="000000"/>
          <w:position w:val="0"/>
        </w:rPr>
        <w:t xml:space="preserve"> Материалы дела №06/4170-17 предать соответствующему должностному лицу Крымского УФАС России для рассмотрения вопроса о возбуждении дела об административном правонарушении.</w:t>
      </w:r>
    </w:p>
    <w:p>
      <w:pPr>
        <w:pStyle w:val="Style7"/>
        <w:numPr>
          <w:ilvl w:val="0"/>
          <w:numId w:val="13"/>
        </w:numPr>
        <w:widowControl w:val="0"/>
        <w:keepNext w:val="0"/>
        <w:keepLines w:val="0"/>
        <w:shd w:val="clear" w:color="auto" w:fill="auto"/>
        <w:bidi w:val="0"/>
        <w:jc w:val="both"/>
        <w:spacing w:before="0" w:after="64"/>
        <w:ind w:left="0" w:right="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№06/12523.</w:t>
      </w:r>
    </w:p>
    <w:p>
      <w:pPr>
        <w:pStyle w:val="Style7"/>
        <w:widowControl w:val="0"/>
        <w:keepNext w:val="0"/>
        <w:keepLines w:val="0"/>
        <w:shd w:val="clear" w:color="auto" w:fill="auto"/>
        <w:bidi w:val="0"/>
        <w:jc w:val="both"/>
        <w:spacing w:before="0" w:after="159" w:line="317" w:lineRule="exact"/>
        <w:ind w:left="0" w:right="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33" w:val="right"/>
          <w:tab w:leader="none" w:pos="8249" w:val="center"/>
          <w:tab w:leader="none" w:pos="9641"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tabs>
          <w:tab w:leader="none" w:pos="8033" w:val="right"/>
          <w:tab w:leader="none" w:pos="8249" w:val="center"/>
          <w:tab w:leader="none" w:pos="9641"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О.</w:t>
        <w:tab/>
        <w:t>А.</w:t>
        <w:tab/>
        <w:t>Шалимова</w:t>
      </w:r>
    </w:p>
    <w:p>
      <w:pPr>
        <w:pStyle w:val="Style7"/>
        <w:tabs>
          <w:tab w:leader="none" w:pos="8245" w:val="left"/>
        </w:tabs>
        <w:widowControl w:val="0"/>
        <w:keepNext w:val="0"/>
        <w:keepLines w:val="0"/>
        <w:shd w:val="clear" w:color="auto" w:fill="auto"/>
        <w:bidi w:val="0"/>
        <w:jc w:val="both"/>
        <w:spacing w:before="0" w:after="0" w:line="260" w:lineRule="exact"/>
        <w:ind w:left="7800" w:right="0" w:firstLine="0"/>
        <w:sectPr>
          <w:footnotePr>
            <w:pos w:val="pageBottom"/>
            <w:numFmt w:val="decimal"/>
            <w:numRestart w:val="continuous"/>
          </w:footnotePr>
          <w:type w:val="continuous"/>
          <w:pgSz w:w="11906" w:h="16838"/>
          <w:pgMar w:top="1312" w:left="901" w:right="723" w:bottom="971" w:header="0" w:footer="3" w:gutter="0"/>
          <w:rtlGutter w:val="0"/>
          <w:cols w:space="720"/>
          <w:noEndnote/>
          <w:docGrid w:linePitch="360"/>
        </w:sectPr>
      </w:pPr>
      <w:r>
        <w:rPr>
          <w:lang w:val="ru-RU" w:eastAsia="ru-RU" w:bidi="ru-RU"/>
          <w:w w:val="100"/>
          <w:spacing w:val="0"/>
          <w:color w:val="000000"/>
          <w:position w:val="0"/>
        </w:rPr>
        <w:t>Н.</w:t>
        <w:tab/>
        <w:t>А. Баданин</w:t>
      </w:r>
    </w:p>
    <w:p>
      <w:pPr>
        <w:pStyle w:val="Style10"/>
        <w:widowControl w:val="0"/>
        <w:keepNext w:val="0"/>
        <w:keepLines w:val="0"/>
        <w:shd w:val="clear" w:color="auto" w:fill="auto"/>
        <w:bidi w:val="0"/>
        <w:spacing w:before="111" w:after="184" w:line="326" w:lineRule="exact"/>
        <w:ind w:left="20" w:right="0" w:firstLine="0"/>
      </w:pPr>
      <w:r>
        <w:rPr>
          <w:lang w:val="ru-RU" w:eastAsia="ru-RU" w:bidi="ru-RU"/>
          <w:w w:val="100"/>
          <w:spacing w:val="0"/>
          <w:color w:val="000000"/>
          <w:position w:val="0"/>
        </w:rPr>
        <w:t>ФЕДЕРАЛЬНАЯ АНТИМОНОПОЛЬНАЯ СЛУЖБА</w:t>
      </w:r>
    </w:p>
    <w:p>
      <w:pPr>
        <w:pStyle w:val="Style10"/>
        <w:framePr w:w="4552" w:h="3176" w:wrap="around" w:vAnchor="text" w:hAnchor="margin" w:x="-95" w:y="18"/>
        <w:widowControl w:val="0"/>
        <w:keepNext w:val="0"/>
        <w:keepLines w:val="0"/>
        <w:shd w:val="clear" w:color="auto" w:fill="auto"/>
        <w:bidi w:val="0"/>
        <w:spacing w:before="0" w:after="0" w:line="326" w:lineRule="exact"/>
        <w:ind w:left="0" w:right="120" w:firstLine="0"/>
      </w:pPr>
      <w:r>
        <w:rPr>
          <w:rStyle w:val="CharStyle32"/>
          <w:b/>
          <w:bCs/>
        </w:rPr>
        <w:t>УПРАВЛЕ</w:t>
      </w:r>
      <w:r>
        <w:rPr>
          <w:rStyle w:val="CharStyle33"/>
          <w:b/>
          <w:bCs/>
        </w:rPr>
        <w:t>НИ</w:t>
      </w:r>
      <w:r>
        <w:rPr>
          <w:rStyle w:val="CharStyle32"/>
          <w:b/>
          <w:bCs/>
        </w:rPr>
        <w:t>Е Федеральной антимонопольной службы по Республике Крым и городу Севастополю</w:t>
      </w:r>
    </w:p>
    <w:p>
      <w:pPr>
        <w:pStyle w:val="Style5"/>
        <w:framePr w:w="4552" w:h="3176" w:wrap="around" w:vAnchor="text" w:hAnchor="margin" w:x="-95" w:y="18"/>
        <w:widowControl w:val="0"/>
        <w:keepNext w:val="0"/>
        <w:keepLines w:val="0"/>
        <w:shd w:val="clear" w:color="auto" w:fill="auto"/>
        <w:bidi w:val="0"/>
        <w:spacing w:before="0" w:after="93"/>
        <w:ind w:left="0" w:right="30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framePr w:w="4552" w:h="3176" w:wrap="around" w:vAnchor="text" w:hAnchor="margin" w:x="-95" w:y="18"/>
        <w:widowControl w:val="0"/>
        <w:keepNext w:val="0"/>
        <w:keepLines w:val="0"/>
        <w:shd w:val="clear" w:color="auto" w:fill="auto"/>
        <w:bidi w:val="0"/>
        <w:jc w:val="left"/>
        <w:spacing w:before="0" w:after="0" w:line="442" w:lineRule="exact"/>
        <w:ind w:left="20" w:right="1900" w:firstLine="0"/>
      </w:pPr>
      <w:r>
        <w:rPr>
          <w:rStyle w:val="CharStyle8"/>
          <w:spacing w:val="0"/>
        </w:rPr>
        <w:t>10.11.2017 №06/12870 На № 28 от 01.11.2017</w:t>
      </w:r>
    </w:p>
    <w:p>
      <w:pPr>
        <w:pStyle w:val="Style7"/>
        <w:numPr>
          <w:ilvl w:val="0"/>
          <w:numId w:val="15"/>
        </w:numPr>
        <w:widowControl w:val="0"/>
        <w:keepNext w:val="0"/>
        <w:keepLines w:val="0"/>
        <w:shd w:val="clear" w:color="auto" w:fill="auto"/>
        <w:bidi w:val="0"/>
        <w:jc w:val="left"/>
        <w:spacing w:before="0" w:after="0"/>
        <w:ind w:left="4980" w:right="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304"/>
        <w:ind w:left="20" w:right="120" w:firstLine="0"/>
      </w:pPr>
      <w:r>
        <w:rPr>
          <w:lang w:val="ru-RU" w:eastAsia="ru-RU" w:bidi="ru-RU"/>
          <w:w w:val="100"/>
          <w:spacing w:val="0"/>
          <w:color w:val="000000"/>
          <w:position w:val="0"/>
        </w:rPr>
        <w:t>Администрация города Красноперекопска Республики Крым 296000, Республика Крым, г. Красноперекопск, пл. Героев Красноперекопска, д. 5 А</w:t>
      </w:r>
    </w:p>
    <w:p>
      <w:pPr>
        <w:pStyle w:val="Style7"/>
        <w:numPr>
          <w:ilvl w:val="0"/>
          <w:numId w:val="15"/>
        </w:numPr>
        <w:widowControl w:val="0"/>
        <w:keepNext w:val="0"/>
        <w:keepLines w:val="0"/>
        <w:shd w:val="clear" w:color="auto" w:fill="auto"/>
        <w:bidi w:val="0"/>
        <w:jc w:val="left"/>
        <w:spacing w:before="0" w:after="0" w:line="317" w:lineRule="exact"/>
        <w:ind w:left="4980" w:right="0"/>
      </w:pPr>
      <w:r>
        <w:rPr>
          <w:lang w:val="ru-RU" w:eastAsia="ru-RU" w:bidi="ru-RU"/>
          <w:w w:val="100"/>
          <w:spacing w:val="0"/>
          <w:color w:val="000000"/>
          <w:position w:val="0"/>
        </w:rPr>
        <w:t xml:space="preserve"> Заявитель:</w:t>
      </w:r>
    </w:p>
    <w:p>
      <w:pPr>
        <w:pStyle w:val="Style7"/>
        <w:tabs>
          <w:tab w:leader="none" w:pos="2286" w:val="left"/>
          <w:tab w:leader="none" w:pos="5137" w:val="right"/>
        </w:tabs>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Общество</w:t>
        <w:tab/>
        <w:t>с</w:t>
        <w:tab/>
        <w:t>ограниченной</w:t>
      </w:r>
    </w:p>
    <w:p>
      <w:pPr>
        <w:pStyle w:val="Style7"/>
        <w:widowControl w:val="0"/>
        <w:keepNext w:val="0"/>
        <w:keepLines w:val="0"/>
        <w:shd w:val="clear" w:color="auto" w:fill="auto"/>
        <w:bidi w:val="0"/>
        <w:jc w:val="left"/>
        <w:spacing w:before="0" w:after="0" w:line="317" w:lineRule="exact"/>
        <w:ind w:left="4980" w:right="120"/>
      </w:pPr>
      <w:r>
        <w:rPr>
          <w:lang w:val="ru-RU" w:eastAsia="ru-RU" w:bidi="ru-RU"/>
          <w:w w:val="100"/>
          <w:spacing w:val="0"/>
          <w:color w:val="000000"/>
          <w:position w:val="0"/>
        </w:rPr>
        <w:t>ответственностью «Детские площадки» 450078, Республика Башкортостан,</w:t>
      </w:r>
    </w:p>
    <w:p>
      <w:pPr>
        <w:pStyle w:val="Style7"/>
        <w:widowControl w:val="0"/>
        <w:keepNext w:val="0"/>
        <w:keepLines w:val="0"/>
        <w:shd w:val="clear" w:color="auto" w:fill="auto"/>
        <w:bidi w:val="0"/>
        <w:jc w:val="left"/>
        <w:spacing w:before="0" w:after="296" w:line="317" w:lineRule="exact"/>
        <w:ind w:left="4980" w:right="0" w:firstLine="0"/>
      </w:pPr>
      <w:r>
        <w:rPr>
          <w:lang w:val="ru-RU" w:eastAsia="ru-RU" w:bidi="ru-RU"/>
          <w:w w:val="100"/>
          <w:spacing w:val="0"/>
          <w:color w:val="000000"/>
          <w:position w:val="0"/>
        </w:rPr>
        <w:t>г. Уфа, ул. Мингажева, д. 59/1, кв. 30</w:t>
      </w:r>
    </w:p>
    <w:p>
      <w:pPr>
        <w:pStyle w:val="Style7"/>
        <w:numPr>
          <w:ilvl w:val="0"/>
          <w:numId w:val="15"/>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ООО «РТС-тендер»</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121151, г. Москва, наб. Тараса Шевченко,</w:t>
      </w:r>
    </w:p>
    <w:p>
      <w:pPr>
        <w:pStyle w:val="Style7"/>
        <w:widowControl w:val="0"/>
        <w:keepNext w:val="0"/>
        <w:keepLines w:val="0"/>
        <w:shd w:val="clear" w:color="auto" w:fill="auto"/>
        <w:bidi w:val="0"/>
        <w:jc w:val="left"/>
        <w:spacing w:before="0" w:after="180"/>
        <w:ind w:left="4980" w:right="0" w:firstLine="0"/>
      </w:pPr>
      <w:r>
        <w:rPr>
          <w:lang w:val="ru-RU" w:eastAsia="ru-RU" w:bidi="ru-RU"/>
          <w:w w:val="100"/>
          <w:spacing w:val="0"/>
          <w:color w:val="000000"/>
          <w:position w:val="0"/>
        </w:rPr>
        <w:t>д. 23А, сектор В, 25 этаж</w:t>
      </w:r>
    </w:p>
    <w:p>
      <w:pPr>
        <w:pStyle w:val="Style10"/>
        <w:widowControl w:val="0"/>
        <w:keepNext w:val="0"/>
        <w:keepLines w:val="0"/>
        <w:shd w:val="clear" w:color="auto" w:fill="auto"/>
        <w:bidi w:val="0"/>
        <w:spacing w:before="0" w:after="229" w:line="322" w:lineRule="exact"/>
        <w:ind w:left="20" w:right="0" w:firstLine="0"/>
      </w:pPr>
      <w:r>
        <w:rPr>
          <w:lang w:val="ru-RU" w:eastAsia="ru-RU" w:bidi="ru-RU"/>
          <w:w w:val="100"/>
          <w:spacing w:val="0"/>
          <w:color w:val="000000"/>
          <w:position w:val="0"/>
        </w:rPr>
        <w:t>Предписание по делу №06/4170-17 об устранении нарушений законодательства Российской Федерации о контрактной системе в сфере закупок</w:t>
      </w:r>
    </w:p>
    <w:p>
      <w:pPr>
        <w:pStyle w:val="Style7"/>
        <w:numPr>
          <w:ilvl w:val="0"/>
          <w:numId w:val="17"/>
        </w:numPr>
        <w:tabs>
          <w:tab w:leader="none" w:pos="8038" w:val="left"/>
          <w:tab w:leader="none" w:pos="8041" w:val="left"/>
        </w:tabs>
        <w:widowControl w:val="0"/>
        <w:keepNext w:val="0"/>
        <w:keepLines w:val="0"/>
        <w:shd w:val="clear" w:color="auto" w:fill="auto"/>
        <w:bidi w:val="0"/>
        <w:jc w:val="both"/>
        <w:spacing w:before="0" w:after="197" w:line="260" w:lineRule="exact"/>
        <w:ind w:left="26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17" w:lineRule="exact"/>
        <w:ind w:left="20" w:right="2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226" w:line="317" w:lineRule="exact"/>
        <w:ind w:left="20" w:right="20" w:firstLine="84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192" w:line="260" w:lineRule="exact"/>
        <w:ind w:left="20" w:right="0" w:firstLine="840"/>
      </w:pPr>
      <w:r>
        <w:rPr>
          <w:lang w:val="ru-RU" w:eastAsia="ru-RU" w:bidi="ru-RU"/>
          <w:w w:val="100"/>
          <w:spacing w:val="0"/>
          <w:color w:val="000000"/>
          <w:position w:val="0"/>
        </w:rPr>
        <w:t>членов Комиссии:</w:t>
      </w:r>
    </w:p>
    <w:p>
      <w:pPr>
        <w:pStyle w:val="Style7"/>
        <w:widowControl w:val="0"/>
        <w:keepNext w:val="0"/>
        <w:keepLines w:val="0"/>
        <w:shd w:val="clear" w:color="auto" w:fill="auto"/>
        <w:bidi w:val="0"/>
        <w:jc w:val="both"/>
        <w:spacing w:before="0" w:after="184" w:line="317" w:lineRule="exact"/>
        <w:ind w:left="20" w:right="20" w:firstLine="84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w:t>
      </w:r>
    </w:p>
    <w:p>
      <w:pPr>
        <w:pStyle w:val="Style7"/>
        <w:widowControl w:val="0"/>
        <w:keepNext w:val="0"/>
        <w:keepLines w:val="0"/>
        <w:shd w:val="clear" w:color="auto" w:fill="auto"/>
        <w:bidi w:val="0"/>
        <w:jc w:val="both"/>
        <w:spacing w:before="0" w:after="0" w:line="312" w:lineRule="exact"/>
        <w:ind w:left="20" w:right="20" w:firstLine="840"/>
      </w:pPr>
      <w:r>
        <w:rPr>
          <w:lang w:val="ru-RU" w:eastAsia="ru-RU" w:bidi="ru-RU"/>
          <w:w w:val="100"/>
          <w:spacing w:val="0"/>
          <w:color w:val="000000"/>
          <w:position w:val="0"/>
        </w:rPr>
        <w:t>специалиста-эксперта отдела контроля рекламы и органов власти Крымского УФАС России Н. А. Баданина, —</w:t>
      </w:r>
      <w:r>
        <w:br w:type="page"/>
      </w:r>
    </w:p>
    <w:p>
      <w:pPr>
        <w:pStyle w:val="Style7"/>
        <w:tabs>
          <w:tab w:leader="none" w:pos="10186" w:val="righ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на основании решения Комиссии от 08.11.2017 по делу №06/4170-17 по итогам рассмотрения жалобы Заявителя от 01.11.2017 № 28 (вх. №4758/09 от</w:t>
      </w:r>
    </w:p>
    <w:p>
      <w:pPr>
        <w:pStyle w:val="Style7"/>
        <w:numPr>
          <w:ilvl w:val="0"/>
          <w:numId w:val="19"/>
        </w:numPr>
        <w:tabs>
          <w:tab w:leader="none" w:pos="10186" w:val="right"/>
          <w:tab w:leader="none" w:pos="1489" w:val="left"/>
        </w:tabs>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на действия Аукционной комиссии Заказчика при проведении аукциона в электронной форме «Приобретение детской игровой площадки» (извещение №0875300020017000025)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289"/>
        <w:ind w:left="0" w:right="20" w:firstLine="0"/>
      </w:pPr>
      <w:r>
        <w:rPr>
          <w:lang w:val="ru-RU" w:eastAsia="ru-RU" w:bidi="ru-RU"/>
          <w:w w:val="100"/>
          <w:spacing w:val="0"/>
          <w:color w:val="000000"/>
          <w:position w:val="0"/>
        </w:rPr>
        <w:t>зарегистрированным в Министерстве юстиции Российской Федерации 27.02.2015 за №36262,</w:t>
      </w:r>
    </w:p>
    <w:p>
      <w:pPr>
        <w:pStyle w:val="Style7"/>
        <w:widowControl w:val="0"/>
        <w:keepNext w:val="0"/>
        <w:keepLines w:val="0"/>
        <w:shd w:val="clear" w:color="auto" w:fill="auto"/>
        <w:bidi w:val="0"/>
        <w:jc w:val="center"/>
        <w:spacing w:before="0" w:after="243" w:line="260" w:lineRule="exact"/>
        <w:ind w:left="20" w:right="0" w:firstLine="0"/>
      </w:pPr>
      <w:r>
        <w:rPr>
          <w:lang w:val="ru-RU" w:eastAsia="ru-RU" w:bidi="ru-RU"/>
          <w:w w:val="100"/>
          <w:spacing w:val="0"/>
          <w:color w:val="000000"/>
          <w:position w:val="0"/>
        </w:rPr>
        <w:t>ПРЕДПИСЫВАЕТ:</w:t>
      </w:r>
    </w:p>
    <w:p>
      <w:pPr>
        <w:pStyle w:val="Style7"/>
        <w:numPr>
          <w:ilvl w:val="0"/>
          <w:numId w:val="21"/>
        </w:numPr>
        <w:widowControl w:val="0"/>
        <w:keepNext w:val="0"/>
        <w:keepLines w:val="0"/>
        <w:shd w:val="clear" w:color="auto" w:fill="auto"/>
        <w:bidi w:val="0"/>
        <w:jc w:val="both"/>
        <w:spacing w:before="0" w:after="289"/>
        <w:ind w:left="0" w:right="20" w:firstLine="860"/>
      </w:pPr>
      <w:r>
        <w:rPr>
          <w:lang w:val="ru-RU" w:eastAsia="ru-RU" w:bidi="ru-RU"/>
          <w:w w:val="100"/>
          <w:spacing w:val="0"/>
          <w:color w:val="000000"/>
          <w:position w:val="0"/>
        </w:rPr>
        <w:t xml:space="preserve"> Заказчику, Аукционной комиссии Заказчика отменить протокол рассмотрения заявок на участие в электронном аукционе от 27.10.2017 №0875300020017000025-1, протокол рассмотрения заявки единственного участника электронного аукциона от 31.10.2017 №0875300020017000025-2 (далее - Протоколы) и разместить информацию об отмене Протоколов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w:t>
      </w:r>
    </w:p>
    <w:p>
      <w:pPr>
        <w:pStyle w:val="Style7"/>
        <w:numPr>
          <w:ilvl w:val="0"/>
          <w:numId w:val="21"/>
        </w:numPr>
        <w:widowControl w:val="0"/>
        <w:keepNext w:val="0"/>
        <w:keepLines w:val="0"/>
        <w:shd w:val="clear" w:color="auto" w:fill="auto"/>
        <w:bidi w:val="0"/>
        <w:jc w:val="both"/>
        <w:spacing w:before="0" w:after="247" w:line="260" w:lineRule="exact"/>
        <w:ind w:left="0" w:right="0" w:firstLine="860"/>
      </w:pPr>
      <w:r>
        <w:rPr>
          <w:lang w:val="ru-RU" w:eastAsia="ru-RU" w:bidi="ru-RU"/>
          <w:w w:val="100"/>
          <w:spacing w:val="0"/>
          <w:color w:val="000000"/>
          <w:position w:val="0"/>
        </w:rPr>
        <w:t xml:space="preserve"> Заказчику:</w:t>
      </w:r>
    </w:p>
    <w:p>
      <w:pPr>
        <w:pStyle w:val="Style7"/>
        <w:numPr>
          <w:ilvl w:val="0"/>
          <w:numId w:val="7"/>
        </w:numPr>
        <w:widowControl w:val="0"/>
        <w:keepNext w:val="0"/>
        <w:keepLines w:val="0"/>
        <w:shd w:val="clear" w:color="auto" w:fill="auto"/>
        <w:bidi w:val="0"/>
        <w:jc w:val="both"/>
        <w:spacing w:before="0" w:after="240" w:line="317" w:lineRule="exact"/>
        <w:ind w:left="0" w:right="20" w:firstLine="860"/>
      </w:pPr>
      <w:r>
        <w:rPr>
          <w:lang w:val="ru-RU" w:eastAsia="ru-RU" w:bidi="ru-RU"/>
          <w:w w:val="100"/>
          <w:spacing w:val="0"/>
          <w:color w:val="000000"/>
          <w:position w:val="0"/>
        </w:rPr>
        <w:t xml:space="preserve"> назначить дату рассмотрения первых частей заявок на участие в Аукционе, дату проведения Аукциона, а также разместить на официальном сайте информацию о дате рассмотрения первых частей заявок на участие в Аукционе и дате проведения Аукциона.</w:t>
      </w:r>
    </w:p>
    <w:p>
      <w:pPr>
        <w:pStyle w:val="Style7"/>
        <w:numPr>
          <w:ilvl w:val="0"/>
          <w:numId w:val="21"/>
        </w:numPr>
        <w:widowControl w:val="0"/>
        <w:keepNext w:val="0"/>
        <w:keepLines w:val="0"/>
        <w:shd w:val="clear" w:color="auto" w:fill="auto"/>
        <w:bidi w:val="0"/>
        <w:jc w:val="both"/>
        <w:spacing w:before="0" w:after="240" w:line="317" w:lineRule="exact"/>
        <w:ind w:left="0" w:right="20" w:firstLine="8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2 настоящего предписания:</w:t>
      </w:r>
    </w:p>
    <w:p>
      <w:pPr>
        <w:pStyle w:val="Style7"/>
        <w:numPr>
          <w:ilvl w:val="0"/>
          <w:numId w:val="7"/>
        </w:numPr>
        <w:widowControl w:val="0"/>
        <w:keepNext w:val="0"/>
        <w:keepLines w:val="0"/>
        <w:shd w:val="clear" w:color="auto" w:fill="auto"/>
        <w:bidi w:val="0"/>
        <w:jc w:val="both"/>
        <w:spacing w:before="0" w:after="236" w:line="317" w:lineRule="exact"/>
        <w:ind w:left="0" w:right="20" w:firstLine="86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7"/>
        <w:numPr>
          <w:ilvl w:val="0"/>
          <w:numId w:val="7"/>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Протоколов, о дате рассмотрения первых частей заявок на участие в Аукционе, дате и времени проведения Аукциона.</w:t>
      </w:r>
    </w:p>
    <w:p>
      <w:pPr>
        <w:pStyle w:val="Style7"/>
        <w:numPr>
          <w:ilvl w:val="0"/>
          <w:numId w:val="21"/>
        </w:numPr>
        <w:widowControl w:val="0"/>
        <w:keepNext w:val="0"/>
        <w:keepLines w:val="0"/>
        <w:shd w:val="clear" w:color="auto" w:fill="auto"/>
        <w:bidi w:val="0"/>
        <w:jc w:val="both"/>
        <w:spacing w:before="0" w:after="240"/>
        <w:ind w:left="0" w:right="20" w:firstLine="860"/>
      </w:pPr>
      <w:r>
        <w:rPr>
          <w:lang w:val="ru-RU" w:eastAsia="ru-RU" w:bidi="ru-RU"/>
          <w:w w:val="100"/>
          <w:spacing w:val="0"/>
          <w:color w:val="000000"/>
          <w:position w:val="0"/>
        </w:rPr>
        <w:t xml:space="preserve"> Аукционной комиссии Заказчика рассмотреть первые части заявок, поданных участниками закупки до окончания срока подачи заявок на участие в Аукционе, в том числе заявку Заявителя, в соответствии с положениями законодательства Российской Федерации о контрактной системе в сфере закупок и с учетом решения от 08.11.2017 по делу №06/4170-17.</w:t>
      </w:r>
    </w:p>
    <w:p>
      <w:pPr>
        <w:pStyle w:val="Style7"/>
        <w:numPr>
          <w:ilvl w:val="0"/>
          <w:numId w:val="21"/>
        </w:numPr>
        <w:widowControl w:val="0"/>
        <w:keepNext w:val="0"/>
        <w:keepLines w:val="0"/>
        <w:shd w:val="clear" w:color="auto" w:fill="auto"/>
        <w:bidi w:val="0"/>
        <w:jc w:val="both"/>
        <w:spacing w:before="0" w:after="240"/>
        <w:ind w:left="0" w:right="20" w:firstLine="860"/>
      </w:pPr>
      <w:r>
        <w:rPr>
          <w:lang w:val="ru-RU" w:eastAsia="ru-RU" w:bidi="ru-RU"/>
          <w:w w:val="100"/>
          <w:spacing w:val="0"/>
          <w:color w:val="000000"/>
          <w:position w:val="0"/>
        </w:rPr>
        <w:t xml:space="preserve"> Заказчику, Аукционной комиссии Заказчика, Оператору электронной площадки осуществить дальнейшее проведение процедуры определения поставщика (подрядчика, исполнителя) в соответствии с положениями законодательства Российской Федерации о контрактной системе в сфере закупок и с учетом решения от 08.11.2017 по делу №06/4170-17.</w:t>
      </w:r>
    </w:p>
    <w:p>
      <w:pPr>
        <w:pStyle w:val="Style7"/>
        <w:numPr>
          <w:ilvl w:val="0"/>
          <w:numId w:val="21"/>
        </w:numPr>
        <w:widowControl w:val="0"/>
        <w:keepNext w:val="0"/>
        <w:keepLines w:val="0"/>
        <w:shd w:val="clear" w:color="auto" w:fill="auto"/>
        <w:bidi w:val="0"/>
        <w:jc w:val="both"/>
        <w:spacing w:before="0" w:after="244"/>
        <w:ind w:left="0" w:right="20" w:firstLine="860"/>
      </w:pPr>
      <w:r>
        <w:rPr>
          <w:lang w:val="ru-RU" w:eastAsia="ru-RU" w:bidi="ru-RU"/>
          <w:w w:val="100"/>
          <w:spacing w:val="0"/>
          <w:color w:val="000000"/>
          <w:position w:val="0"/>
        </w:rPr>
        <w:t xml:space="preserve"> Заказчику, Аукционной комиссии Заказчика, Оператору электронной площадки в срок до 30.11.2017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21"/>
        </w:numPr>
        <w:widowControl w:val="0"/>
        <w:keepNext w:val="0"/>
        <w:keepLines w:val="0"/>
        <w:shd w:val="clear" w:color="auto" w:fill="auto"/>
        <w:bidi w:val="0"/>
        <w:jc w:val="both"/>
        <w:spacing w:before="0" w:after="236" w:line="317"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№06/12523.</w:t>
      </w:r>
    </w:p>
    <w:p>
      <w:pPr>
        <w:pStyle w:val="Style7"/>
        <w:widowControl w:val="0"/>
        <w:keepNext w:val="0"/>
        <w:keepLines w:val="0"/>
        <w:shd w:val="clear" w:color="auto" w:fill="auto"/>
        <w:bidi w:val="0"/>
        <w:jc w:val="both"/>
        <w:spacing w:before="0" w:after="240"/>
        <w:ind w:left="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47"/>
        <w:ind w:left="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33" w:val="right"/>
          <w:tab w:leader="none" w:pos="8374" w:val="right"/>
          <w:tab w:leader="none" w:pos="9542"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tabs>
          <w:tab w:leader="none" w:pos="8033" w:val="right"/>
          <w:tab w:leader="none" w:pos="8374" w:val="right"/>
          <w:tab w:leader="none" w:pos="9739"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О.</w:t>
        <w:tab/>
        <w:t>А.</w:t>
        <w:tab/>
        <w:t>Шалимова</w:t>
      </w:r>
    </w:p>
    <w:p>
      <w:pPr>
        <w:pStyle w:val="Style7"/>
        <w:widowControl w:val="0"/>
        <w:keepNext w:val="0"/>
        <w:keepLines w:val="0"/>
        <w:shd w:val="clear" w:color="auto" w:fill="auto"/>
        <w:bidi w:val="0"/>
        <w:jc w:val="left"/>
        <w:spacing w:before="0" w:after="0" w:line="260" w:lineRule="exact"/>
        <w:ind w:left="7800" w:right="0" w:firstLine="0"/>
      </w:pPr>
      <w:r>
        <w:rPr>
          <w:lang w:val="ru-RU" w:eastAsia="ru-RU" w:bidi="ru-RU"/>
          <w:w w:val="100"/>
          <w:spacing w:val="0"/>
          <w:color w:val="000000"/>
          <w:position w:val="0"/>
        </w:rPr>
        <w:t>Н. А. Баданин</w:t>
      </w:r>
    </w:p>
    <w:sectPr>
      <w:pgSz w:w="11906" w:h="16838"/>
      <w:pgMar w:top="1514" w:left="906" w:right="776" w:bottom="115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8.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1.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2017"/>
      <w:numFmt w:val="decimal"/>
      <w:lvlText w:val="08.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2017"/>
      <w:numFmt w:val="decimal"/>
      <w:lvlText w:val="01.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spacing w:val="1"/>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en-US" w:eastAsia="en-US" w:bidi="en-US"/>
      <w:u w:val="single"/>
      <w:w w:val="100"/>
      <w:spacing w:val="0"/>
      <w:color w:val="000000"/>
      <w:position w:val="0"/>
    </w:rPr>
  </w:style>
  <w:style w:type="character" w:customStyle="1" w:styleId="CharStyle13">
    <w:name w:val="Основной текст"/>
    <w:basedOn w:val="CharStyle9"/>
    <w:rPr>
      <w:lang w:val="en-US" w:eastAsia="en-US" w:bidi="en-US"/>
      <w:w w:val="100"/>
      <w:spacing w:val="0"/>
      <w:color w:val="000000"/>
      <w:position w:val="0"/>
    </w:rPr>
  </w:style>
  <w:style w:type="character" w:customStyle="1" w:styleId="CharStyle14">
    <w:name w:val="Основной текст"/>
    <w:basedOn w:val="CharStyle9"/>
    <w:rPr>
      <w:lang w:val="ru-RU" w:eastAsia="ru-RU" w:bidi="ru-RU"/>
      <w:w w:val="100"/>
      <w:spacing w:val="0"/>
      <w:color w:val="000000"/>
      <w:position w:val="0"/>
    </w:rPr>
  </w:style>
  <w:style w:type="character" w:customStyle="1" w:styleId="CharStyle16">
    <w:name w:val="Основной текст (5)_"/>
    <w:basedOn w:val="DefaultParagraphFont"/>
    <w:link w:val="Style15"/>
    <w:rPr>
      <w:b w:val="0"/>
      <w:bCs w:val="0"/>
      <w:i w:val="0"/>
      <w:iCs w:val="0"/>
      <w:u w:val="none"/>
      <w:strike w:val="0"/>
      <w:smallCaps w:val="0"/>
      <w:sz w:val="22"/>
      <w:szCs w:val="22"/>
      <w:rFonts w:ascii="Times New Roman" w:eastAsia="Times New Roman" w:hAnsi="Times New Roman" w:cs="Times New Roman"/>
    </w:rPr>
  </w:style>
  <w:style w:type="character" w:customStyle="1" w:styleId="CharStyle18">
    <w:name w:val="Подпись к таблице_"/>
    <w:basedOn w:val="DefaultParagraphFont"/>
    <w:link w:val="Style17"/>
    <w:rPr>
      <w:b w:val="0"/>
      <w:bCs w:val="0"/>
      <w:i w:val="0"/>
      <w:iCs w:val="0"/>
      <w:u w:val="none"/>
      <w:strike w:val="0"/>
      <w:smallCaps w:val="0"/>
      <w:sz w:val="26"/>
      <w:szCs w:val="26"/>
      <w:rFonts w:ascii="Times New Roman" w:eastAsia="Times New Roman" w:hAnsi="Times New Roman" w:cs="Times New Roman"/>
    </w:rPr>
  </w:style>
  <w:style w:type="character" w:customStyle="1" w:styleId="CharStyle19">
    <w:name w:val="Подпись к таблице"/>
    <w:basedOn w:val="CharStyle18"/>
    <w:rPr>
      <w:lang w:val="ru-RU" w:eastAsia="ru-RU" w:bidi="ru-RU"/>
      <w:w w:val="100"/>
      <w:spacing w:val="0"/>
      <w:color w:val="000000"/>
      <w:position w:val="0"/>
    </w:rPr>
  </w:style>
  <w:style w:type="character" w:customStyle="1" w:styleId="CharStyle20">
    <w:name w:val="Основной текст + 11 pt"/>
    <w:basedOn w:val="CharStyle9"/>
    <w:rPr>
      <w:lang w:val="ru-RU" w:eastAsia="ru-RU" w:bidi="ru-RU"/>
      <w:sz w:val="22"/>
      <w:szCs w:val="22"/>
      <w:w w:val="100"/>
      <w:spacing w:val="0"/>
      <w:color w:val="000000"/>
      <w:position w:val="0"/>
    </w:rPr>
  </w:style>
  <w:style w:type="character" w:customStyle="1" w:styleId="CharStyle22">
    <w:name w:val="Подпись к таблице (2)_"/>
    <w:basedOn w:val="DefaultParagraphFont"/>
    <w:link w:val="Style21"/>
    <w:rPr>
      <w:b/>
      <w:bCs/>
      <w:i w:val="0"/>
      <w:iCs w:val="0"/>
      <w:u w:val="none"/>
      <w:strike w:val="0"/>
      <w:smallCaps w:val="0"/>
      <w:sz w:val="20"/>
      <w:szCs w:val="20"/>
      <w:rFonts w:ascii="Times New Roman" w:eastAsia="Times New Roman" w:hAnsi="Times New Roman" w:cs="Times New Roman"/>
    </w:rPr>
  </w:style>
  <w:style w:type="character" w:customStyle="1" w:styleId="CharStyle23">
    <w:name w:val="Подпись к таблице (2)"/>
    <w:basedOn w:val="CharStyle22"/>
    <w:rPr>
      <w:lang w:val="ru-RU" w:eastAsia="ru-RU" w:bidi="ru-RU"/>
      <w:u w:val="single"/>
      <w:w w:val="100"/>
      <w:spacing w:val="0"/>
      <w:color w:val="000000"/>
      <w:position w:val="0"/>
    </w:rPr>
  </w:style>
  <w:style w:type="character" w:customStyle="1" w:styleId="CharStyle24">
    <w:name w:val="Основной текст + 10 pt,Полужирный"/>
    <w:basedOn w:val="CharStyle9"/>
    <w:rPr>
      <w:lang w:val="ru-RU" w:eastAsia="ru-RU" w:bidi="ru-RU"/>
      <w:b/>
      <w:bCs/>
      <w:sz w:val="20"/>
      <w:szCs w:val="20"/>
      <w:w w:val="100"/>
      <w:spacing w:val="0"/>
      <w:color w:val="000000"/>
      <w:position w:val="0"/>
    </w:rPr>
  </w:style>
  <w:style w:type="character" w:customStyle="1" w:styleId="CharStyle25">
    <w:name w:val="Основной текст + 10,5 pt"/>
    <w:basedOn w:val="CharStyle9"/>
    <w:rPr>
      <w:lang w:val="ru-RU" w:eastAsia="ru-RU" w:bidi="ru-RU"/>
      <w:sz w:val="21"/>
      <w:szCs w:val="21"/>
      <w:w w:val="100"/>
      <w:spacing w:val="0"/>
      <w:color w:val="000000"/>
      <w:position w:val="0"/>
    </w:rPr>
  </w:style>
  <w:style w:type="character" w:customStyle="1" w:styleId="CharStyle26">
    <w:name w:val="Основной текст + Verdana,4 pt"/>
    <w:basedOn w:val="CharStyle9"/>
    <w:rPr>
      <w:lang w:val="ru-RU" w:eastAsia="ru-RU" w:bidi="ru-RU"/>
      <w:sz w:val="8"/>
      <w:szCs w:val="8"/>
      <w:rFonts w:ascii="Verdana" w:eastAsia="Verdana" w:hAnsi="Verdana" w:cs="Verdana"/>
      <w:w w:val="100"/>
      <w:spacing w:val="0"/>
      <w:color w:val="000000"/>
      <w:position w:val="0"/>
    </w:rPr>
  </w:style>
  <w:style w:type="character" w:customStyle="1" w:styleId="CharStyle27">
    <w:name w:val="Основной текст (3)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28">
    <w:name w:val="Основной текст (3)"/>
    <w:basedOn w:val="CharStyle27"/>
    <w:rPr>
      <w:lang w:val="ru-RU" w:eastAsia="ru-RU" w:bidi="ru-RU"/>
      <w:u w:val="single"/>
      <w:w w:val="100"/>
      <w:spacing w:val="0"/>
      <w:color w:val="000000"/>
      <w:position w:val="0"/>
    </w:rPr>
  </w:style>
  <w:style w:type="character" w:customStyle="1" w:styleId="CharStyle29">
    <w:name w:val="Основной текст (5)"/>
    <w:basedOn w:val="CharStyle16"/>
    <w:rPr>
      <w:lang w:val="ru-RU" w:eastAsia="ru-RU" w:bidi="ru-RU"/>
      <w:u w:val="single"/>
      <w:w w:val="100"/>
      <w:spacing w:val="0"/>
      <w:color w:val="000000"/>
      <w:position w:val="0"/>
    </w:rPr>
  </w:style>
  <w:style w:type="character" w:customStyle="1" w:styleId="CharStyle30">
    <w:name w:val="Основной текст (5) + 13 pt"/>
    <w:basedOn w:val="CharStyle16"/>
    <w:rPr>
      <w:lang w:val="ru-RU" w:eastAsia="ru-RU" w:bidi="ru-RU"/>
      <w:sz w:val="26"/>
      <w:szCs w:val="26"/>
      <w:w w:val="100"/>
      <w:spacing w:val="0"/>
      <w:color w:val="000000"/>
      <w:position w:val="0"/>
    </w:rPr>
  </w:style>
  <w:style w:type="character" w:customStyle="1" w:styleId="CharStyle31">
    <w:name w:val="Основной текст"/>
    <w:basedOn w:val="CharStyle9"/>
    <w:rPr>
      <w:lang w:val="ru-RU" w:eastAsia="ru-RU" w:bidi="ru-RU"/>
      <w:u w:val="single"/>
      <w:w w:val="100"/>
      <w:spacing w:val="0"/>
      <w:color w:val="000000"/>
      <w:position w:val="0"/>
    </w:rPr>
  </w:style>
  <w:style w:type="character" w:customStyle="1" w:styleId="CharStyle32">
    <w:name w:val="Основной текст (2) Exact"/>
    <w:basedOn w:val="DefaultParagraphFont"/>
    <w:rPr>
      <w:b/>
      <w:bCs/>
      <w:i w:val="0"/>
      <w:iCs w:val="0"/>
      <w:u w:val="none"/>
      <w:strike w:val="0"/>
      <w:smallCaps w:val="0"/>
      <w:rFonts w:ascii="Times New Roman" w:eastAsia="Times New Roman" w:hAnsi="Times New Roman" w:cs="Times New Roman"/>
    </w:rPr>
  </w:style>
  <w:style w:type="character" w:customStyle="1" w:styleId="CharStyle33">
    <w:name w:val="Основной текст (2) Exact"/>
    <w:basedOn w:val="CharStyle11"/>
    <w:rPr>
      <w:lang w:val="ru-RU" w:eastAsia="ru-RU" w:bidi="ru-RU"/>
      <w:u w:val="single"/>
      <w:sz w:val="24"/>
      <w:szCs w:val="24"/>
      <w:w w:val="100"/>
      <w:spacing w:val="0"/>
      <w:color w:val="000000"/>
      <w:position w:val="0"/>
    </w:rPr>
  </w:style>
  <w:style w:type="character" w:customStyle="1" w:styleId="CharStyle34">
    <w:name w:val="Основной текст + 11 pt"/>
    <w:basedOn w:val="CharStyle9"/>
    <w:rPr>
      <w:lang w:val="en-US" w:eastAsia="en-US" w:bidi="en-US"/>
      <w:u w:val="single"/>
      <w:sz w:val="22"/>
      <w:szCs w:val="22"/>
      <w:w w:val="100"/>
      <w:spacing w:val="0"/>
      <w:color w:val="000000"/>
      <w:position w:val="0"/>
    </w:rPr>
  </w:style>
  <w:style w:type="character" w:customStyle="1" w:styleId="CharStyle35">
    <w:name w:val="Основной текст + 11 pt"/>
    <w:basedOn w:val="CharStyle9"/>
    <w:rPr>
      <w:lang w:val="en-US" w:eastAsia="en-US" w:bidi="en-US"/>
      <w:sz w:val="22"/>
      <w:szCs w:val="22"/>
      <w:w w:val="100"/>
      <w:spacing w:val="0"/>
      <w:color w:val="000000"/>
      <w:position w:val="0"/>
    </w:rPr>
  </w:style>
  <w:style w:type="character" w:customStyle="1" w:styleId="CharStyle36">
    <w:name w:val="Основной текст + 11 pt"/>
    <w:basedOn w:val="CharStyle9"/>
    <w:rPr>
      <w:lang w:val="en-US" w:eastAsia="en-US" w:bidi="en-US"/>
      <w:u w:val="single"/>
      <w:sz w:val="22"/>
      <w:szCs w:val="22"/>
      <w:w w:val="100"/>
      <w:spacing w:val="0"/>
      <w:color w:val="000000"/>
      <w:position w:val="0"/>
    </w:rPr>
  </w:style>
  <w:style w:type="paragraph" w:customStyle="1" w:styleId="Style3">
    <w:name w:val="Основной текст (3)"/>
    <w:basedOn w:val="Normal"/>
    <w:link w:val="CharStyle27"/>
    <w:pPr>
      <w:widowControl w:val="0"/>
      <w:shd w:val="clear" w:color="auto" w:fill="FFFFFF"/>
      <w:jc w:val="center"/>
      <w:spacing w:after="240" w:line="274" w:lineRule="exact"/>
      <w:ind w:hanging="1540"/>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1020" w:line="322" w:lineRule="exact"/>
      <w:ind w:hanging="4960"/>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41"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jc w:val="both"/>
      <w:spacing w:after="12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7">
    <w:name w:val="Подпись к таблице"/>
    <w:basedOn w:val="Normal"/>
    <w:link w:val="CharStyle18"/>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1">
    <w:name w:val="Подпись к таблице (2)"/>
    <w:basedOn w:val="Normal"/>
    <w:link w:val="CharStyle22"/>
    <w:pPr>
      <w:widowControl w:val="0"/>
      <w:shd w:val="clear" w:color="auto" w:fill="FFFFFF"/>
      <w:jc w:val="both"/>
      <w:spacing w:line="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Муравьев Максим Сергеевич</dc:creator>
  <cp:keywords/>
</cp:coreProperties>
</file>