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735" w:left="5299" w:right="10550" w:bottom="455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4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0" w:line="293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Тульской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64"/>
        <w:ind w:left="0" w:right="0" w:firstLine="0"/>
      </w:pPr>
      <w:r>
        <w:rPr>
          <w:rStyle w:val="CharStyle8"/>
          <w:b/>
          <w:bCs/>
        </w:rPr>
        <w:t xml:space="preserve">ул. Жаворонкова, 2, </w:t>
      </w:r>
      <w:r>
        <w:rPr>
          <w:rStyle w:val="CharStyle9"/>
          <w:b/>
          <w:bCs/>
        </w:rPr>
        <w:t xml:space="preserve">г. </w:t>
      </w:r>
      <w:r>
        <w:rPr>
          <w:rStyle w:val="CharStyle8"/>
          <w:b/>
          <w:bCs/>
        </w:rPr>
        <w:t xml:space="preserve">Тула, 300012 тел. (4872) 33-14-95, факс (4872) 35-93-65 </w:t>
      </w:r>
      <w:r>
        <w:rPr>
          <w:rStyle w:val="CharStyle8"/>
          <w:lang w:val="en-US" w:eastAsia="en-US" w:bidi="en-US"/>
          <w:b/>
          <w:bCs/>
        </w:rPr>
        <w:t xml:space="preserve">e-rnail: </w:t>
      </w:r>
      <w:r>
        <w:fldChar w:fldCharType="begin"/>
      </w:r>
      <w:r>
        <w:rPr>
          <w:rStyle w:val="CharStyle8"/>
        </w:rPr>
        <w:instrText> HYPERLINK "mailto:to71@fas.gov.ru"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to71@fas.gov.ru</w:t>
      </w:r>
      <w:r>
        <w:fldChar w:fldCharType="end"/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0" w:line="300" w:lineRule="exact"/>
        <w:ind w:left="260" w:right="0" w:firstLine="0"/>
      </w:pPr>
      <w:bookmarkStart w:id="0" w:name="bookmark0"/>
      <w:r>
        <w:rPr>
          <w:rStyle w:val="CharStyle12"/>
          <w:i/>
          <w:iCs/>
        </w:rPr>
        <w:t>а?//./#/?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4"/>
          <w:vertAlign w:val="subscript"/>
          <w:i w:val="0"/>
          <w:iCs w:val="0"/>
        </w:rPr>
        <w:t>№</w:t>
      </w:r>
      <w:r>
        <w:rPr>
          <w:rStyle w:val="CharStyle14"/>
          <w:i w:val="0"/>
          <w:iCs w:val="0"/>
        </w:rPr>
        <w:t xml:space="preserve"> </w:t>
      </w:r>
      <w:r>
        <w:rPr>
          <w:rStyle w:val="CharStyle15"/>
          <w:i/>
          <w:iCs/>
        </w:rPr>
        <w:t>4/** уз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81"/>
        <w:ind w:left="0" w:right="0" w:firstLine="0"/>
      </w:pPr>
      <w:r>
        <w:rPr>
          <w:rStyle w:val="CharStyle18"/>
        </w:rPr>
        <w:t>Общество с ограниченной ответственностью «ЛИМЬ-ТЛ»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0"/>
        <w:sectPr>
          <w:type w:val="continuous"/>
          <w:pgSz w:w="16838" w:h="23810"/>
          <w:pgMar w:top="3735" w:left="3441" w:right="3772" w:bottom="4556" w:header="0" w:footer="3" w:gutter="0"/>
          <w:rtlGutter w:val="0"/>
          <w:cols w:num="2" w:space="720" w:equalWidth="0">
            <w:col w:w="4714" w:space="629"/>
            <w:col w:w="4282"/>
          </w:cols>
          <w:noEndnote/>
          <w:docGrid w:linePitch="360"/>
        </w:sectPr>
      </w:pPr>
      <w:r>
        <w:rPr>
          <w:rStyle w:val="CharStyle18"/>
        </w:rPr>
        <w:t>ул. 2-ой Бытовой пр-зд, 20, г. Щекино, Тульская область. 301246</w:t>
      </w:r>
    </w:p>
    <w:p>
      <w:pPr>
        <w:widowControl w:val="0"/>
        <w:spacing w:line="25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150" w:wrap="around" w:vAnchor="text" w:hAnchor="margin" w:x="1871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21"/>
          <w:spacing w:val="0"/>
        </w:rPr>
        <w:t>ОТ</w:t>
      </w:r>
    </w:p>
    <w:p>
      <w:pPr>
        <w:pStyle w:val="Style16"/>
        <w:framePr w:w="4638" w:h="1245" w:vSpace="67" w:wrap="around" w:vAnchor="text" w:hAnchor="margin" w:x="83" w:y="777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0" w:right="140" w:firstLine="700"/>
      </w:pPr>
      <w:r>
        <w:rPr>
          <w:rStyle w:val="CharStyle23"/>
          <w:spacing w:val="0"/>
        </w:rPr>
        <w:t>Тульское У ФАС России, рассм общества с ограниченной ответственное № 5293 от 01.11.2017) на действ муниципального образования город 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92" w:line="180" w:lineRule="exact"/>
        <w:ind w:left="40" w:right="0" w:firstLine="0"/>
      </w:pPr>
      <w:r>
        <w:rPr>
          <w:rStyle w:val="CharStyle8"/>
          <w:b/>
          <w:bCs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0"/>
      </w:pPr>
      <w:r>
        <w:rPr>
          <w:rStyle w:val="CharStyle18"/>
        </w:rPr>
        <w:t>отрев в предварительном порядке жалобу тью «ЛИМБ-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rStyle w:val="CharStyle18"/>
        </w:rPr>
        <w:t xml:space="preserve">Л» от 31.10.2017 исх. № 3 (вх. ия аукционной комиссии администрации ла (далее </w:t>
      </w:r>
      <w:r>
        <w:rPr>
          <w:rStyle w:val="CharStyle37"/>
        </w:rPr>
        <w:t xml:space="preserve">- </w:t>
      </w:r>
      <w:r>
        <w:rPr>
          <w:rStyle w:val="CharStyle18"/>
        </w:rPr>
        <w:t>Аукционная комиссия) при</w:t>
      </w:r>
    </w:p>
    <w:p>
      <w:pPr>
        <w:pStyle w:val="Style38"/>
        <w:tabs>
          <w:tab w:leader="none" w:pos="2277" w:val="center"/>
          <w:tab w:leader="none" w:pos="2958" w:val="left"/>
          <w:tab w:leader="none" w:pos="6184" w:val="right"/>
          <w:tab w:leader="none" w:pos="7461" w:val="center"/>
        </w:tabs>
        <w:widowControl w:val="0"/>
        <w:keepNext/>
        <w:keepLines/>
        <w:shd w:val="clear" w:color="auto" w:fill="auto"/>
        <w:bidi w:val="0"/>
        <w:spacing w:before="0" w:after="0" w:line="230" w:lineRule="exact"/>
        <w:ind w:left="40" w:right="0" w:firstLine="0"/>
      </w:pPr>
      <w:bookmarkStart w:id="1" w:name="bookmark1"/>
      <w:r>
        <w:rPr>
          <w:rStyle w:val="CharStyle40"/>
        </w:rPr>
        <w:t>,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  <w:tab/>
        <w:t>У .</w:t>
        <w:tab/>
        <w:t xml:space="preserve"> -</w:t>
        <w:tab/>
        <w:t xml:space="preserve">  </w:t>
      </w:r>
      <w:r>
        <w:rPr>
          <w:rStyle w:val="CharStyle40"/>
        </w:rPr>
        <w:t>,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rStyle w:val="CharStyle41"/>
        </w:rPr>
        <w:t xml:space="preserve">определении поставщика </w:t>
      </w:r>
      <w:r>
        <w:rPr>
          <w:rStyle w:val="CharStyle18"/>
        </w:rPr>
        <w:t xml:space="preserve">(подрядчика, исполнителя) путем проведения </w:t>
      </w:r>
      <w:r>
        <w:rPr>
          <w:rStyle w:val="CharStyle41"/>
        </w:rPr>
        <w:t xml:space="preserve">электронного аукциона на </w:t>
      </w:r>
      <w:r>
        <w:rPr>
          <w:rStyle w:val="CharStyle18"/>
        </w:rPr>
        <w:t xml:space="preserve">право заключения контракта на оказание услуг по обследованию </w:t>
      </w:r>
      <w:r>
        <w:rPr>
          <w:rStyle w:val="CharStyle41"/>
        </w:rPr>
        <w:t xml:space="preserve">и </w:t>
      </w:r>
      <w:r>
        <w:rPr>
          <w:rStyle w:val="CharStyle18"/>
        </w:rPr>
        <w:t xml:space="preserve">составлению технического заключения о состоянии строительных конструкций </w:t>
      </w:r>
      <w:r>
        <w:rPr>
          <w:rStyle w:val="CharStyle41"/>
        </w:rPr>
        <w:t xml:space="preserve">зданий (заказ </w:t>
      </w:r>
      <w:r>
        <w:rPr>
          <w:rStyle w:val="CharStyle18"/>
        </w:rPr>
        <w:t xml:space="preserve">№ </w:t>
      </w:r>
      <w:r>
        <w:rPr>
          <w:rStyle w:val="CharStyle41"/>
        </w:rPr>
        <w:t>0</w:t>
      </w:r>
      <w:r>
        <w:rPr>
          <w:rStyle w:val="CharStyle18"/>
        </w:rPr>
        <w:t>1663000247</w:t>
      </w:r>
      <w:r>
        <w:rPr>
          <w:rStyle w:val="CharStyle41"/>
        </w:rPr>
        <w:t>1</w:t>
      </w:r>
      <w:r>
        <w:rPr>
          <w:rStyle w:val="CharStyle18"/>
        </w:rPr>
        <w:t>7000934), сообщает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20"/>
      </w:pPr>
      <w:r>
        <w:rPr>
          <w:rStyle w:val="CharStyle41"/>
        </w:rPr>
        <w:t xml:space="preserve">Протокол </w:t>
      </w:r>
      <w:r>
        <w:rPr>
          <w:rStyle w:val="CharStyle18"/>
        </w:rPr>
        <w:t xml:space="preserve">подведения итогов электронного аукциона </w:t>
      </w:r>
      <w:r>
        <w:rPr>
          <w:rStyle w:val="CharStyle42"/>
        </w:rPr>
        <w:t xml:space="preserve">№ </w:t>
      </w:r>
      <w:r>
        <w:rPr>
          <w:rStyle w:val="CharStyle18"/>
        </w:rPr>
        <w:t xml:space="preserve">0166300024717000934 на право заключения контракта </w:t>
      </w:r>
      <w:r>
        <w:rPr>
          <w:rStyle w:val="CharStyle42"/>
        </w:rPr>
        <w:t xml:space="preserve">на </w:t>
      </w:r>
      <w:r>
        <w:rPr>
          <w:rStyle w:val="CharStyle18"/>
        </w:rPr>
        <w:t xml:space="preserve">оказание услуг </w:t>
      </w:r>
      <w:r>
        <w:rPr>
          <w:rStyle w:val="CharStyle42"/>
        </w:rPr>
        <w:t xml:space="preserve">по </w:t>
      </w:r>
      <w:r>
        <w:rPr>
          <w:rStyle w:val="CharStyle18"/>
        </w:rPr>
        <w:t xml:space="preserve">обследованию </w:t>
      </w:r>
      <w:r>
        <w:rPr>
          <w:rStyle w:val="CharStyle42"/>
        </w:rPr>
        <w:t xml:space="preserve">и </w:t>
      </w:r>
      <w:r>
        <w:rPr>
          <w:rStyle w:val="CharStyle18"/>
        </w:rPr>
        <w:t xml:space="preserve">составлению </w:t>
      </w:r>
      <w:r>
        <w:rPr>
          <w:rStyle w:val="CharStyle41"/>
        </w:rPr>
        <w:t xml:space="preserve">технического </w:t>
      </w:r>
      <w:r>
        <w:rPr>
          <w:rStyle w:val="CharStyle18"/>
        </w:rPr>
        <w:t xml:space="preserve">заключения о состоянии строительных конструкций </w:t>
      </w:r>
      <w:r>
        <w:rPr>
          <w:rStyle w:val="CharStyle42"/>
        </w:rPr>
        <w:t xml:space="preserve">зданий </w:t>
      </w:r>
      <w:r>
        <w:rPr>
          <w:rStyle w:val="CharStyle18"/>
        </w:rPr>
        <w:t xml:space="preserve">размещен </w:t>
      </w:r>
      <w:r>
        <w:rPr>
          <w:rStyle w:val="CharStyle41"/>
        </w:rPr>
        <w:t xml:space="preserve">на электронной </w:t>
      </w:r>
      <w:r>
        <w:rPr>
          <w:rStyle w:val="CharStyle18"/>
        </w:rPr>
        <w:t xml:space="preserve">площадке </w:t>
      </w:r>
      <w:r>
        <w:rPr>
          <w:rStyle w:val="CharStyle42"/>
        </w:rPr>
        <w:t xml:space="preserve">ООО </w:t>
      </w:r>
      <w:r>
        <w:rPr>
          <w:rStyle w:val="CharStyle18"/>
        </w:rPr>
        <w:t xml:space="preserve">«РТС-тендер» </w:t>
      </w:r>
      <w:r>
        <w:rPr>
          <w:rStyle w:val="CharStyle42"/>
        </w:rPr>
        <w:t>1</w:t>
      </w:r>
      <w:r>
        <w:rPr>
          <w:rStyle w:val="CharStyle18"/>
        </w:rPr>
        <w:t>1.10.2017.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340" w:firstLine="0"/>
      </w:pPr>
      <w:r>
        <w:rPr>
          <w:rStyle w:val="CharStyle42"/>
        </w:rPr>
        <w:t xml:space="preserve">II </w:t>
      </w:r>
      <w:r>
        <w:rPr>
          <w:rStyle w:val="CharStyle18"/>
        </w:rPr>
        <w:t xml:space="preserve">статьи 105 Федерального закона </w:t>
      </w:r>
      <w:r>
        <w:rPr>
          <w:rStyle w:val="CharStyle42"/>
        </w:rPr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40" w:right="0" w:firstLine="720"/>
      </w:pPr>
      <w:r>
        <w:rPr>
          <w:rStyle w:val="CharStyle18"/>
        </w:rPr>
        <w:t>На основании пункта 3 части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340" w:firstLine="0"/>
      </w:pPr>
      <w:r>
        <w:rPr>
          <w:rStyle w:val="CharStyle18"/>
        </w:rPr>
        <w:t>(Ь.04.</w:t>
      </w:r>
      <w:r>
        <w:rPr>
          <w:rStyle w:val="CharStyle41"/>
        </w:rPr>
        <w:t xml:space="preserve">2013 № </w:t>
      </w:r>
      <w:r>
        <w:rPr>
          <w:rStyle w:val="CharStyle18"/>
        </w:rPr>
        <w:t xml:space="preserve">44 - </w:t>
      </w:r>
      <w:r>
        <w:rPr>
          <w:rStyle w:val="CharStyle41"/>
        </w:rPr>
        <w:t xml:space="preserve">ФЗ </w:t>
      </w:r>
      <w:r>
        <w:rPr>
          <w:rStyle w:val="CharStyle18"/>
        </w:rPr>
        <w:t xml:space="preserve">«О контрактной системе в сфере закупок товаров, работ, </w:t>
      </w:r>
      <w:r>
        <w:rPr>
          <w:rStyle w:val="CharStyle41"/>
        </w:rPr>
        <w:t xml:space="preserve">услуг для </w:t>
      </w:r>
      <w:r>
        <w:rPr>
          <w:rStyle w:val="CharStyle18"/>
        </w:rPr>
        <w:t xml:space="preserve">обеспечения государственных и муниципальных нужд» (далее </w:t>
      </w:r>
      <w:r>
        <w:rPr>
          <w:rStyle w:val="CharStyle41"/>
        </w:rPr>
        <w:t xml:space="preserve">- </w:t>
      </w:r>
      <w:r>
        <w:rPr>
          <w:rStyle w:val="CharStyle18"/>
        </w:rPr>
        <w:t xml:space="preserve">Закон) Тульское </w:t>
      </w:r>
      <w:r>
        <w:rPr>
          <w:rStyle w:val="CharStyle43"/>
        </w:rPr>
        <w:t>УФАС</w:t>
      </w:r>
      <w:r>
        <w:rPr>
          <w:rStyle w:val="CharStyle18"/>
        </w:rPr>
        <w:t xml:space="preserve"> России возвращает </w:t>
      </w:r>
      <w:r>
        <w:rPr>
          <w:rStyle w:val="CharStyle41"/>
        </w:rPr>
        <w:t xml:space="preserve">жалобу </w:t>
      </w:r>
      <w:r>
        <w:rPr>
          <w:rStyle w:val="CharStyle18"/>
        </w:rPr>
        <w:t xml:space="preserve">ООО «ЛИМБ-ТЛ» без рассмотрения по </w:t>
      </w:r>
      <w:r>
        <w:rPr>
          <w:rStyle w:val="CharStyle41"/>
        </w:rPr>
        <w:t xml:space="preserve">существу, </w:t>
      </w:r>
      <w:r>
        <w:rPr>
          <w:rStyle w:val="CharStyle18"/>
        </w:rPr>
        <w:t xml:space="preserve">в связи с тем, что жалоба подана по истечении сроков, предусмотренных частью 4 статьи 105 Закона, согласно которой обжалование </w:t>
      </w:r>
      <w:r>
        <w:rPr>
          <w:rStyle w:val="CharStyle41"/>
        </w:rPr>
        <w:t xml:space="preserve">действий </w:t>
      </w:r>
      <w:r>
        <w:rPr>
          <w:rStyle w:val="CharStyle18"/>
        </w:rPr>
        <w:t xml:space="preserve">(бездействия) заказчика, уполномоченного органа, уполномоченного </w:t>
      </w:r>
      <w:r>
        <w:rPr>
          <w:rStyle w:val="CharStyle41"/>
        </w:rPr>
        <w:t xml:space="preserve">учреждения, </w:t>
      </w:r>
      <w:r>
        <w:rPr>
          <w:rStyle w:val="CharStyle18"/>
        </w:rPr>
        <w:t xml:space="preserve">специализированной организации, комиссии но осуществлению </w:t>
      </w:r>
      <w:r>
        <w:rPr>
          <w:rStyle w:val="CharStyle41"/>
        </w:rPr>
        <w:t xml:space="preserve">закупок, ее </w:t>
      </w:r>
      <w:r>
        <w:rPr>
          <w:rStyle w:val="CharStyle18"/>
        </w:rPr>
        <w:t xml:space="preserve">членов, должностного лица контрактной службы, контрактного </w:t>
      </w:r>
      <w:r>
        <w:rPr>
          <w:rStyle w:val="CharStyle41"/>
        </w:rPr>
        <w:t>управляюще!</w:t>
      </w:r>
      <w:r>
        <w:rPr>
          <w:rStyle w:val="CharStyle18"/>
        </w:rPr>
        <w:t xml:space="preserve">о, оператора электронной площадки в случае, если данные действия </w:t>
      </w:r>
      <w:r>
        <w:rPr>
          <w:rStyle w:val="CharStyle41"/>
        </w:rPr>
        <w:t xml:space="preserve">(бездействие) </w:t>
      </w:r>
      <w:r>
        <w:rPr>
          <w:rStyle w:val="CharStyle18"/>
        </w:rPr>
        <w:t xml:space="preserve">совершены при определении поставщика (подрядчика, исполнителя) путем электронного аукциона, осуществляется в порядке, установленном насюящей </w:t>
      </w:r>
      <w:r>
        <w:rPr>
          <w:rStyle w:val="CharStyle41"/>
        </w:rPr>
        <w:t xml:space="preserve">главой, </w:t>
      </w:r>
      <w:r>
        <w:rPr>
          <w:rStyle w:val="CharStyle18"/>
        </w:rPr>
        <w:t xml:space="preserve">в любое время определения поставщика (подрядчика, </w:t>
      </w:r>
      <w:r>
        <w:rPr>
          <w:rStyle w:val="CharStyle41"/>
        </w:rPr>
        <w:t xml:space="preserve">исполнителя), а </w:t>
      </w:r>
      <w:r>
        <w:rPr>
          <w:rStyle w:val="CharStyle18"/>
        </w:rPr>
        <w:t xml:space="preserve">также в период аккредитации на электронной площадке, </w:t>
      </w:r>
      <w:r>
        <w:rPr>
          <w:rStyle w:val="CharStyle44"/>
        </w:rPr>
        <w:t xml:space="preserve">но </w:t>
      </w:r>
      <w:r>
        <w:rPr>
          <w:rStyle w:val="CharStyle45"/>
        </w:rPr>
        <w:t>не</w:t>
      </w:r>
      <w:r>
        <w:rPr>
          <w:rStyle w:val="CharStyle18"/>
        </w:rPr>
        <w:t xml:space="preserve"> </w:t>
      </w:r>
      <w:r>
        <w:rPr>
          <w:rStyle w:val="CharStyle46"/>
        </w:rPr>
        <w:t>Ирзднее</w:t>
      </w:r>
      <w:r>
        <w:rPr>
          <w:rStyle w:val="CharStyle41"/>
        </w:rPr>
        <w:t>—чем__ч</w:t>
      </w:r>
      <w:r>
        <w:rPr>
          <w:rStyle w:val="CharStyle44"/>
        </w:rPr>
        <w:t xml:space="preserve">ерез </w:t>
      </w:r>
      <w:r>
        <w:rPr>
          <w:rStyle w:val="CharStyle45"/>
        </w:rPr>
        <w:t>десять дней</w:t>
      </w:r>
      <w:r>
        <w:rPr>
          <w:rStyle w:val="CharStyle18"/>
        </w:rPr>
        <w:t xml:space="preserve"> с </w:t>
      </w:r>
      <w:r>
        <w:rPr>
          <w:rStyle w:val="CharStyle41"/>
        </w:rPr>
        <w:t xml:space="preserve">даты </w:t>
      </w:r>
      <w:r>
        <w:rPr>
          <w:rStyle w:val="CharStyle18"/>
        </w:rPr>
        <w:t xml:space="preserve">размещения на электронной </w:t>
      </w:r>
      <w:r>
        <w:rPr>
          <w:rStyle w:val="CharStyle41"/>
        </w:rPr>
        <w:t xml:space="preserve">площадке проюкола подведения </w:t>
      </w:r>
      <w:r>
        <w:rPr>
          <w:rStyle w:val="CharStyle18"/>
        </w:rPr>
        <w:t xml:space="preserve">результатов такого аукциона либо протокола рассмотрения заявок на участие </w:t>
      </w:r>
      <w:r>
        <w:rPr>
          <w:rStyle w:val="CharStyle41"/>
        </w:rPr>
        <w:t xml:space="preserve">в таком </w:t>
      </w:r>
      <w:r>
        <w:rPr>
          <w:rStyle w:val="CharStyle18"/>
        </w:rPr>
        <w:t xml:space="preserve">аукционе или протокола проведения такого аукциона в </w:t>
      </w:r>
      <w:r>
        <w:rPr>
          <w:rStyle w:val="CharStyle41"/>
        </w:rPr>
        <w:t xml:space="preserve">случае </w:t>
      </w:r>
      <w:r>
        <w:rPr>
          <w:rStyle w:val="CharStyle18"/>
        </w:rPr>
        <w:t>признания такого аукциона нееостоявшимся.</w:t>
      </w:r>
      <w:r>
        <w:br w:type="page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rStyle w:val="CharStyle48"/>
          <w:b/>
          <w:bCs/>
        </w:rPr>
        <w:t>обжалование ттяиг,</w:t>
      </w:r>
    </w:p>
    <w:p>
      <w:pPr>
        <w:pStyle w:val="Style24"/>
        <w:framePr w:w="4774" w:h="1926" w:wrap="around" w:hAnchor="margin" w:x="417" w:y="37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80" w:right="0" w:firstLine="0"/>
      </w:pPr>
      <w:r>
        <w:rPr>
          <w:rStyle w:val="CharStyle26"/>
          <w:i w:val="0"/>
          <w:iCs w:val="0"/>
          <w:spacing w:val="0"/>
        </w:rPr>
        <w:t xml:space="preserve">заказчика, </w:t>
      </w:r>
      <w:r>
        <w:rPr>
          <w:rStyle w:val="CharStyle27"/>
          <w:i/>
          <w:iCs/>
          <w:spacing w:val="0"/>
        </w:rPr>
        <w:t>упо"</w:t>
      </w:r>
      <w:r>
        <w:rPr>
          <w:rStyle w:val="CharStyle27"/>
          <w:vertAlign w:val="subscript"/>
          <w:i/>
          <w:iCs/>
          <w:spacing w:val="0"/>
        </w:rPr>
        <w:t>п</w:t>
      </w:r>
      <w:r>
        <w:rPr>
          <w:rStyle w:val="CharStyle27"/>
          <w:vertAlign w:val="superscript"/>
          <w:i/>
          <w:iCs/>
          <w:spacing w:val="0"/>
        </w:rPr>
        <w:t>У1&lt;а3аН</w:t>
      </w:r>
      <w:r>
        <w:rPr>
          <w:rStyle w:val="CharStyle27"/>
          <w:i/>
          <w:iCs/>
          <w:spacing w:val="0"/>
        </w:rPr>
        <w:t>''</w:t>
      </w:r>
      <w:r>
        <w:rPr>
          <w:rStyle w:val="CharStyle27"/>
          <w:vertAlign w:val="superscript"/>
          <w:i/>
          <w:iCs/>
          <w:spacing w:val="0"/>
        </w:rPr>
        <w:t>ЬК</w:t>
      </w:r>
    </w:p>
    <w:p>
      <w:pPr>
        <w:pStyle w:val="Style28"/>
        <w:framePr w:w="4774" w:h="1926" w:wrap="around" w:hAnchor="margin" w:x="417" w:y="371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40" w:firstLine="0"/>
      </w:pPr>
      <w:r>
        <w:rPr>
          <w:rStyle w:val="CharStyle30"/>
          <w:vertAlign w:val="superscript"/>
          <w:b/>
          <w:bCs/>
          <w:spacing w:val="0"/>
        </w:rPr>
        <w:t>спе</w:t>
      </w:r>
      <w:r>
        <w:rPr>
          <w:rStyle w:val="CharStyle30"/>
          <w:b/>
          <w:bCs/>
          <w:spacing w:val="0"/>
        </w:rPr>
        <w:t>«иализированной °</w:t>
      </w:r>
      <w:r>
        <w:rPr>
          <w:rStyle w:val="CharStyle30"/>
          <w:vertAlign w:val="superscript"/>
          <w:b/>
          <w:bCs/>
          <w:spacing w:val="0"/>
        </w:rPr>
        <w:t>М</w:t>
      </w:r>
      <w:r>
        <w:rPr>
          <w:rStyle w:val="CharStyle30"/>
          <w:b/>
          <w:bCs/>
          <w:spacing w:val="0"/>
        </w:rPr>
        <w:t>°</w:t>
      </w:r>
      <w:r>
        <w:rPr>
          <w:rStyle w:val="CharStyle30"/>
          <w:vertAlign w:val="superscript"/>
          <w:b/>
          <w:bCs/>
          <w:spacing w:val="0"/>
        </w:rPr>
        <w:t>ченног</w:t>
      </w:r>
      <w:r>
        <w:rPr>
          <w:rStyle w:val="CharStyle30"/>
          <w:b/>
          <w:bCs/>
          <w:spacing w:val="0"/>
        </w:rPr>
        <w:t>° о</w:t>
      </w:r>
    </w:p>
    <w:p>
      <w:pPr>
        <w:pStyle w:val="Style31"/>
        <w:framePr w:w="4774" w:h="1926" w:wrap="around" w:hAnchor="margin" w:x="417" w:y="371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80" w:right="140" w:firstLine="0"/>
      </w:pPr>
      <w:r>
        <w:rPr>
          <w:rStyle w:val="CharStyle33"/>
          <w:b/>
          <w:bCs/>
          <w:spacing w:val="0"/>
        </w:rPr>
        <w:t>комиссии осу</w:t>
      </w:r>
      <w:r>
        <w:rPr>
          <w:rStyle w:val="CharStyle33"/>
          <w:vertAlign w:val="subscript"/>
          <w:b/>
          <w:bCs/>
          <w:spacing w:val="0"/>
        </w:rPr>
        <w:t>ще</w:t>
      </w:r>
      <w:r>
        <w:rPr>
          <w:rStyle w:val="CharStyle33"/>
          <w:b/>
          <w:bCs/>
          <w:spacing w:val="0"/>
        </w:rPr>
        <w:t>ствл,^сГГьТ</w:t>
      </w:r>
      <w:r>
        <w:rPr>
          <w:rStyle w:val="CharStyle33"/>
          <w:vertAlign w:val="superscript"/>
          <w:b/>
          <w:bCs/>
          <w:spacing w:val="0"/>
        </w:rPr>
        <w:t>И</w:t>
      </w:r>
      <w:r>
        <w:rPr>
          <w:rStyle w:val="CharStyle33"/>
          <w:b/>
          <w:bCs/>
          <w:spacing w:val="0"/>
        </w:rPr>
        <w:t xml:space="preserve">’ °"‘ </w:t>
      </w:r>
      <w:r>
        <w:rPr>
          <w:rStyle w:val="CharStyle34"/>
          <w:vertAlign w:val="superscript"/>
          <w:b w:val="0"/>
          <w:bCs w:val="0"/>
        </w:rPr>
        <w:t>в</w:t>
      </w:r>
      <w:r>
        <w:rPr>
          <w:rStyle w:val="CharStyle35"/>
          <w:b/>
          <w:bCs/>
          <w:spacing w:val="0"/>
        </w:rPr>
        <w:t xml:space="preserve"> соответствии </w:t>
      </w:r>
      <w:r>
        <w:rPr>
          <w:rStyle w:val="CharStyle35"/>
          <w:vertAlign w:val="superscript"/>
          <w:b/>
          <w:bCs/>
          <w:spacing w:val="0"/>
        </w:rPr>
        <w:t>ОЛЬКо в с</w:t>
      </w:r>
      <w:r>
        <w:rPr>
          <w:rStyle w:val="CharStyle35"/>
          <w:b/>
          <w:bCs/>
          <w:spacing w:val="0"/>
        </w:rPr>
        <w:t xml:space="preserve">Уде. </w:t>
      </w:r>
      <w:r>
        <w:rPr>
          <w:rStyle w:val="CharStyle35"/>
          <w:vertAlign w:val="superscript"/>
          <w:b/>
          <w:bCs/>
          <w:spacing w:val="0"/>
        </w:rPr>
        <w:t>Жал</w:t>
      </w:r>
      <w:r>
        <w:rPr>
          <w:rStyle w:val="CharStyle35"/>
          <w:b/>
          <w:bCs/>
          <w:spacing w:val="0"/>
        </w:rPr>
        <w:t xml:space="preserve">°бы может быть об-кч </w:t>
      </w:r>
      <w:r>
        <w:rPr>
          <w:rStyle w:val="CharStyle35"/>
          <w:vertAlign w:val="superscript"/>
          <w:b/>
          <w:bCs/>
          <w:spacing w:val="0"/>
        </w:rPr>
        <w:t xml:space="preserve">Частью </w:t>
      </w:r>
      <w:r>
        <w:rPr>
          <w:rStyle w:val="CharStyle36"/>
          <w:vertAlign w:val="superscript"/>
          <w:b w:val="0"/>
          <w:bCs w:val="0"/>
          <w:spacing w:val="20"/>
        </w:rPr>
        <w:t>14</w:t>
      </w:r>
      <w:r>
        <w:rPr>
          <w:rStyle w:val="CharStyle35"/>
          <w:b/>
          <w:bCs/>
          <w:spacing w:val="0"/>
        </w:rPr>
        <w:t xml:space="preserve"> </w:t>
      </w:r>
      <w:r>
        <w:rPr>
          <w:rStyle w:val="CharStyle35"/>
          <w:lang w:val="en-US" w:eastAsia="en-US" w:bidi="en-US"/>
          <w:b/>
          <w:bCs/>
          <w:spacing w:val="0"/>
        </w:rPr>
        <w:t>cia</w:t>
      </w:r>
    </w:p>
    <w:p>
      <w:pPr>
        <w:pStyle w:val="Style31"/>
        <w:framePr w:w="4774" w:h="1926" w:wrap="around" w:hAnchor="margin" w:x="417" w:y="371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40" w:firstLine="0"/>
      </w:pPr>
      <w:r>
        <w:rPr>
          <w:rStyle w:val="CharStyle35"/>
          <w:vertAlign w:val="superscript"/>
          <w:b/>
          <w:bCs/>
          <w:spacing w:val="0"/>
        </w:rPr>
        <w:t>Ь</w:t>
      </w:r>
      <w:r>
        <w:rPr>
          <w:rStyle w:val="CharStyle35"/>
          <w:b/>
          <w:bCs/>
          <w:spacing w:val="0"/>
        </w:rPr>
        <w:t xml:space="preserve"> обжаловано в судеб,</w:t>
      </w:r>
    </w:p>
    <w:p>
      <w:pPr>
        <w:pStyle w:val="Style49"/>
        <w:widowControl w:val="0"/>
        <w:keepNext/>
        <w:keepLines/>
        <w:shd w:val="clear" w:color="auto" w:fill="auto"/>
        <w:bidi w:val="0"/>
        <w:spacing w:before="0" w:after="0" w:line="230" w:lineRule="exact"/>
        <w:ind w:left="40" w:right="0" w:firstLine="0"/>
      </w:pPr>
      <w:bookmarkStart w:id="2" w:name="bookmark2"/>
      <w:r>
        <w:rPr>
          <w:rStyle w:val="CharStyle51"/>
        </w:rPr>
        <w:t>Г- Уполномоченного</w:t>
      </w:r>
      <w:r>
        <w:rPr>
          <w:rStyle w:val="CharStyle51"/>
          <w:vertAlign w:val="superscript"/>
        </w:rPr>
        <w:t>6111</w:t>
      </w:r>
      <w:r>
        <w:rPr>
          <w:rStyle w:val="CharStyle51"/>
        </w:rPr>
        <w:t>'</w:t>
      </w:r>
      <w:r>
        <w:rPr>
          <w:rStyle w:val="CharStyle51"/>
          <w:vertAlign w:val="superscript"/>
        </w:rPr>
        <w:t xml:space="preserve">1 </w:t>
      </w:r>
      <w:r>
        <w:rPr>
          <w:rStyle w:val="CharStyle51"/>
          <w:lang w:val="en-US" w:eastAsia="en-US" w:bidi="en-US"/>
          <w:vertAlign w:val="superscript"/>
        </w:rPr>
        <w:t>(6e3№</w:t>
      </w:r>
      <w:r>
        <w:rPr>
          <w:rStyle w:val="CharStyle51"/>
          <w:lang w:val="en-US" w:eastAsia="en-US" w:bidi="en-US"/>
        </w:rPr>
        <w:t>™’&gt;</w:t>
      </w:r>
      <w:bookmarkEnd w:id="2"/>
    </w:p>
    <w:p>
      <w:pPr>
        <w:pStyle w:val="Style52"/>
        <w:tabs>
          <w:tab w:leader="none" w:pos="257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54"/>
          <w:b/>
          <w:bCs/>
        </w:rPr>
        <w:t xml:space="preserve">-ратора электронной пи Убеждения </w:t>
      </w:r>
      <w:r>
        <w:rPr>
          <w:rStyle w:val="CharStyle54"/>
          <w:vertAlign w:val="superscript"/>
          <w:b/>
          <w:bCs/>
        </w:rPr>
        <w:t>б</w:t>
      </w:r>
      <w:r>
        <w:rPr>
          <w:rStyle w:val="CharStyle54"/>
          <w:b/>
          <w:bCs/>
        </w:rPr>
        <w:t>»ом порядке</w:t>
        <w:tab/>
      </w:r>
      <w:r>
        <w:rPr>
          <w:rStyle w:val="CharStyle54"/>
          <w:vertAlign w:val="superscript"/>
          <w:b/>
          <w:bCs/>
        </w:rPr>
        <w:t>пл</w:t>
      </w:r>
      <w:r>
        <w:rPr>
          <w:rStyle w:val="CharStyle54"/>
          <w:b/>
          <w:bCs/>
        </w:rPr>
        <w:t>™«дк„, аукционной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0" w:firstLine="0"/>
      </w:pPr>
      <w:r>
        <w:rPr>
          <w:rStyle w:val="CharStyle48"/>
          <w:vertAlign w:val="superscript"/>
          <w:b/>
          <w:bCs/>
        </w:rPr>
        <w:t>ать</w:t>
      </w:r>
      <w:r>
        <w:rPr>
          <w:rStyle w:val="CharStyle48"/>
          <w:b/>
          <w:bCs/>
        </w:rPr>
        <w:t>« Ю</w:t>
      </w:r>
      <w:r>
        <w:rPr>
          <w:rStyle w:val="CharStyle55"/>
          <w:b w:val="0"/>
          <w:bCs w:val="0"/>
        </w:rPr>
        <w:t>5</w:t>
      </w:r>
      <w:r>
        <w:rPr>
          <w:rStyle w:val="CharStyle48"/>
          <w:b/>
          <w:bCs/>
        </w:rPr>
        <w:t xml:space="preserve"> Закона р</w:t>
      </w:r>
      <w:r>
        <w:rPr>
          <w:rStyle w:val="CharStyle48"/>
          <w:vertAlign w:val="subscript"/>
          <w:b/>
          <w:bCs/>
        </w:rPr>
        <w:t>еше</w:t>
      </w:r>
      <w:r>
        <w:rPr>
          <w:rStyle w:val="CharStyle48"/>
          <w:b/>
          <w:bCs/>
        </w:rPr>
        <w:t>„</w:t>
      </w:r>
      <w:r>
        <w:rPr>
          <w:rStyle w:val="CharStyle48"/>
          <w:vertAlign w:val="subscript"/>
          <w:b/>
          <w:bCs/>
        </w:rPr>
        <w:t>ие</w:t>
      </w:r>
    </w:p>
    <w:p>
      <w:pPr>
        <w:pStyle w:val="Style56"/>
        <w:widowControl w:val="0"/>
        <w:keepNext/>
        <w:keepLines/>
        <w:shd w:val="clear" w:color="auto" w:fill="auto"/>
        <w:bidi w:val="0"/>
        <w:spacing w:before="0" w:after="0" w:line="240" w:lineRule="exact"/>
        <w:ind w:left="40" w:right="0" w:firstLine="0"/>
      </w:pPr>
      <w:bookmarkStart w:id="3" w:name="bookmark3"/>
      <w:r>
        <w:rPr>
          <w:rStyle w:val="CharStyle58"/>
          <w:b/>
          <w:bCs/>
        </w:rPr>
        <w:t xml:space="preserve">ном порядке. </w:t>
      </w:r>
      <w:r>
        <w:rPr>
          <w:rStyle w:val="CharStyle58"/>
          <w:lang w:val="en-US" w:eastAsia="en-US" w:bidi="en-US"/>
          <w:vertAlign w:val="superscript"/>
          <w:b/>
          <w:bCs/>
        </w:rPr>
        <w:t>feu,c</w:t>
      </w:r>
      <w:r>
        <w:rPr>
          <w:rStyle w:val="CharStyle58"/>
          <w:lang w:val="en-US" w:eastAsia="en-US" w:bidi="en-US"/>
          <w:b/>
          <w:bCs/>
        </w:rPr>
        <w:t xml:space="preserve">™e </w:t>
      </w:r>
      <w:r>
        <w:rPr>
          <w:rStyle w:val="CharStyle58"/>
          <w:b/>
          <w:bCs/>
        </w:rPr>
        <w:t>о возвращении</w:t>
      </w:r>
      <w:bookmarkEnd w:id="3"/>
    </w:p>
    <w:p>
      <w:pPr>
        <w:pStyle w:val="Style59"/>
        <w:tabs>
          <w:tab w:leader="none" w:pos="4480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rStyle w:val="CharStyle61"/>
          <w:i w:val="0"/>
          <w:iCs w:val="0"/>
        </w:rPr>
        <w:t>*</w:t>
        <w:tab/>
      </w:r>
      <w:r>
        <w:rPr>
          <w:rStyle w:val="CharStyle62"/>
          <w:i/>
          <w:iCs/>
        </w:rPr>
        <w:t>уящснир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160" w:right="0" w:firstLine="0"/>
      </w:pPr>
      <w:r>
        <w:rPr>
          <w:rStyle w:val="CharStyle63"/>
        </w:rPr>
        <w:t>Кр</w:t>
      </w:r>
      <w:r>
        <w:rPr>
          <w:rStyle w:val="CharStyle41"/>
        </w:rPr>
        <w:t>оме {того тч/гг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300" w:right="0" w:firstLine="0"/>
      </w:pPr>
      <w:r>
        <w:rPr>
          <w:rStyle w:val="CharStyle41"/>
        </w:rPr>
        <w:t>2Г</w:t>
      </w:r>
      <w:r>
        <w:rPr>
          <w:rStyle w:val="CharStyle41"/>
          <w:vertAlign w:val="superscript"/>
        </w:rPr>
        <w:t>КС</w:t>
      </w:r>
      <w:r>
        <w:rPr>
          <w:rStyle w:val="CharStyle41"/>
        </w:rPr>
        <w:t>'</w:t>
      </w:r>
      <w:r>
        <w:rPr>
          <w:rStyle w:val="CharStyle41"/>
          <w:vertAlign w:val="superscript"/>
        </w:rPr>
        <w:t>ШЯМИ</w:t>
      </w:r>
      <w:r>
        <w:rPr>
          <w:rStyle w:val="CharStyle41"/>
        </w:rPr>
        <w:t xml:space="preserve"> </w:t>
      </w:r>
      <w:r>
        <w:rPr>
          <w:rStyle w:val="CharStyle18"/>
        </w:rPr>
        <w:t>приказа ФАС%ос</w:t>
      </w:r>
      <w:r>
        <w:rPr>
          <w:rStyle w:val="CharStyle18"/>
          <w:vertAlign w:val="superscript"/>
        </w:rPr>
        <w:t xml:space="preserve">ФАС </w:t>
      </w:r>
      <w:r>
        <w:rPr>
          <w:rStyle w:val="CharStyle64"/>
          <w:vertAlign w:val="superscript"/>
        </w:rPr>
        <w:t>Рос</w:t>
      </w:r>
      <w:r>
        <w:rPr>
          <w:rStyle w:val="CharStyle64"/>
        </w:rPr>
        <w:t>™и</w:t>
      </w:r>
      <w:r>
        <w:rPr>
          <w:rStyle w:val="CharStyle18"/>
        </w:rPr>
        <w:t xml:space="preserve"> Уведомляет „</w:t>
      </w:r>
    </w:p>
    <w:p>
      <w:pPr>
        <w:pStyle w:val="Style16"/>
        <w:tabs>
          <w:tab w:leader="none" w:pos="964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300" w:right="0" w:firstLine="0"/>
      </w:pPr>
      <w:r>
        <w:rPr>
          <w:rStyle w:val="CharStyle41"/>
        </w:rPr>
        <w:t xml:space="preserve">Дминистрагивного </w:t>
      </w:r>
      <w:r>
        <w:rPr>
          <w:rStyle w:val="CharStyle18"/>
        </w:rPr>
        <w:t>регламе,</w:t>
      </w:r>
      <w:r>
        <w:rPr>
          <w:rStyle w:val="CharStyle65"/>
        </w:rPr>
        <w:t>.</w:t>
        <w:tab/>
      </w:r>
      <w:r>
        <w:rPr>
          <w:rStyle w:val="CharStyle66"/>
        </w:rPr>
        <w:t>°</w:t>
      </w:r>
      <w:r>
        <w:rPr>
          <w:rStyle w:val="CharStyle66"/>
          <w:vertAlign w:val="superscript"/>
        </w:rPr>
        <w:t xml:space="preserve">Т </w:t>
      </w:r>
      <w:r>
        <w:rPr>
          <w:rStyle w:val="CharStyle67"/>
          <w:vertAlign w:val="superscript"/>
        </w:rPr>
        <w:t>19</w:t>
      </w:r>
      <w:r>
        <w:rPr>
          <w:rStyle w:val="CharStyle67"/>
        </w:rPr>
        <w:t>-</w:t>
      </w:r>
      <w:r>
        <w:rPr>
          <w:rStyle w:val="CharStyle67"/>
          <w:vertAlign w:val="superscript"/>
        </w:rPr>
        <w:t>11</w:t>
      </w:r>
      <w:r>
        <w:rPr>
          <w:rStyle w:val="CharStyle67"/>
        </w:rPr>
        <w:t>-2014</w:t>
      </w:r>
      <w:r>
        <w:rPr>
          <w:rStyle w:val="CharStyle65"/>
        </w:rPr>
        <w:t xml:space="preserve"> № </w:t>
      </w:r>
      <w:r>
        <w:rPr>
          <w:rStyle w:val="CharStyle68"/>
        </w:rPr>
        <w:t>i\nn°</w:t>
      </w:r>
      <w:r>
        <w:rPr>
          <w:rStyle w:val="CharStyle68"/>
          <w:vertAlign w:val="subscript"/>
        </w:rPr>
        <w:t>A</w:t>
      </w:r>
      <w:r>
        <w:rPr>
          <w:rStyle w:val="CharStyle65"/>
          <w:lang w:val="en-US" w:eastAsia="en-US" w:bidi="en-US"/>
        </w:rPr>
        <w:t xml:space="preserve"> </w:t>
      </w:r>
      <w:r>
        <w:rPr>
          <w:rStyle w:val="CharStyle66"/>
          <w:vertAlign w:val="superscript"/>
        </w:rPr>
        <w:t xml:space="preserve">8 </w:t>
      </w:r>
      <w:r>
        <w:rPr>
          <w:rStyle w:val="CharStyle18"/>
          <w:vertAlign w:val="superscript"/>
        </w:rPr>
        <w:t>С00Тв</w:t>
      </w:r>
      <w:r>
        <w:rPr>
          <w:rStyle w:val="CharStyle18"/>
        </w:rPr>
        <w:t>етствии с</w:t>
      </w:r>
    </w:p>
    <w:p>
      <w:pPr>
        <w:pStyle w:val="Style69"/>
        <w:tabs>
          <w:tab w:leader="none" w:pos="8061" w:val="right"/>
          <w:tab w:leader="none" w:pos="9643" w:val="right"/>
        </w:tabs>
        <w:widowControl w:val="0"/>
        <w:keepNext/>
        <w:keepLines/>
        <w:shd w:val="clear" w:color="auto" w:fill="auto"/>
        <w:bidi w:val="0"/>
        <w:spacing w:before="0" w:after="0" w:line="240" w:lineRule="exact"/>
        <w:ind w:left="300" w:right="0" w:firstLine="0"/>
      </w:pPr>
      <w:bookmarkStart w:id="4" w:name="bookmark4"/>
      <w:r>
        <w:rPr>
          <w:rStyle w:val="CharStyle71"/>
          <w:b/>
          <w:bCs/>
        </w:rPr>
        <w:t>&lt;*£■££)</w:t>
        <w:tab/>
      </w:r>
      <w:r>
        <w:rPr>
          <w:rStyle w:val="CharStyle72"/>
          <w:b/>
          <w:bCs/>
        </w:rPr>
        <w:t>фунадПГмсс^</w:t>
      </w:r>
      <w:r>
        <w:rPr>
          <w:rStyle w:val="CharStyle72"/>
          <w:vertAlign w:val="superscript"/>
          <w:b/>
          <w:bCs/>
        </w:rPr>
        <w:t>М0Н0,ШЬ</w:t>
      </w:r>
      <w:r>
        <w:rPr>
          <w:rStyle w:val="CharStyle72"/>
          <w:b/>
          <w:bCs/>
        </w:rPr>
        <w:t>"^</w:t>
        <w:tab/>
        <w:t>^й?</w:t>
      </w:r>
      <w:r>
        <w:rPr>
          <w:rStyle w:val="CharStyle72"/>
          <w:vertAlign w:val="superscript"/>
          <w:b/>
          <w:bCs/>
        </w:rPr>
        <w:t>ении</w:t>
      </w:r>
      <w:bookmarkEnd w:id="4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300" w:right="0" w:firstLine="0"/>
      </w:pPr>
      <w:r>
        <w:rPr>
          <w:rStyle w:val="CharStyle41"/>
          <w:vertAlign w:val="superscript"/>
        </w:rPr>
        <w:t>сп</w:t>
      </w:r>
      <w:r>
        <w:rPr>
          <w:rStyle w:val="CharStyle41"/>
        </w:rPr>
        <w:t>ециализированнп^</w:t>
      </w:r>
      <w:r>
        <w:rPr>
          <w:rStyle w:val="CharStyle41"/>
          <w:vertAlign w:val="superscript"/>
        </w:rPr>
        <w:t>ИКа</w:t>
      </w:r>
      <w:r>
        <w:rPr>
          <w:rStyle w:val="CharStyle41"/>
        </w:rPr>
        <w:t>’</w:t>
      </w:r>
      <w:r>
        <w:rPr>
          <w:rStyle w:val="CharStyle18"/>
          <w:vertAlign w:val="superscript"/>
        </w:rPr>
        <w:t>УПОЛНОмоченн</w:t>
      </w:r>
      <w:r>
        <w:rPr>
          <w:rStyle w:val="CharStyle18"/>
        </w:rPr>
        <w:t xml:space="preserve">ог-о опгя </w:t>
      </w:r>
      <w:r>
        <w:rPr>
          <w:rStyle w:val="CharStyle18"/>
          <w:vertAlign w:val="superscript"/>
        </w:rPr>
        <w:t>ССМ0Трению Жал</w:t>
      </w:r>
      <w:r>
        <w:rPr>
          <w:rStyle w:val="CharStyle18"/>
        </w:rPr>
        <w:t xml:space="preserve">об на </w:t>
      </w:r>
      <w:r>
        <w:rPr>
          <w:rStyle w:val="CharStyle73"/>
        </w:rPr>
        <w:t xml:space="preserve">лей </w:t>
      </w:r>
      <w:r>
        <w:rPr>
          <w:rStyle w:val="CharStyle74"/>
          <w:lang w:val="ru-RU" w:eastAsia="ru-RU" w:bidi="ru-RU"/>
        </w:rPr>
        <w:t>"°</w:t>
      </w:r>
    </w:p>
    <w:p>
      <w:pPr>
        <w:pStyle w:val="Style75"/>
        <w:widowControl w:val="0"/>
        <w:keepNext/>
        <w:keepLines/>
        <w:shd w:val="clear" w:color="auto" w:fill="auto"/>
        <w:bidi w:val="0"/>
        <w:spacing w:before="0" w:after="0" w:line="520" w:lineRule="exact"/>
        <w:ind w:left="300" w:right="0" w:firstLine="0"/>
      </w:pPr>
      <w:bookmarkStart w:id="5" w:name="bookmark5"/>
      <w:r>
        <w:rPr>
          <w:rStyle w:val="CharStyle77"/>
        </w:rPr>
        <w:t>.^sS®«iS£j=5BS</w:t>
      </w:r>
      <w:bookmarkEnd w:id="5"/>
    </w:p>
    <w:p>
      <w:pPr>
        <w:pStyle w:val="Style16"/>
        <w:tabs>
          <w:tab w:leader="none" w:pos="6031" w:val="right"/>
          <w:tab w:leader="none" w:pos="7702" w:val="right"/>
          <w:tab w:leader="none" w:pos="964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300" w:right="780" w:firstLine="0"/>
      </w:pPr>
      <w:r>
        <w:rPr>
          <w:rStyle w:val="CharStyle41"/>
        </w:rPr>
        <w:t xml:space="preserve">исполнителей) </w:t>
      </w:r>
      <w:r>
        <w:rPr>
          <w:rStyle w:val="CharStyle18"/>
        </w:rPr>
        <w:t xml:space="preserve">для обеспечено </w:t>
      </w:r>
      <w:r>
        <w:rPr>
          <w:rStyle w:val="CharStyle18"/>
          <w:vertAlign w:val="superscript"/>
        </w:rPr>
        <w:t>определ</w:t>
      </w:r>
      <w:r>
        <w:rPr>
          <w:rStyle w:val="CharStyle18"/>
        </w:rPr>
        <w:t>ении поста' '</w:t>
      </w:r>
      <w:r>
        <w:rPr>
          <w:rStyle w:val="CharStyle18"/>
          <w:vertAlign w:val="superscript"/>
        </w:rPr>
        <w:t>равля|0,</w:t>
      </w:r>
      <w:r>
        <w:rPr>
          <w:rStyle w:val="CharStyle18"/>
        </w:rPr>
        <w:t>пе</w:t>
      </w:r>
      <w:r>
        <w:rPr>
          <w:rStyle w:val="CharStyle18"/>
          <w:vertAlign w:val="superscript"/>
        </w:rPr>
        <w:t>г</w:t>
      </w:r>
      <w:r>
        <w:rPr>
          <w:rStyle w:val="CharStyle18"/>
        </w:rPr>
        <w:t xml:space="preserve">°. оператора приказа </w:t>
      </w:r>
      <w:r>
        <w:rPr>
          <w:rStyle w:val="CharStyle41"/>
        </w:rPr>
        <w:t>Ф</w:t>
      </w:r>
      <w:r>
        <w:rPr>
          <w:rStyle w:val="CharStyle41"/>
          <w:vertAlign w:val="subscript"/>
        </w:rPr>
        <w:t>ДС</w:t>
      </w:r>
      <w:r>
        <w:rPr>
          <w:rStyle w:val="CharStyle41"/>
        </w:rPr>
        <w:t xml:space="preserve"> </w:t>
      </w:r>
      <w:r>
        <w:rPr>
          <w:rStyle w:val="CharStyle18"/>
        </w:rPr>
        <w:t>России от</w:t>
        <w:tab/>
        <w:t>«</w:t>
        <w:tab/>
      </w:r>
      <w:r>
        <w:rPr>
          <w:rStyle w:val="CharStyle74"/>
        </w:rPr>
        <w:t>MyZZZZ</w:t>
      </w:r>
      <w:r>
        <w:rPr>
          <w:rStyle w:val="CharStyle18"/>
          <w:lang w:val="en-US" w:eastAsia="en-US" w:bidi="en-US"/>
        </w:rPr>
        <w:tab/>
      </w:r>
      <w:r>
        <w:rPr>
          <w:rStyle w:val="CharStyle18"/>
          <w:lang w:val="en-US" w:eastAsia="en-US" w:bidi="en-US"/>
          <w:vertAlign w:val="superscript"/>
        </w:rPr>
        <w:t>(</w:t>
      </w:r>
      <w:r>
        <w:rPr>
          <w:rStyle w:val="CharStyle18"/>
          <w:lang w:val="en-US" w:eastAsia="en-US" w:bidi="en-US"/>
        </w:rPr>
        <w:t>"°~kob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70" w:line="307" w:lineRule="exact"/>
        <w:ind w:left="300" w:right="780" w:firstLine="0"/>
      </w:pPr>
      <w:r>
        <w:rPr>
          <w:rStyle w:val="CharStyle18"/>
        </w:rPr>
        <w:t xml:space="preserve">псп </w:t>
      </w:r>
      <w:r>
        <w:rPr>
          <w:rStyle w:val="CharStyle41"/>
        </w:rPr>
        <w:t xml:space="preserve">трального </w:t>
      </w:r>
      <w:r>
        <w:rPr>
          <w:rStyle w:val="CharStyle18"/>
        </w:rPr>
        <w:t xml:space="preserve">аппарата </w:t>
      </w:r>
      <w:r>
        <w:rPr>
          <w:rStyle w:val="CharStyle43"/>
        </w:rPr>
        <w:t>ФАГ'</w:t>
      </w:r>
      <w:r>
        <w:rPr>
          <w:rStyle w:val="CharStyle18"/>
        </w:rPr>
        <w:t xml:space="preserve"> </w:t>
      </w:r>
      <w:r>
        <w:rPr>
          <w:rStyle w:val="CharStyle43"/>
        </w:rPr>
        <w:t>Р</w:t>
      </w:r>
      <w:r>
        <w:rPr>
          <w:rStyle w:val="CharStyle43"/>
          <w:vertAlign w:val="superscript"/>
        </w:rPr>
        <w:t>№</w:t>
      </w:r>
      <w:r>
        <w:rPr>
          <w:rStyle w:val="CharStyle18"/>
          <w:vertAlign w:val="superscript"/>
        </w:rPr>
        <w:t xml:space="preserve"> 955/|</w:t>
      </w:r>
      <w:r>
        <w:rPr>
          <w:rStyle w:val="CharStyle18"/>
        </w:rPr>
        <w:t xml:space="preserve">У "О ко™ </w:t>
      </w:r>
      <w:r>
        <w:rPr>
          <w:rStyle w:val="CharStyle41"/>
        </w:rPr>
        <w:t>"</w:t>
      </w:r>
      <w:r>
        <w:rPr>
          <w:rStyle w:val="CharStyle41"/>
          <w:vertAlign w:val="superscript"/>
        </w:rPr>
        <w:t>ужд</w:t>
      </w:r>
      <w:r>
        <w:rPr>
          <w:rStyle w:val="CharStyle41"/>
        </w:rPr>
        <w:t xml:space="preserve">"' </w:t>
      </w:r>
      <w:r>
        <w:rPr>
          <w:rStyle w:val="CharStyle18"/>
          <w:vertAlign w:val="superscript"/>
        </w:rPr>
        <w:t>а</w:t>
      </w:r>
      <w:r>
        <w:rPr>
          <w:rStyle w:val="CharStyle18"/>
        </w:rPr>
        <w:t xml:space="preserve"> также </w:t>
      </w:r>
      <w:r>
        <w:rPr>
          <w:rStyle w:val="CharStyle41"/>
        </w:rPr>
        <w:t xml:space="preserve">осуществлении </w:t>
      </w:r>
      <w:r>
        <w:rPr>
          <w:rStyle w:val="CharStyle18"/>
        </w:rPr>
        <w:t xml:space="preserve">контроля „ , </w:t>
      </w:r>
      <w:r>
        <w:rPr>
          <w:rStyle w:val="CharStyle18"/>
          <w:vertAlign w:val="superscript"/>
        </w:rPr>
        <w:t>Ни и тер</w:t>
      </w:r>
      <w:r>
        <w:rPr>
          <w:rStyle w:val="CharStyle18"/>
        </w:rPr>
        <w:t>Р</w:t>
      </w:r>
      <w:r>
        <w:rPr>
          <w:rStyle w:val="CharStyle18"/>
          <w:vertAlign w:val="superscript"/>
        </w:rPr>
        <w:t>и</w:t>
      </w:r>
      <w:r>
        <w:rPr>
          <w:rStyle w:val="CharStyle18"/>
        </w:rPr>
        <w:t xml:space="preserve">ториальмт,у?, </w:t>
      </w:r>
      <w:r>
        <w:rPr>
          <w:rStyle w:val="CharStyle18"/>
          <w:vertAlign w:val="superscript"/>
        </w:rPr>
        <w:t>№и</w:t>
      </w:r>
      <w:r>
        <w:rPr>
          <w:rStyle w:val="CharStyle18"/>
        </w:rPr>
        <w:t xml:space="preserve"> Стельности</w:t>
      </w:r>
    </w:p>
    <w:p>
      <w:pPr>
        <w:pStyle w:val="Style78"/>
        <w:tabs>
          <w:tab w:leader="none" w:pos="9643" w:val="right"/>
        </w:tabs>
        <w:widowControl w:val="0"/>
        <w:keepNext/>
        <w:keepLines/>
        <w:shd w:val="clear" w:color="auto" w:fill="auto"/>
        <w:bidi w:val="0"/>
        <w:spacing w:before="0" w:after="573" w:line="520" w:lineRule="exact"/>
        <w:ind w:left="300" w:right="0" w:firstLine="0"/>
      </w:pPr>
      <w:bookmarkStart w:id="6" w:name="bookmark6"/>
      <w:r>
        <w:rPr>
          <w:rStyle w:val="CharStyle80"/>
        </w:rPr>
        <w:t>^^2</w:t>
      </w:r>
      <w:r>
        <w:rPr>
          <w:rStyle w:val="CharStyle81"/>
        </w:rPr>
        <w:t>;°</w:t>
        <w:tab/>
      </w:r>
      <w:r>
        <w:rPr>
          <w:rStyle w:val="CharStyle82"/>
        </w:rPr>
        <w:t>гс^ггог</w:t>
      </w:r>
      <w:bookmarkEnd w:id="6"/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rStyle w:val="CharStyle84"/>
          <w:b/>
          <w:bCs/>
        </w:rPr>
        <w:t xml:space="preserve">электронной площадки </w:t>
      </w:r>
      <w:r>
        <w:rPr>
          <w:rStyle w:val="CharStyle85"/>
          <w:b/>
          <w:bCs/>
        </w:rPr>
        <w:t xml:space="preserve">осущесталяе"^? </w:t>
      </w:r>
      <w:r>
        <w:rPr>
          <w:rStyle w:val="CharStyle85"/>
          <w:vertAlign w:val="superscript"/>
          <w:b/>
          <w:bCs/>
        </w:rPr>
        <w:t>прав</w:t>
      </w:r>
      <w:r>
        <w:rPr>
          <w:rStyle w:val="CharStyle85"/>
          <w:b/>
          <w:bCs/>
        </w:rPr>
        <w:t xml:space="preserve">°«ернос™ </w:t>
      </w:r>
      <w:r>
        <w:rPr>
          <w:rStyle w:val="CharStyle85"/>
          <w:vertAlign w:val="subscript"/>
          <w:b/>
          <w:bCs/>
        </w:rPr>
        <w:t>Д</w:t>
      </w:r>
      <w:r>
        <w:rPr>
          <w:rStyle w:val="CharStyle85"/>
          <w:b/>
          <w:bCs/>
        </w:rPr>
        <w:t>ейТ'У'</w:t>
      </w:r>
      <w:r>
        <w:rPr>
          <w:rStyle w:val="CharStyle85"/>
          <w:vertAlign w:val="superscript"/>
          <w:b/>
          <w:bCs/>
        </w:rPr>
        <w:t>ОСгаВЩИКОВ</w:t>
      </w:r>
    </w:p>
    <w:p>
      <w:pPr>
        <w:pStyle w:val="Style16"/>
        <w:tabs>
          <w:tab w:leader="none" w:pos="8843" w:val="center"/>
          <w:tab w:leader="none" w:pos="884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3" w:line="230" w:lineRule="exact"/>
        <w:ind w:left="2920" w:right="0" w:firstLine="0"/>
      </w:pPr>
      <w:r>
        <w:rPr>
          <w:rStyle w:val="CharStyle18"/>
        </w:rPr>
        <w:t>уществляет ФАС России,</w:t>
        <w:tab/>
      </w:r>
      <w:r>
        <w:rPr>
          <w:rStyle w:val="CharStyle18"/>
          <w:vertAlign w:val="superscript"/>
        </w:rPr>
        <w:t>Деиств</w:t>
      </w:r>
      <w:r>
        <w:rPr>
          <w:rStyle w:val="CharStyle18"/>
        </w:rPr>
        <w:t>ий</w:t>
        <w:tab/>
        <w:t>оператора</w:t>
      </w:r>
    </w:p>
    <w:p>
      <w:pPr>
        <w:pStyle w:val="Style86"/>
        <w:widowControl w:val="0"/>
        <w:keepNext w:val="0"/>
        <w:keepLines w:val="0"/>
        <w:shd w:val="clear" w:color="auto" w:fill="auto"/>
        <w:bidi w:val="0"/>
        <w:spacing w:before="0" w:after="273" w:line="260" w:lineRule="exact"/>
        <w:ind w:left="40" w:right="0" w:firstLine="0"/>
      </w:pPr>
      <w:r>
        <w:rPr>
          <w:rStyle w:val="CharStyle88"/>
        </w:rPr>
        <w:t>Заместитель руководителя управления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40" w:right="0" w:firstLine="0"/>
      </w:pPr>
      <w:r>
        <w:rPr>
          <w:rStyle w:val="CharStyle48"/>
          <w:b/>
          <w:bCs/>
        </w:rPr>
        <w:t>О.В. Измайлова</w:t>
      </w:r>
    </w:p>
    <w:sectPr>
      <w:type w:val="continuous"/>
      <w:pgSz w:w="16838" w:h="23810"/>
      <w:pgMar w:top="4148" w:left="3352" w:right="3064" w:bottom="49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Заголовок №5_"/>
    <w:basedOn w:val="DefaultParagraphFont"/>
    <w:link w:val="Style10"/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12">
    <w:name w:val="Заголовок №5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Заголовок №5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Заголовок №5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Заголовок №5 + Малые прописные"/>
    <w:basedOn w:val="CharStyle11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21">
    <w:name w:val="Основной текст (4) Exact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 Exact"/>
    <w:basedOn w:val="CharStyle17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25">
    <w:name w:val="Основной текст (10) Exact"/>
    <w:basedOn w:val="DefaultParagraphFont"/>
    <w:link w:val="Style24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26">
    <w:name w:val="Основной текст (10) + Не курсив,Интервал 0 pt Exact"/>
    <w:basedOn w:val="CharStyle25"/>
    <w:rPr>
      <w:lang w:val="ru-RU" w:eastAsia="ru-RU" w:bidi="ru-RU"/>
      <w:i/>
      <w:iCs/>
      <w:sz w:val="24"/>
      <w:szCs w:val="24"/>
      <w:w w:val="100"/>
      <w:spacing w:val="-1"/>
      <w:color w:val="000000"/>
      <w:position w:val="0"/>
    </w:rPr>
  </w:style>
  <w:style w:type="character" w:customStyle="1" w:styleId="CharStyle27">
    <w:name w:val="Основной текст (10) Exact"/>
    <w:basedOn w:val="CharStyle25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9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5"/>
    </w:rPr>
  </w:style>
  <w:style w:type="character" w:customStyle="1" w:styleId="CharStyle30">
    <w:name w:val="Основной текст (8) Exact"/>
    <w:basedOn w:val="CharStyle83"/>
    <w:rPr>
      <w:sz w:val="22"/>
      <w:szCs w:val="22"/>
      <w:spacing w:val="-5"/>
    </w:rPr>
  </w:style>
  <w:style w:type="character" w:customStyle="1" w:styleId="CharStyle32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"/>
    </w:rPr>
  </w:style>
  <w:style w:type="character" w:customStyle="1" w:styleId="CharStyle33">
    <w:name w:val="Основной текст (5) + Интервал 0 pt Exact"/>
    <w:basedOn w:val="CharStyle47"/>
    <w:rPr>
      <w:sz w:val="22"/>
      <w:szCs w:val="22"/>
      <w:spacing w:val="-5"/>
    </w:rPr>
  </w:style>
  <w:style w:type="character" w:customStyle="1" w:styleId="CharStyle34">
    <w:name w:val="Основной текст (5) + Не полужирный,Курсив,Интервал 0 pt Exact"/>
    <w:basedOn w:val="CharStyle47"/>
    <w:rPr>
      <w:b/>
      <w:bCs/>
      <w:i/>
      <w:iCs/>
      <w:sz w:val="22"/>
      <w:szCs w:val="22"/>
    </w:rPr>
  </w:style>
  <w:style w:type="character" w:customStyle="1" w:styleId="CharStyle35">
    <w:name w:val="Основной текст (5) Exact"/>
    <w:basedOn w:val="CharStyle47"/>
    <w:rPr>
      <w:sz w:val="22"/>
      <w:szCs w:val="22"/>
      <w:spacing w:val="3"/>
    </w:rPr>
  </w:style>
  <w:style w:type="character" w:customStyle="1" w:styleId="CharStyle36">
    <w:name w:val="Основной текст (5) + Не полужирный,Курсив,Интервал 1 pt Exact"/>
    <w:basedOn w:val="CharStyle47"/>
    <w:rPr>
      <w:b/>
      <w:bCs/>
      <w:i/>
      <w:iCs/>
      <w:sz w:val="22"/>
      <w:szCs w:val="22"/>
      <w:spacing w:val="24"/>
    </w:rPr>
  </w:style>
  <w:style w:type="character" w:customStyle="1" w:styleId="CharStyle37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9">
    <w:name w:val="Заголовок №3_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40">
    <w:name w:val="Заголовок №3 + 9 pt,Полужирный"/>
    <w:basedOn w:val="CharStyle39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41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2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4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5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6">
    <w:name w:val="Основной текст"/>
    <w:basedOn w:val="CharStyle17"/>
    <w:rPr>
      <w:lang w:val="ru-RU" w:eastAsia="ru-RU" w:bidi="ru-RU"/>
      <w:strike/>
      <w:w w:val="100"/>
      <w:spacing w:val="0"/>
      <w:color w:val="000000"/>
      <w:position w:val="0"/>
    </w:rPr>
  </w:style>
  <w:style w:type="character" w:customStyle="1" w:styleId="CharStyle47">
    <w:name w:val="Основной текст (5)_"/>
    <w:basedOn w:val="DefaultParagraphFont"/>
    <w:link w:val="Style3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48">
    <w:name w:val="Основной текст (5)"/>
    <w:basedOn w:val="CharStyle4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0">
    <w:name w:val="Заголовок №6 (2)_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1">
    <w:name w:val="Заголовок №6 (2)"/>
    <w:basedOn w:val="CharStyle5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3">
    <w:name w:val="Основной текст (6)_"/>
    <w:basedOn w:val="DefaultParagraphFont"/>
    <w:link w:val="Style5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4">
    <w:name w:val="Основной текст (6)"/>
    <w:basedOn w:val="CharStyle5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5">
    <w:name w:val="Основной текст (5) + Не полужирный"/>
    <w:basedOn w:val="CharStyle4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57">
    <w:name w:val="Заголовок №6_"/>
    <w:basedOn w:val="DefaultParagraphFont"/>
    <w:link w:val="Style5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8">
    <w:name w:val="Заголовок №6"/>
    <w:basedOn w:val="CharStyle5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0">
    <w:name w:val="Основной текст (7)_"/>
    <w:basedOn w:val="DefaultParagraphFont"/>
    <w:link w:val="Style5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61">
    <w:name w:val="Основной текст (7) + Не курсив,Интервал 0 pt"/>
    <w:basedOn w:val="CharStyle6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62">
    <w:name w:val="Основной текст (7)"/>
    <w:basedOn w:val="CharStyle60"/>
    <w:rPr>
      <w:lang w:val="ru-RU" w:eastAsia="ru-RU" w:bidi="ru-RU"/>
      <w:w w:val="100"/>
      <w:color w:val="000000"/>
      <w:position w:val="0"/>
    </w:rPr>
  </w:style>
  <w:style w:type="character" w:customStyle="1" w:styleId="CharStyle63">
    <w:name w:val="Основной текст + Курсив,Интервал 1 pt"/>
    <w:basedOn w:val="CharStyle17"/>
    <w:rPr>
      <w:lang w:val="ru-RU" w:eastAsia="ru-RU" w:bidi="ru-RU"/>
      <w:i/>
      <w:iCs/>
      <w:w w:val="100"/>
      <w:spacing w:val="20"/>
      <w:color w:val="000000"/>
      <w:position w:val="0"/>
    </w:rPr>
  </w:style>
  <w:style w:type="character" w:customStyle="1" w:styleId="CharStyle64">
    <w:name w:val="Основной текст + Малые прописные"/>
    <w:basedOn w:val="CharStyle17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65">
    <w:name w:val="Основной текст + 7,5 pt"/>
    <w:basedOn w:val="CharStyle17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66">
    <w:name w:val="Основной текст + 7,5 pt"/>
    <w:basedOn w:val="CharStyle17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67">
    <w:name w:val="Основной текст + Century Gothic,9,5 pt,Полужирный,Курсив,Интервал 0 pt"/>
    <w:basedOn w:val="CharStyle17"/>
    <w:rPr>
      <w:lang w:val="ru-RU" w:eastAsia="ru-RU" w:bidi="ru-RU"/>
      <w:b/>
      <w:bCs/>
      <w:i/>
      <w:iCs/>
      <w:sz w:val="19"/>
      <w:szCs w:val="19"/>
      <w:rFonts w:ascii="Century Gothic" w:eastAsia="Century Gothic" w:hAnsi="Century Gothic" w:cs="Century Gothic"/>
      <w:w w:val="100"/>
      <w:spacing w:val="10"/>
      <w:color w:val="000000"/>
      <w:position w:val="0"/>
    </w:rPr>
  </w:style>
  <w:style w:type="character" w:customStyle="1" w:styleId="CharStyle68">
    <w:name w:val="Основной текст + Century Gothic,9,5 pt,Полужирный,Курсив,Интервал 0 pt"/>
    <w:basedOn w:val="CharStyle17"/>
    <w:rPr>
      <w:lang w:val="en-US" w:eastAsia="en-US" w:bidi="en-US"/>
      <w:b/>
      <w:bCs/>
      <w:i/>
      <w:iCs/>
      <w:sz w:val="19"/>
      <w:szCs w:val="19"/>
      <w:rFonts w:ascii="Century Gothic" w:eastAsia="Century Gothic" w:hAnsi="Century Gothic" w:cs="Century Gothic"/>
      <w:w w:val="100"/>
      <w:spacing w:val="-10"/>
      <w:color w:val="000000"/>
      <w:position w:val="0"/>
    </w:rPr>
  </w:style>
  <w:style w:type="character" w:customStyle="1" w:styleId="CharStyle70">
    <w:name w:val="Заголовок №4_"/>
    <w:basedOn w:val="DefaultParagraphFont"/>
    <w:link w:val="Style6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1">
    <w:name w:val="Заголовок №4"/>
    <w:basedOn w:val="CharStyle7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2">
    <w:name w:val="Заголовок №4"/>
    <w:basedOn w:val="CharStyle7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3">
    <w:name w:val="Основной текст + Verdana,9,5 pt,Курсив"/>
    <w:basedOn w:val="CharStyle17"/>
    <w:rPr>
      <w:lang w:val="ru-RU" w:eastAsia="ru-RU" w:bidi="ru-RU"/>
      <w:i/>
      <w:iCs/>
      <w:sz w:val="19"/>
      <w:szCs w:val="19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74">
    <w:name w:val="Основной текст + Курсив,Интервал 1 pt"/>
    <w:basedOn w:val="CharStyle17"/>
    <w:rPr>
      <w:lang w:val="en-US" w:eastAsia="en-US" w:bidi="en-US"/>
      <w:i/>
      <w:iCs/>
      <w:w w:val="100"/>
      <w:spacing w:val="20"/>
      <w:color w:val="000000"/>
      <w:position w:val="0"/>
    </w:rPr>
  </w:style>
  <w:style w:type="character" w:customStyle="1" w:styleId="CharStyle76">
    <w:name w:val="Заголовок №1_"/>
    <w:basedOn w:val="DefaultParagraphFont"/>
    <w:link w:val="Style7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52"/>
      <w:szCs w:val="52"/>
      <w:rFonts w:ascii="Times New Roman" w:eastAsia="Times New Roman" w:hAnsi="Times New Roman" w:cs="Times New Roman"/>
      <w:spacing w:val="-10"/>
    </w:rPr>
  </w:style>
  <w:style w:type="character" w:customStyle="1" w:styleId="CharStyle77">
    <w:name w:val="Заголовок №1"/>
    <w:basedOn w:val="CharStyle76"/>
    <w:rPr>
      <w:w w:val="100"/>
      <w:color w:val="000000"/>
      <w:position w:val="0"/>
    </w:rPr>
  </w:style>
  <w:style w:type="character" w:customStyle="1" w:styleId="CharStyle79">
    <w:name w:val="Заголовок №2_"/>
    <w:basedOn w:val="DefaultParagraphFont"/>
    <w:link w:val="Style78"/>
    <w:rPr>
      <w:b w:val="0"/>
      <w:bCs w:val="0"/>
      <w:i w:val="0"/>
      <w:iCs w:val="0"/>
      <w:u w:val="none"/>
      <w:strike w:val="0"/>
      <w:smallCaps w:val="0"/>
      <w:sz w:val="52"/>
      <w:szCs w:val="52"/>
      <w:rFonts w:ascii="Times New Roman" w:eastAsia="Times New Roman" w:hAnsi="Times New Roman" w:cs="Times New Roman"/>
      <w:spacing w:val="-10"/>
    </w:rPr>
  </w:style>
  <w:style w:type="character" w:customStyle="1" w:styleId="CharStyle80">
    <w:name w:val="Заголовок №2"/>
    <w:basedOn w:val="CharStyle79"/>
    <w:rPr>
      <w:lang w:val="ru-RU" w:eastAsia="ru-RU" w:bidi="ru-RU"/>
      <w:w w:val="100"/>
      <w:color w:val="000000"/>
      <w:position w:val="0"/>
    </w:rPr>
  </w:style>
  <w:style w:type="character" w:customStyle="1" w:styleId="CharStyle81">
    <w:name w:val="Заголовок №2"/>
    <w:basedOn w:val="CharStyle79"/>
    <w:rPr>
      <w:lang w:val="ru-RU" w:eastAsia="ru-RU" w:bidi="ru-RU"/>
      <w:w w:val="100"/>
      <w:color w:val="000000"/>
      <w:position w:val="0"/>
    </w:rPr>
  </w:style>
  <w:style w:type="character" w:customStyle="1" w:styleId="CharStyle82">
    <w:name w:val="Заголовок №2"/>
    <w:basedOn w:val="CharStyle79"/>
    <w:rPr>
      <w:lang w:val="ru-RU" w:eastAsia="ru-RU" w:bidi="ru-RU"/>
      <w:w w:val="100"/>
      <w:color w:val="000000"/>
      <w:position w:val="0"/>
    </w:rPr>
  </w:style>
  <w:style w:type="character" w:customStyle="1" w:styleId="CharStyle83">
    <w:name w:val="Основной текст (8)_"/>
    <w:basedOn w:val="DefaultParagraphFont"/>
    <w:link w:val="Style2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4">
    <w:name w:val="Основной текст (8)"/>
    <w:basedOn w:val="CharStyle8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5">
    <w:name w:val="Основной текст (8)"/>
    <w:basedOn w:val="CharStyle8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7">
    <w:name w:val="Основной текст (9)_"/>
    <w:basedOn w:val="DefaultParagraphFont"/>
    <w:link w:val="Style8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8">
    <w:name w:val="Основной текст (9)"/>
    <w:basedOn w:val="CharStyle87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30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Заголовок №5"/>
    <w:basedOn w:val="Normal"/>
    <w:link w:val="CharStyle11"/>
    <w:pPr>
      <w:widowControl w:val="0"/>
      <w:shd w:val="clear" w:color="auto" w:fill="FFFFFF"/>
      <w:jc w:val="center"/>
      <w:outlineLvl w:val="4"/>
      <w:spacing w:before="12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center"/>
      <w:spacing w:after="30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24">
    <w:name w:val="Основной текст (10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paragraph" w:customStyle="1" w:styleId="Style28">
    <w:name w:val="Основной текст (8)"/>
    <w:basedOn w:val="Normal"/>
    <w:link w:val="CharStyle83"/>
    <w:pPr>
      <w:widowControl w:val="0"/>
      <w:shd w:val="clear" w:color="auto" w:fill="FFFFFF"/>
      <w:jc w:val="both"/>
      <w:spacing w:before="4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1">
    <w:name w:val="Основной текст (5)"/>
    <w:basedOn w:val="Normal"/>
    <w:link w:val="CharStyle47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8">
    <w:name w:val="Заголовок №3"/>
    <w:basedOn w:val="Normal"/>
    <w:link w:val="CharStyle39"/>
    <w:pPr>
      <w:widowControl w:val="0"/>
      <w:shd w:val="clear" w:color="auto" w:fill="FFFFFF"/>
      <w:jc w:val="both"/>
      <w:outlineLvl w:val="2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9">
    <w:name w:val="Заголовок №6 (2)"/>
    <w:basedOn w:val="Normal"/>
    <w:link w:val="CharStyle50"/>
    <w:pPr>
      <w:widowControl w:val="0"/>
      <w:shd w:val="clear" w:color="auto" w:fill="FFFFFF"/>
      <w:jc w:val="both"/>
      <w:outlineLvl w:val="5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2">
    <w:name w:val="Основной текст (6)"/>
    <w:basedOn w:val="Normal"/>
    <w:link w:val="CharStyle53"/>
    <w:pPr>
      <w:widowControl w:val="0"/>
      <w:shd w:val="clear" w:color="auto" w:fill="FFFFFF"/>
      <w:jc w:val="both"/>
      <w:spacing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6">
    <w:name w:val="Заголовок №6"/>
    <w:basedOn w:val="Normal"/>
    <w:link w:val="CharStyle57"/>
    <w:pPr>
      <w:widowControl w:val="0"/>
      <w:shd w:val="clear" w:color="auto" w:fill="FFFFFF"/>
      <w:jc w:val="both"/>
      <w:outlineLvl w:val="5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9">
    <w:name w:val="Основной текст (7)"/>
    <w:basedOn w:val="Normal"/>
    <w:link w:val="CharStyle60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69">
    <w:name w:val="Заголовок №4"/>
    <w:basedOn w:val="Normal"/>
    <w:link w:val="CharStyle70"/>
    <w:pPr>
      <w:widowControl w:val="0"/>
      <w:shd w:val="clear" w:color="auto" w:fill="FFFFFF"/>
      <w:jc w:val="both"/>
      <w:outlineLvl w:val="3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5">
    <w:name w:val="Заголовок №1"/>
    <w:basedOn w:val="Normal"/>
    <w:link w:val="CharStyle76"/>
    <w:pPr>
      <w:widowControl w:val="0"/>
      <w:shd w:val="clear" w:color="auto" w:fill="FFFFFF"/>
      <w:jc w:val="both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52"/>
      <w:szCs w:val="52"/>
      <w:rFonts w:ascii="Times New Roman" w:eastAsia="Times New Roman" w:hAnsi="Times New Roman" w:cs="Times New Roman"/>
      <w:spacing w:val="-10"/>
    </w:rPr>
  </w:style>
  <w:style w:type="paragraph" w:customStyle="1" w:styleId="Style78">
    <w:name w:val="Заголовок №2"/>
    <w:basedOn w:val="Normal"/>
    <w:link w:val="CharStyle79"/>
    <w:pPr>
      <w:widowControl w:val="0"/>
      <w:shd w:val="clear" w:color="auto" w:fill="FFFFFF"/>
      <w:jc w:val="both"/>
      <w:outlineLvl w:val="1"/>
      <w:spacing w:before="240" w:after="480" w:line="0" w:lineRule="exact"/>
    </w:pPr>
    <w:rPr>
      <w:b w:val="0"/>
      <w:bCs w:val="0"/>
      <w:i w:val="0"/>
      <w:iCs w:val="0"/>
      <w:u w:val="none"/>
      <w:strike w:val="0"/>
      <w:smallCaps w:val="0"/>
      <w:sz w:val="52"/>
      <w:szCs w:val="52"/>
      <w:rFonts w:ascii="Times New Roman" w:eastAsia="Times New Roman" w:hAnsi="Times New Roman" w:cs="Times New Roman"/>
      <w:spacing w:val="-10"/>
    </w:rPr>
  </w:style>
  <w:style w:type="paragraph" w:customStyle="1" w:styleId="Style86">
    <w:name w:val="Основной текст (9)"/>
    <w:basedOn w:val="Normal"/>
    <w:link w:val="CharStyle87"/>
    <w:pPr>
      <w:widowControl w:val="0"/>
      <w:shd w:val="clear" w:color="auto" w:fill="FFFFFF"/>
      <w:jc w:val="both"/>
      <w:spacing w:before="60" w:after="24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