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Заявитель:</w:t>
      </w:r>
    </w:p>
    <w:p>
      <w:pPr>
        <w:pStyle w:val="Style5"/>
        <w:widowControl w:val="0"/>
        <w:keepNext w:val="0"/>
        <w:keepLines w:val="0"/>
        <w:shd w:val="clear" w:color="auto" w:fill="auto"/>
        <w:bidi w:val="0"/>
        <w:jc w:val="left"/>
        <w:spacing w:before="0" w:after="0"/>
        <w:ind w:left="20" w:right="360" w:firstLine="0"/>
        <w:sectPr>
          <w:footnotePr>
            <w:pos w:val="pageBottom"/>
            <w:numFmt w:val="decimal"/>
            <w:numRestart w:val="continuous"/>
          </w:footnotePr>
          <w:type w:val="continuous"/>
          <w:pgSz w:w="11906" w:h="16838"/>
          <w:pgMar w:top="270" w:left="5569" w:right="1993" w:bottom="270" w:header="0" w:footer="3" w:gutter="0"/>
          <w:rtlGutter w:val="0"/>
          <w:cols w:space="720"/>
          <w:noEndnote/>
          <w:docGrid w:linePitch="360"/>
        </w:sectPr>
      </w:pPr>
      <w:r>
        <w:rPr>
          <w:lang w:val="ru-RU" w:eastAsia="ru-RU" w:bidi="ru-RU"/>
          <w:sz w:val="24"/>
          <w:szCs w:val="24"/>
          <w:w w:val="100"/>
          <w:spacing w:val="0"/>
          <w:color w:val="000000"/>
          <w:position w:val="0"/>
        </w:rPr>
        <w:t>Индивидуальный предприниматель Мойкина Виктория Алексеевна</w:t>
      </w:r>
    </w:p>
    <w:p>
      <w:pPr>
        <w:widowControl w:val="0"/>
        <w:spacing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16" w:wrap="around" w:vAnchor="text" w:hAnchor="margin" w:x="-388" w:y="2444"/>
        <w:widowControl w:val="0"/>
        <w:keepNext w:val="0"/>
        <w:keepLines w:val="0"/>
        <w:shd w:val="clear" w:color="auto" w:fill="auto"/>
        <w:bidi w:val="0"/>
        <w:jc w:val="left"/>
        <w:spacing w:before="0" w:after="0" w:line="170" w:lineRule="exact"/>
        <w:ind w:left="0" w:right="0" w:firstLine="0"/>
      </w:pPr>
      <w:r>
        <w:rPr>
          <w:rStyle w:val="CharStyle14"/>
          <w:spacing w:val="30"/>
        </w:rPr>
        <w:t>14</w:t>
      </w:r>
      <w:r>
        <w:rPr>
          <w:rStyle w:val="CharStyle15"/>
          <w:spacing w:val="40"/>
        </w:rPr>
        <w:t xml:space="preserve"> - </w:t>
      </w:r>
      <w:r>
        <w:rPr>
          <w:rStyle w:val="CharStyle15"/>
          <w:lang w:val="en-US" w:eastAsia="en-US" w:bidi="en-US"/>
          <w:spacing w:val="40"/>
        </w:rPr>
        <w:t xml:space="preserve">h </w:t>
      </w:r>
      <w:r>
        <w:rPr>
          <w:rStyle w:val="CharStyle15"/>
          <w:spacing w:val="40"/>
        </w:rPr>
        <w:t xml:space="preserve">. </w:t>
      </w:r>
      <w:r>
        <w:rPr>
          <w:rStyle w:val="CharStyle15"/>
          <w:lang w:val="en-US" w:eastAsia="en-US" w:bidi="en-US"/>
          <w:spacing w:val="40"/>
        </w:rPr>
        <w:t xml:space="preserve">IA </w:t>
      </w:r>
      <w:r>
        <w:rPr>
          <w:rStyle w:val="CharStyle15"/>
          <w:spacing w:val="40"/>
        </w:rPr>
        <w:t>.</w:t>
      </w:r>
    </w:p>
    <w:p>
      <w:pPr>
        <w:pStyle w:val="Style3"/>
        <w:framePr w:w="4874" w:h="1410" w:wrap="around" w:vAnchor="text" w:hAnchor="margin" w:x="-1031" w:y="141"/>
        <w:widowControl w:val="0"/>
        <w:keepNext w:val="0"/>
        <w:keepLines w:val="0"/>
        <w:shd w:val="clear" w:color="auto" w:fill="auto"/>
        <w:bidi w:val="0"/>
        <w:jc w:val="center"/>
        <w:spacing w:before="0" w:after="26" w:line="240" w:lineRule="exact"/>
        <w:ind w:left="0" w:right="0" w:firstLine="0"/>
      </w:pPr>
      <w:r>
        <w:rPr>
          <w:rStyle w:val="CharStyle8"/>
          <w:b/>
          <w:bCs/>
        </w:rPr>
        <w:t>ФЕДЕРАЛЬНАЯ АНТИМОНОПОЛЬНАЯ СЛУЖБА</w:t>
      </w:r>
    </w:p>
    <w:p>
      <w:pPr>
        <w:pStyle w:val="Style9"/>
        <w:framePr w:w="4874" w:h="1410" w:wrap="around" w:vAnchor="text" w:hAnchor="margin" w:x="-1031" w:y="141"/>
        <w:widowControl w:val="0"/>
        <w:keepNext w:val="0"/>
        <w:keepLines w:val="0"/>
        <w:shd w:val="clear" w:color="auto" w:fill="auto"/>
        <w:bidi w:val="0"/>
        <w:spacing w:before="0" w:after="0"/>
        <w:ind w:left="0" w:right="0" w:firstLine="0"/>
      </w:pPr>
      <w:r>
        <w:rPr>
          <w:rStyle w:val="CharStyle11"/>
          <w:b/>
          <w:bCs/>
          <w:spacing w:val="0"/>
        </w:rPr>
        <w:t>УПРАВЛЕНИЕ Федеральной антимонопольной службы по Томской области</w:t>
      </w:r>
    </w:p>
    <w:p>
      <w:pPr>
        <w:widowControl w:val="0"/>
        <w:rPr>
          <w:sz w:val="2"/>
          <w:szCs w:val="2"/>
        </w:rPr>
      </w:pPr>
    </w:p>
    <w:p>
      <w:pPr>
        <w:pStyle w:val="Style16"/>
        <w:widowControl w:val="0"/>
        <w:keepNext w:val="0"/>
        <w:keepLines w:val="0"/>
        <w:shd w:val="clear" w:color="auto" w:fill="auto"/>
        <w:bidi w:val="0"/>
        <w:jc w:val="left"/>
        <w:spacing w:before="0" w:after="61"/>
        <w:ind w:left="0" w:right="0" w:firstLine="0"/>
      </w:pPr>
      <w:r>
        <w:rPr>
          <w:rStyle w:val="CharStyle18"/>
          <w:b/>
          <w:bCs/>
        </w:rPr>
        <w:t xml:space="preserve">пр. Ленина, 111, </w:t>
      </w:r>
      <w:r>
        <w:rPr>
          <w:rStyle w:val="CharStyle19"/>
          <w:b/>
          <w:bCs/>
        </w:rPr>
        <w:t xml:space="preserve">г. </w:t>
      </w:r>
      <w:r>
        <w:rPr>
          <w:rStyle w:val="CharStyle18"/>
          <w:b/>
          <w:bCs/>
        </w:rPr>
        <w:t xml:space="preserve">Томск, 634069 тел./факс (3822) 51-29-80 </w:t>
      </w:r>
      <w:r>
        <w:rPr>
          <w:rStyle w:val="CharStyle18"/>
          <w:lang w:val="en-US" w:eastAsia="en-US" w:bidi="en-US"/>
          <w:b/>
          <w:bCs/>
        </w:rPr>
        <w:t>e-mail:</w:t>
      </w:r>
      <w:r>
        <w:fldChar w:fldCharType="begin"/>
      </w:r>
      <w:r>
        <w:rPr>
          <w:rStyle w:val="CharStyle18"/>
        </w:rPr>
        <w:instrText> HYPERLINK "mailto:to70@fas.gov.ru" </w:instrText>
      </w:r>
      <w:r>
        <w:fldChar w:fldCharType="separate"/>
      </w:r>
      <w:r>
        <w:rPr>
          <w:rStyle w:val="Hyperlink"/>
          <w:lang w:val="en-US" w:eastAsia="en-US" w:bidi="en-US"/>
          <w:b/>
          <w:bCs/>
        </w:rPr>
        <w:t>to70@fas.gov.ru</w:t>
      </w:r>
      <w:r>
        <w:fldChar w:fldCharType="end"/>
      </w:r>
    </w:p>
    <w:p>
      <w:pPr>
        <w:pStyle w:val="Style20"/>
        <w:widowControl w:val="0"/>
        <w:keepNext w:val="0"/>
        <w:keepLines w:val="0"/>
        <w:shd w:val="clear" w:color="auto" w:fill="auto"/>
        <w:bidi w:val="0"/>
        <w:jc w:val="left"/>
        <w:spacing w:before="0" w:after="0" w:line="220" w:lineRule="exact"/>
        <w:ind w:left="0" w:right="0" w:firstLine="0"/>
      </w:pPr>
      <w:r>
        <w:rPr>
          <w:rStyle w:val="CharStyle22"/>
        </w:rPr>
        <w:t xml:space="preserve">№ </w:t>
      </w:r>
      <w:r>
        <w:rPr>
          <w:rStyle w:val="CharStyle23"/>
        </w:rPr>
        <w:t>О А</w:t>
      </w:r>
    </w:p>
    <w:p>
      <w:pPr>
        <w:pStyle w:val="Style16"/>
        <w:widowControl w:val="0"/>
        <w:keepNext w:val="0"/>
        <w:keepLines w:val="0"/>
        <w:shd w:val="clear" w:color="auto" w:fill="auto"/>
        <w:bidi w:val="0"/>
        <w:jc w:val="right"/>
        <w:spacing w:before="0" w:after="289" w:line="226" w:lineRule="exact"/>
        <w:ind w:left="2460" w:right="20" w:firstLine="0"/>
      </w:pPr>
      <w:r>
        <w:rPr>
          <w:lang w:val="ru-RU" w:eastAsia="ru-RU" w:bidi="ru-RU"/>
          <w:w w:val="100"/>
          <w:spacing w:val="0"/>
          <w:color w:val="000000"/>
          <w:position w:val="0"/>
        </w:rPr>
        <w:t xml:space="preserve">197082, Россия, г. Санкт-Петербург, пр. Богатырский, д.50, к.1, кв.122 тел/факс 79643260021 </w:t>
      </w:r>
      <w:r>
        <w:fldChar w:fldCharType="begin"/>
      </w:r>
      <w:r>
        <w:rPr>
          <w:color w:val="000000"/>
        </w:rPr>
        <w:instrText> HYPERLINK "mailto:ipnovo@mail.ru" </w:instrText>
      </w:r>
      <w:r>
        <w:fldChar w:fldCharType="separate"/>
      </w:r>
      <w:r>
        <w:rPr>
          <w:rStyle w:val="Hyperlink"/>
          <w:lang w:val="en-US" w:eastAsia="en-US" w:bidi="en-US"/>
          <w:w w:val="100"/>
          <w:spacing w:val="0"/>
          <w:position w:val="0"/>
        </w:rPr>
        <w:t>ipnovo@mail.ru</w:t>
      </w:r>
      <w:r>
        <w:fldChar w:fldCharType="end"/>
      </w:r>
    </w:p>
    <w:p>
      <w:pPr>
        <w:pStyle w:val="Style5"/>
        <w:widowControl w:val="0"/>
        <w:keepNext w:val="0"/>
        <w:keepLines w:val="0"/>
        <w:shd w:val="clear" w:color="auto" w:fill="auto"/>
        <w:bidi w:val="0"/>
        <w:jc w:val="left"/>
        <w:spacing w:before="0" w:after="7" w:line="240" w:lineRule="exact"/>
        <w:ind w:left="0" w:right="0" w:firstLine="0"/>
      </w:pPr>
      <w:r>
        <w:rPr>
          <w:rStyle w:val="CharStyle24"/>
        </w:rPr>
        <w:t>Заказчик:</w:t>
      </w:r>
    </w:p>
    <w:p>
      <w:pPr>
        <w:pStyle w:val="Style5"/>
        <w:widowControl w:val="0"/>
        <w:keepNext w:val="0"/>
        <w:keepLines w:val="0"/>
        <w:shd w:val="clear" w:color="auto" w:fill="auto"/>
        <w:bidi w:val="0"/>
        <w:jc w:val="left"/>
        <w:spacing w:before="0" w:after="212" w:line="240" w:lineRule="exact"/>
        <w:ind w:left="0" w:right="0" w:firstLine="0"/>
      </w:pPr>
      <w:r>
        <w:rPr>
          <w:lang w:val="ru-RU" w:eastAsia="ru-RU" w:bidi="ru-RU"/>
          <w:sz w:val="24"/>
          <w:szCs w:val="24"/>
          <w:w w:val="100"/>
          <w:spacing w:val="0"/>
          <w:color w:val="000000"/>
          <w:position w:val="0"/>
        </w:rPr>
        <w:t>Управление ветеринарии Томской области</w:t>
      </w:r>
    </w:p>
    <w:p>
      <w:pPr>
        <w:pStyle w:val="Style16"/>
        <w:widowControl w:val="0"/>
        <w:keepNext w:val="0"/>
        <w:keepLines w:val="0"/>
        <w:shd w:val="clear" w:color="auto" w:fill="auto"/>
        <w:bidi w:val="0"/>
        <w:jc w:val="right"/>
        <w:spacing w:before="0" w:after="0" w:line="230" w:lineRule="exact"/>
        <w:ind w:left="2760" w:right="20" w:firstLine="0"/>
        <w:sectPr>
          <w:type w:val="continuous"/>
          <w:pgSz w:w="11906" w:h="16838"/>
          <w:pgMar w:top="255" w:left="1912" w:right="808" w:bottom="255" w:header="0" w:footer="3" w:gutter="0"/>
          <w:rtlGutter w:val="0"/>
          <w:cols w:num="2" w:space="720" w:equalWidth="0">
            <w:col w:w="2611" w:space="1042"/>
            <w:col w:w="5534"/>
          </w:cols>
          <w:noEndnote/>
          <w:docGrid w:linePitch="360"/>
        </w:sectPr>
      </w:pPr>
      <w:r>
        <w:rPr>
          <w:lang w:val="ru-RU" w:eastAsia="ru-RU" w:bidi="ru-RU"/>
          <w:w w:val="100"/>
          <w:spacing w:val="0"/>
          <w:color w:val="000000"/>
          <w:position w:val="0"/>
        </w:rPr>
        <w:t xml:space="preserve">634009, г. Томск, пр. Ленина, 88 </w:t>
      </w:r>
      <w:r>
        <w:fldChar w:fldCharType="begin"/>
      </w:r>
      <w:r>
        <w:rPr>
          <w:rStyle w:val="CharStyle25"/>
        </w:rPr>
        <w:instrText> HYPERLINK "mailto:isg@gsvt.tomsk.ru" </w:instrText>
      </w:r>
      <w:r>
        <w:fldChar w:fldCharType="separate"/>
      </w:r>
      <w:r>
        <w:rPr>
          <w:rStyle w:val="Hyperlink"/>
          <w:b/>
          <w:bCs/>
        </w:rPr>
        <w:t>isg@gsvt.tomsk.ru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тел/факс 8 (3822) 900-275</w:t>
      </w: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framePr w:h="220" w:wrap="around" w:vAnchor="text" w:hAnchor="margin" w:x="1900" w:y="-21"/>
        <w:widowControl w:val="0"/>
        <w:keepNext w:val="0"/>
        <w:keepLines w:val="0"/>
        <w:shd w:val="clear" w:color="auto" w:fill="auto"/>
        <w:bidi w:val="0"/>
        <w:jc w:val="left"/>
        <w:spacing w:before="0" w:after="0" w:line="220" w:lineRule="exact"/>
        <w:ind w:left="100" w:right="0" w:firstLine="0"/>
      </w:pPr>
      <w:r>
        <w:rPr>
          <w:rStyle w:val="CharStyle27"/>
          <w:spacing w:val="0"/>
        </w:rPr>
        <w:t>от</w:t>
      </w:r>
    </w:p>
    <w:p>
      <w:pPr>
        <w:pStyle w:val="Style20"/>
        <w:widowControl w:val="0"/>
        <w:keepNext w:val="0"/>
        <w:keepLines w:val="0"/>
        <w:shd w:val="clear" w:color="auto" w:fill="auto"/>
        <w:bidi w:val="0"/>
        <w:jc w:val="left"/>
        <w:spacing w:before="0" w:after="0" w:line="220" w:lineRule="exact"/>
        <w:ind w:left="0" w:right="0" w:firstLine="0"/>
        <w:sectPr>
          <w:type w:val="continuous"/>
          <w:pgSz w:w="11906" w:h="16838"/>
          <w:pgMar w:top="270" w:left="1201" w:right="9956" w:bottom="270" w:header="0" w:footer="3" w:gutter="0"/>
          <w:rtlGutter w:val="0"/>
          <w:cols w:space="720"/>
          <w:noEndnote/>
          <w:docGrid w:linePitch="360"/>
        </w:sectPr>
      </w:pPr>
      <w:r>
        <w:rPr>
          <w:rStyle w:val="CharStyle22"/>
        </w:rPr>
        <w:t>На №</w:t>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center"/>
        <w:spacing w:before="0" w:after="260" w:line="240" w:lineRule="exact"/>
        <w:ind w:left="0" w:right="0" w:firstLine="0"/>
      </w:pPr>
      <w:r>
        <w:rPr>
          <w:lang w:val="ru-RU" w:eastAsia="ru-RU" w:bidi="ru-RU"/>
          <w:sz w:val="24"/>
          <w:szCs w:val="24"/>
          <w:w w:val="100"/>
          <w:spacing w:val="0"/>
          <w:color w:val="000000"/>
          <w:position w:val="0"/>
        </w:rPr>
        <w:t>РЕШЕНИЕ №03-10/210-17</w:t>
      </w:r>
    </w:p>
    <w:p>
      <w:pPr>
        <w:pStyle w:val="Style5"/>
        <w:framePr w:h="230" w:wrap="around" w:vAnchor="text" w:hAnchor="margin" w:x="9297" w:y="283"/>
        <w:widowControl w:val="0"/>
        <w:keepNext w:val="0"/>
        <w:keepLines w:val="0"/>
        <w:shd w:val="clear" w:color="auto" w:fill="auto"/>
        <w:bidi w:val="0"/>
        <w:jc w:val="left"/>
        <w:spacing w:before="0" w:after="0" w:line="230" w:lineRule="exact"/>
        <w:ind w:left="100" w:right="0" w:firstLine="0"/>
      </w:pPr>
      <w:r>
        <w:rPr>
          <w:rStyle w:val="CharStyle28"/>
          <w:spacing w:val="0"/>
        </w:rPr>
        <w:t>г. Томск</w:t>
      </w:r>
    </w:p>
    <w:p>
      <w:pPr>
        <w:pStyle w:val="Style5"/>
        <w:widowControl w:val="0"/>
        <w:keepNext w:val="0"/>
        <w:keepLines w:val="0"/>
        <w:shd w:val="clear" w:color="auto" w:fill="auto"/>
        <w:bidi w:val="0"/>
        <w:jc w:val="left"/>
        <w:spacing w:before="0" w:after="233" w:line="293" w:lineRule="exact"/>
        <w:ind w:left="40" w:right="2740" w:firstLine="0"/>
      </w:pPr>
      <w:r>
        <w:rPr>
          <w:lang w:val="ru-RU" w:eastAsia="ru-RU" w:bidi="ru-RU"/>
          <w:sz w:val="24"/>
          <w:szCs w:val="24"/>
          <w:w w:val="100"/>
          <w:spacing w:val="0"/>
          <w:color w:val="000000"/>
          <w:position w:val="0"/>
        </w:rPr>
        <w:t>Резолютивная часть решения оглашена «09» ноября 2017г. Решение изготовлено в полном объеме «14» ноября 2017г.</w:t>
      </w:r>
    </w:p>
    <w:p>
      <w:pPr>
        <w:pStyle w:val="Style5"/>
        <w:widowControl w:val="0"/>
        <w:keepNext w:val="0"/>
        <w:keepLines w:val="0"/>
        <w:shd w:val="clear" w:color="auto" w:fill="auto"/>
        <w:bidi w:val="0"/>
        <w:jc w:val="left"/>
        <w:spacing w:before="0" w:after="0" w:line="302" w:lineRule="exact"/>
        <w:ind w:left="40" w:right="20" w:firstLine="86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 председателя комиссии:</w:t>
      </w:r>
    </w:p>
    <w:p>
      <w:pPr>
        <w:pStyle w:val="Style5"/>
        <w:tabs>
          <w:tab w:leader="none" w:pos="2754" w:val="left"/>
        </w:tabs>
        <w:widowControl w:val="0"/>
        <w:keepNext w:val="0"/>
        <w:keepLines w:val="0"/>
        <w:shd w:val="clear" w:color="auto" w:fill="auto"/>
        <w:bidi w:val="0"/>
        <w:jc w:val="both"/>
        <w:spacing w:before="0" w:after="0" w:line="360" w:lineRule="exact"/>
        <w:ind w:left="40" w:right="0" w:firstLine="0"/>
      </w:pPr>
      <w:r>
        <w:rPr>
          <w:lang w:val="ru-RU" w:eastAsia="ru-RU" w:bidi="ru-RU"/>
          <w:sz w:val="24"/>
          <w:szCs w:val="24"/>
          <w:w w:val="100"/>
          <w:spacing w:val="0"/>
          <w:color w:val="000000"/>
          <w:position w:val="0"/>
        </w:rPr>
        <w:t>Алиева Р.А.,</w:t>
        <w:tab/>
        <w:t>заместителя руководителя - начальника отдела контроля закупок;</w:t>
      </w:r>
    </w:p>
    <w:p>
      <w:pPr>
        <w:pStyle w:val="Style5"/>
        <w:widowControl w:val="0"/>
        <w:keepNext w:val="0"/>
        <w:keepLines w:val="0"/>
        <w:shd w:val="clear" w:color="auto" w:fill="auto"/>
        <w:bidi w:val="0"/>
        <w:jc w:val="both"/>
        <w:spacing w:before="0" w:after="0" w:line="360" w:lineRule="exact"/>
        <w:ind w:left="40" w:right="0" w:firstLine="0"/>
      </w:pPr>
      <w:r>
        <w:rPr>
          <w:lang w:val="ru-RU" w:eastAsia="ru-RU" w:bidi="ru-RU"/>
          <w:sz w:val="24"/>
          <w:szCs w:val="24"/>
          <w:w w:val="100"/>
          <w:spacing w:val="0"/>
          <w:color w:val="000000"/>
          <w:position w:val="0"/>
        </w:rPr>
        <w:t>членов комиссии:</w:t>
      </w:r>
    </w:p>
    <w:p>
      <w:pPr>
        <w:pStyle w:val="Style5"/>
        <w:tabs>
          <w:tab w:leader="none" w:pos="2754" w:val="left"/>
        </w:tabs>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Лосева В.Г.,</w:t>
        <w:tab/>
        <w:t>заместителя начальника отдела контроля закупок;</w:t>
      </w:r>
    </w:p>
    <w:p>
      <w:pPr>
        <w:pStyle w:val="Style5"/>
        <w:tabs>
          <w:tab w:leader="none" w:pos="2754" w:val="left"/>
        </w:tabs>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Саналовой О.В.,</w:t>
        <w:tab/>
        <w:t>главного специалиста-эксперта отдела контроля закупок;</w:t>
      </w:r>
    </w:p>
    <w:p>
      <w:pPr>
        <w:pStyle w:val="Style5"/>
        <w:tabs>
          <w:tab w:leader="none" w:pos="2754" w:val="left"/>
        </w:tabs>
        <w:widowControl w:val="0"/>
        <w:keepNext w:val="0"/>
        <w:keepLines w:val="0"/>
        <w:shd w:val="clear" w:color="auto" w:fill="auto"/>
        <w:bidi w:val="0"/>
        <w:jc w:val="both"/>
        <w:spacing w:before="0" w:after="0" w:line="293" w:lineRule="exact"/>
        <w:ind w:left="40" w:right="0" w:firstLine="0"/>
      </w:pPr>
      <w:r>
        <w:rPr>
          <w:lang w:val="ru-RU" w:eastAsia="ru-RU" w:bidi="ru-RU"/>
          <w:sz w:val="24"/>
          <w:szCs w:val="24"/>
          <w:w w:val="100"/>
          <w:spacing w:val="0"/>
          <w:color w:val="000000"/>
          <w:position w:val="0"/>
        </w:rPr>
        <w:t>Гвоздевой А.Г.,</w:t>
        <w:tab/>
        <w:t>главного специалиста-эксперта отдела экономического анализа;</w:t>
      </w:r>
    </w:p>
    <w:p>
      <w:pPr>
        <w:pStyle w:val="Style5"/>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при участии представителя заказчика - Управления ветеринарии Томской области Ильевой Н.М. (доверенность от 07.11.2017 № б/н), членов аукционной комиссии Гынгазовой Е.В., Исламовой С.Г. (Приказ Управления ветеринарии Томской области от 27.12.2013 № 164 с изменениями от 13.07.2015, 19.01.2016, 09.10.2017), без участия представителя заявителя жалобы индивидуального предпринимателя Мойкиной Виктории Алексеевны (далее - ИП Мойкина В.А., заявитель), уведомленного о времени и месте рассмотрения дела № 03- 10/210-17 (исх.№ ОС/8191 от 02.11.2017),</w:t>
      </w:r>
    </w:p>
    <w:p>
      <w:pPr>
        <w:pStyle w:val="Style5"/>
        <w:widowControl w:val="0"/>
        <w:keepNext w:val="0"/>
        <w:keepLines w:val="0"/>
        <w:shd w:val="clear" w:color="auto" w:fill="auto"/>
        <w:bidi w:val="0"/>
        <w:jc w:val="both"/>
        <w:spacing w:before="0" w:after="0" w:line="293" w:lineRule="exact"/>
        <w:ind w:left="40" w:right="20" w:firstLine="0"/>
      </w:pPr>
      <w:r>
        <w:rPr>
          <w:lang w:val="ru-RU" w:eastAsia="ru-RU" w:bidi="ru-RU"/>
          <w:sz w:val="24"/>
          <w:szCs w:val="24"/>
          <w:w w:val="100"/>
          <w:spacing w:val="0"/>
          <w:color w:val="000000"/>
          <w:position w:val="0"/>
        </w:rPr>
        <w:t>рассмотрев дело №03-10/210-17, возбужденное по жалобе ИП Мойкиной В.А. на действия аукционной комиссии при проведении электронного аукциона «Поставка противочумного костюма» (извещение № 0165200001017000003),</w:t>
      </w:r>
    </w:p>
    <w:p>
      <w:pPr>
        <w:pStyle w:val="Style5"/>
        <w:widowControl w:val="0"/>
        <w:keepNext w:val="0"/>
        <w:keepLines w:val="0"/>
        <w:shd w:val="clear" w:color="auto" w:fill="auto"/>
        <w:bidi w:val="0"/>
        <w:jc w:val="left"/>
        <w:spacing w:before="0" w:after="0" w:line="293" w:lineRule="exact"/>
        <w:ind w:left="4520" w:right="0" w:firstLine="0"/>
      </w:pPr>
      <w:r>
        <w:rPr>
          <w:rStyle w:val="CharStyle29"/>
        </w:rPr>
        <w:t>УСТАНОВИЛА:</w:t>
      </w:r>
    </w:p>
    <w:p>
      <w:pPr>
        <w:pStyle w:val="Style5"/>
        <w:numPr>
          <w:ilvl w:val="0"/>
          <w:numId w:val="1"/>
        </w:numPr>
        <w:tabs>
          <w:tab w:leader="none" w:pos="2211" w:val="left"/>
        </w:tabs>
        <w:widowControl w:val="0"/>
        <w:keepNext w:val="0"/>
        <w:keepLines w:val="0"/>
        <w:shd w:val="clear" w:color="auto" w:fill="auto"/>
        <w:bidi w:val="0"/>
        <w:jc w:val="both"/>
        <w:spacing w:before="0" w:after="0" w:line="293" w:lineRule="exact"/>
        <w:ind w:left="40" w:right="20" w:firstLine="860"/>
      </w:pPr>
      <w:r>
        <w:rPr>
          <w:lang w:val="ru-RU" w:eastAsia="ru-RU" w:bidi="ru-RU"/>
          <w:sz w:val="24"/>
          <w:szCs w:val="24"/>
          <w:w w:val="100"/>
          <w:spacing w:val="0"/>
          <w:color w:val="000000"/>
          <w:position w:val="0"/>
        </w:rPr>
        <w:t>в адрес Томского УФАС России поступила жалоба от ИП Мойкиной В.А. (вх.№6911), поданная в срок и соответствующая требованиям ст.105 Федерального закона от 05.04.2013 №44-ФЗ «О контрактной системе в сфере закупок товаров, работ, услуг для государственных и муниципальных нужд» (далее - Закон 44-ФЗ), на действия аукционной комиссии при проведении электронного аукциона «Поставка противочумного костюма» (извещение № 0165200001017000003), нарушающие, по мнению заявителя, законодательство о контрактной системе в сфере закупок.</w:t>
      </w:r>
    </w:p>
    <w:p>
      <w:pPr>
        <w:pStyle w:val="Style5"/>
        <w:widowControl w:val="0"/>
        <w:keepNext w:val="0"/>
        <w:keepLines w:val="0"/>
        <w:shd w:val="clear" w:color="auto" w:fill="auto"/>
        <w:bidi w:val="0"/>
        <w:jc w:val="both"/>
        <w:spacing w:before="0" w:after="306" w:line="293" w:lineRule="exact"/>
        <w:ind w:left="40" w:right="20" w:firstLine="860"/>
      </w:pPr>
      <w:r>
        <w:rPr>
          <w:lang w:val="ru-RU" w:eastAsia="ru-RU" w:bidi="ru-RU"/>
          <w:sz w:val="24"/>
          <w:szCs w:val="24"/>
          <w:w w:val="100"/>
          <w:spacing w:val="0"/>
          <w:color w:val="000000"/>
          <w:position w:val="0"/>
        </w:rPr>
        <w:t>В жалобе заявитель сообщил, что аукционная комиссия неправомерно приняла решение об отказе в допуске к участию в электронном аукционе ИП Мойкиной В.А. (заявка № 1) поскольку в заявке на участие в электронном аукционе отсутствует конкретный</w:t>
      </w:r>
    </w:p>
    <w:p>
      <w:pPr>
        <w:pStyle w:val="Style30"/>
        <w:widowControl w:val="0"/>
        <w:keepNext/>
        <w:keepLines/>
        <w:shd w:val="clear" w:color="auto" w:fill="auto"/>
        <w:bidi w:val="0"/>
        <w:spacing w:before="0" w:after="0" w:line="360" w:lineRule="exact"/>
        <w:ind w:left="0" w:right="20" w:firstLine="0"/>
      </w:pPr>
      <w:bookmarkStart w:id="0" w:name="bookmark0"/>
      <w:r>
        <w:rPr>
          <w:lang w:val="ru-RU" w:eastAsia="ru-RU" w:bidi="ru-RU"/>
          <w:w w:val="100"/>
          <w:color w:val="000000"/>
          <w:position w:val="0"/>
        </w:rPr>
        <w:t>007139</w:t>
      </w:r>
      <w:r>
        <w:rPr>
          <w:rStyle w:val="CharStyle32"/>
          <w:b w:val="0"/>
          <w:bCs w:val="0"/>
        </w:rPr>
        <w:t xml:space="preserve"> </w:t>
      </w:r>
      <w:r>
        <w:rPr>
          <w:lang w:val="ru-RU" w:eastAsia="ru-RU" w:bidi="ru-RU"/>
          <w:w w:val="100"/>
          <w:color w:val="000000"/>
          <w:position w:val="0"/>
        </w:rPr>
        <w:t>1</w:t>
      </w:r>
      <w:bookmarkEnd w:id="0"/>
      <w:r>
        <w:br w:type="page"/>
      </w:r>
    </w:p>
    <w:p>
      <w:pPr>
        <w:pStyle w:val="Style5"/>
        <w:widowControl w:val="0"/>
        <w:keepNext w:val="0"/>
        <w:keepLines w:val="0"/>
        <w:shd w:val="clear" w:color="auto" w:fill="auto"/>
        <w:bidi w:val="0"/>
        <w:jc w:val="both"/>
        <w:spacing w:before="0" w:after="0" w:line="293" w:lineRule="exact"/>
        <w:ind w:left="60" w:right="60" w:firstLine="0"/>
      </w:pPr>
      <w:r>
        <w:rPr>
          <w:lang w:val="ru-RU" w:eastAsia="ru-RU" w:bidi="ru-RU"/>
          <w:sz w:val="24"/>
          <w:szCs w:val="24"/>
          <w:w w:val="100"/>
          <w:spacing w:val="0"/>
          <w:color w:val="000000"/>
          <w:position w:val="0"/>
        </w:rPr>
        <w:t>показатель предлагаемого товара по характеристике «Гарантийный срок эксплуатации противочумного костюма».</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В жалобе Заявитель указал, что согласно инструкции по заполнению заявки на участие в электронном аукционе, в заявке было указано конкретное значение показателя без слов «не менее», а именно значение «10 циклов автоклавирования».</w:t>
      </w:r>
    </w:p>
    <w:p>
      <w:pPr>
        <w:pStyle w:val="Style5"/>
        <w:widowControl w:val="0"/>
        <w:keepNext w:val="0"/>
        <w:keepLines w:val="0"/>
        <w:shd w:val="clear" w:color="auto" w:fill="auto"/>
        <w:bidi w:val="0"/>
        <w:jc w:val="left"/>
        <w:spacing w:before="0" w:after="0" w:line="293" w:lineRule="exact"/>
        <w:ind w:left="60" w:right="60" w:firstLine="760"/>
      </w:pPr>
      <w:r>
        <w:rPr>
          <w:lang w:val="ru-RU" w:eastAsia="ru-RU" w:bidi="ru-RU"/>
          <w:sz w:val="24"/>
          <w:szCs w:val="24"/>
          <w:w w:val="100"/>
          <w:spacing w:val="0"/>
          <w:color w:val="000000"/>
          <w:position w:val="0"/>
        </w:rPr>
        <w:t>Заявителем предположено, что указанное решение возможно было принято из-за того, что в заявке был оставлен столбец «Параметры характеристик» с указанием по характеристике «Гарантийный срок эксплуатации противочумного костюма» «минимальное значение». Вместе с тем, Заявитель полагает, что документация об электронном аукционе не содержит запрета указывать характеристики с этим столбцом. Инструкция заказчика, по мнению Заявителя, применима исключительно к заполнению заявки по рекомендуемой форме «Сведения о поставляемом товаре».</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На основании вышеизложенного, Заявитель считает действия аукционной комиссии нарушающими его права и просит приостановить электронный аукцион № 0165200001017000003, рассмотреть жалобу по существу, признать жалобу обоснованной, отменить протокол рассмотрения заявок на участие в электронном аукционе от 01.11.2017 № 0165200001017000003, выдать предписание о повторном рассмотрении первых частей заявок на участие в аукционе.</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В письменном отзыве на жалобу и на заседании Комиссии Томского УФАС России представитель заказчика и члены аукционной комиссии нарушения отрицали и пояснили, что в представленной первой части заявки участника электронного аукциона отсутствует конкретный показатель предлагаемого товара по характеристике «Гарантийный срок эксплуатации противочумного костюма», решение об отказе в допуске к участию в электронном аукционе принято в соответствии с требованиями ст.67 Закона 44-ФЗ.</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Комиссия Томского УФАС России, изучив доводы жалобы, письменный отзыв заказчика, заслушав представителя заказчика, членов аукционной комиссии, проведя внеплановую проверку осуществления закупки на основании ч.15 ст.99 Закона 44-ФЗ установила:</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 xml:space="preserve">Извещение № 0165200001017000003 о проведении электронного аукциона и документация электронного аукциона размещены на Официальном сайте Единой информационной системы в сфере закупок -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ЕИС) 20.10.2017.</w:t>
      </w:r>
    </w:p>
    <w:p>
      <w:pPr>
        <w:pStyle w:val="Style5"/>
        <w:widowControl w:val="0"/>
        <w:keepNext w:val="0"/>
        <w:keepLines w:val="0"/>
        <w:shd w:val="clear" w:color="auto" w:fill="auto"/>
        <w:bidi w:val="0"/>
        <w:jc w:val="both"/>
        <w:spacing w:before="0" w:after="0" w:line="293" w:lineRule="exact"/>
        <w:ind w:left="60" w:right="0" w:firstLine="840"/>
      </w:pPr>
      <w:r>
        <w:rPr>
          <w:lang w:val="ru-RU" w:eastAsia="ru-RU" w:bidi="ru-RU"/>
          <w:sz w:val="24"/>
          <w:szCs w:val="24"/>
          <w:w w:val="100"/>
          <w:spacing w:val="0"/>
          <w:color w:val="000000"/>
          <w:position w:val="0"/>
        </w:rPr>
        <w:t>Идентификационный код закупки - 172702102350970170100100190011412244.</w:t>
      </w:r>
    </w:p>
    <w:p>
      <w:pPr>
        <w:pStyle w:val="Style5"/>
        <w:widowControl w:val="0"/>
        <w:keepNext w:val="0"/>
        <w:keepLines w:val="0"/>
        <w:shd w:val="clear" w:color="auto" w:fill="auto"/>
        <w:bidi w:val="0"/>
        <w:jc w:val="both"/>
        <w:spacing w:before="0" w:after="0" w:line="293" w:lineRule="exact"/>
        <w:ind w:left="60" w:right="0" w:firstLine="840"/>
      </w:pPr>
      <w:r>
        <w:rPr>
          <w:lang w:val="ru-RU" w:eastAsia="ru-RU" w:bidi="ru-RU"/>
          <w:sz w:val="24"/>
          <w:szCs w:val="24"/>
          <w:w w:val="100"/>
          <w:spacing w:val="0"/>
          <w:color w:val="000000"/>
          <w:position w:val="0"/>
        </w:rPr>
        <w:t>Начальная (максимальная) цена контракта составляет 177 600,00 рублей.</w:t>
      </w:r>
    </w:p>
    <w:p>
      <w:pPr>
        <w:pStyle w:val="Style5"/>
        <w:widowControl w:val="0"/>
        <w:keepNext w:val="0"/>
        <w:keepLines w:val="0"/>
        <w:shd w:val="clear" w:color="auto" w:fill="auto"/>
        <w:bidi w:val="0"/>
        <w:jc w:val="both"/>
        <w:spacing w:before="0" w:after="0" w:line="293" w:lineRule="exact"/>
        <w:ind w:left="60" w:right="0" w:firstLine="840"/>
      </w:pPr>
      <w:r>
        <w:rPr>
          <w:lang w:val="ru-RU" w:eastAsia="ru-RU" w:bidi="ru-RU"/>
          <w:sz w:val="24"/>
          <w:szCs w:val="24"/>
          <w:w w:val="100"/>
          <w:spacing w:val="0"/>
          <w:color w:val="000000"/>
          <w:position w:val="0"/>
        </w:rPr>
        <w:t>Заказчик - Управление ветеринарии Томской области.</w:t>
      </w:r>
    </w:p>
    <w:p>
      <w:pPr>
        <w:pStyle w:val="Style5"/>
        <w:widowControl w:val="0"/>
        <w:keepNext w:val="0"/>
        <w:keepLines w:val="0"/>
        <w:shd w:val="clear" w:color="auto" w:fill="auto"/>
        <w:bidi w:val="0"/>
        <w:jc w:val="both"/>
        <w:spacing w:before="0" w:after="0" w:line="293" w:lineRule="exact"/>
        <w:ind w:left="60" w:right="0" w:firstLine="840"/>
      </w:pPr>
      <w:r>
        <w:rPr>
          <w:lang w:val="ru-RU" w:eastAsia="ru-RU" w:bidi="ru-RU"/>
          <w:sz w:val="24"/>
          <w:szCs w:val="24"/>
          <w:w w:val="100"/>
          <w:spacing w:val="0"/>
          <w:color w:val="000000"/>
          <w:position w:val="0"/>
        </w:rPr>
        <w:t>Предмет аукциона: поставка противочумного костюма.</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Согласно п.2 ч.1 ст.64 Закона 44-ФЗ документация об электронном аукционе должна содержать требованиям к содержанию, составу заявки на участие в таком аукционе в соответствии с ч.ч.З-б ст.66 настоящего Федерального закона и инструкцию по ее заполнению.</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В соответствии с вышеуказанным требованием, в пп.1 п.6.1 документации об электронном аукционе установлены требования к первой части заявки на участие в электронном аукционе, а именно: «Первая часть заявки на участие в электронном аукционе должна содержать: 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line="293" w:lineRule="exact"/>
        <w:ind w:left="60" w:right="60" w:firstLine="840"/>
      </w:pPr>
      <w:r>
        <w:rPr>
          <w:lang w:val="ru-RU" w:eastAsia="ru-RU" w:bidi="ru-RU"/>
          <w:sz w:val="24"/>
          <w:szCs w:val="24"/>
          <w:w w:val="100"/>
          <w:spacing w:val="0"/>
          <w:color w:val="000000"/>
          <w:position w:val="0"/>
        </w:rPr>
        <w:t>В п.6.2 документации об электронном аукционе содержится инструкция по заполнению заявки на участие в электронном аукционе, согласно которой установлено, что:</w:t>
      </w:r>
    </w:p>
    <w:p>
      <w:pPr>
        <w:pStyle w:val="Style5"/>
        <w:widowControl w:val="0"/>
        <w:keepNext w:val="0"/>
        <w:keepLines w:val="0"/>
        <w:shd w:val="clear" w:color="auto" w:fill="auto"/>
        <w:bidi w:val="0"/>
        <w:jc w:val="both"/>
        <w:spacing w:before="0" w:after="0"/>
        <w:ind w:left="20" w:right="40" w:firstLine="860"/>
      </w:pPr>
      <w:r>
        <w:rPr>
          <w:lang w:val="ru-RU" w:eastAsia="ru-RU" w:bidi="ru-RU"/>
          <w:sz w:val="24"/>
          <w:szCs w:val="24"/>
          <w:w w:val="100"/>
          <w:spacing w:val="0"/>
          <w:color w:val="000000"/>
          <w:position w:val="0"/>
        </w:rPr>
        <w:t>«Первая часть заявки участника электронного аукциона должна содержать следующее: - конкретные показатели, соответствующие значениям, установленным документацией об электронном аукционе (Техническое задание), -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Документы в составе заявки участника электронного аукциона должны быть хорошо читаемы, не допускается двусмысленных толкований в содержании заявки».</w:t>
      </w:r>
    </w:p>
    <w:p>
      <w:pPr>
        <w:pStyle w:val="Style5"/>
        <w:widowControl w:val="0"/>
        <w:keepNext w:val="0"/>
        <w:keepLines w:val="0"/>
        <w:shd w:val="clear" w:color="auto" w:fill="auto"/>
        <w:bidi w:val="0"/>
        <w:jc w:val="both"/>
        <w:spacing w:before="0" w:after="0"/>
        <w:ind w:left="20" w:right="40" w:firstLine="860"/>
      </w:pPr>
      <w:r>
        <w:rPr>
          <w:lang w:val="ru-RU" w:eastAsia="ru-RU" w:bidi="ru-RU"/>
          <w:sz w:val="24"/>
          <w:szCs w:val="24"/>
          <w:w w:val="100"/>
          <w:spacing w:val="0"/>
          <w:color w:val="000000"/>
          <w:position w:val="0"/>
        </w:rPr>
        <w:t>Требования к функциональным, техническим, качественным, эксплуатационным характеристикам закупаемого товара «Костюм противочумный» установлены заказчиком в Техническом задании документации электронного аукциона (III. Техническая часть документации об электронном аукционе), в том числе, установлена следующая хаг</w:t>
      </w:r>
    </w:p>
    <w:tbl>
      <w:tblPr>
        <w:tblOverlap w:val="never"/>
        <w:tblLayout w:type="fixed"/>
        <w:jc w:val="center"/>
      </w:tblPr>
      <w:tblGrid>
        <w:gridCol w:w="8030"/>
        <w:gridCol w:w="2117"/>
      </w:tblGrid>
      <w:tr>
        <w:trPr>
          <w:trHeight w:val="979" w:hRule="exact"/>
        </w:trPr>
        <w:tc>
          <w:tcPr>
            <w:shd w:val="clear" w:color="auto" w:fill="FFFFFF"/>
            <w:tcBorders>
              <w:left w:val="single" w:sz="4"/>
              <w:top w:val="single" w:sz="4"/>
            </w:tcBorders>
            <w:vAlign w:val="center"/>
          </w:tcPr>
          <w:p>
            <w:pPr>
              <w:pStyle w:val="Style5"/>
              <w:framePr w:w="10147"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33"/>
              </w:rPr>
              <w:t>Функциональные, технические, качественные, эксплуатационные</w:t>
            </w:r>
          </w:p>
          <w:p>
            <w:pPr>
              <w:pStyle w:val="Style5"/>
              <w:framePr w:w="10147"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33"/>
              </w:rPr>
              <w:t>характеристики товара</w:t>
            </w:r>
          </w:p>
        </w:tc>
        <w:tc>
          <w:tcPr>
            <w:shd w:val="clear" w:color="auto" w:fill="FFFFFF"/>
            <w:tcBorders>
              <w:left w:val="single" w:sz="4"/>
              <w:right w:val="single" w:sz="4"/>
              <w:top w:val="single" w:sz="4"/>
            </w:tcBorders>
            <w:vAlign w:val="center"/>
          </w:tcPr>
          <w:p>
            <w:pPr>
              <w:pStyle w:val="Style5"/>
              <w:framePr w:w="10147"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33"/>
              </w:rPr>
              <w:t>Параметры</w:t>
            </w:r>
          </w:p>
          <w:p>
            <w:pPr>
              <w:pStyle w:val="Style5"/>
              <w:framePr w:w="10147" w:wrap="notBeside" w:vAnchor="text" w:hAnchor="text" w:xAlign="center" w:y="1"/>
              <w:widowControl w:val="0"/>
              <w:keepNext w:val="0"/>
              <w:keepLines w:val="0"/>
              <w:shd w:val="clear" w:color="auto" w:fill="auto"/>
              <w:bidi w:val="0"/>
              <w:jc w:val="center"/>
              <w:spacing w:after="0" w:line="240" w:lineRule="exact"/>
              <w:ind w:left="0" w:right="0" w:firstLine="0"/>
            </w:pPr>
            <w:r>
              <w:rPr>
                <w:rStyle w:val="CharStyle33"/>
              </w:rPr>
              <w:t>характеристик*</w:t>
            </w:r>
          </w:p>
        </w:tc>
      </w:tr>
      <w:tr>
        <w:trPr>
          <w:trHeight w:val="576" w:hRule="exact"/>
        </w:trPr>
        <w:tc>
          <w:tcPr>
            <w:shd w:val="clear" w:color="auto" w:fill="FFFFFF"/>
            <w:tcBorders>
              <w:left w:val="single" w:sz="4"/>
              <w:top w:val="single" w:sz="4"/>
              <w:bottom w:val="single" w:sz="4"/>
            </w:tcBorders>
            <w:vAlign w:val="bottom"/>
          </w:tcPr>
          <w:p>
            <w:pPr>
              <w:pStyle w:val="Style5"/>
              <w:framePr w:w="10147"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33"/>
              </w:rPr>
              <w:t>Гарантийный срок эксплуатации противочумного костюма не менее 10 циклов автоклавирования</w:t>
            </w:r>
          </w:p>
        </w:tc>
        <w:tc>
          <w:tcPr>
            <w:shd w:val="clear" w:color="auto" w:fill="FFFFFF"/>
            <w:tcBorders>
              <w:left w:val="single" w:sz="4"/>
              <w:right w:val="single" w:sz="4"/>
              <w:top w:val="single" w:sz="4"/>
              <w:bottom w:val="single" w:sz="4"/>
            </w:tcBorders>
            <w:vAlign w:val="bottom"/>
          </w:tcPr>
          <w:p>
            <w:pPr>
              <w:pStyle w:val="Style5"/>
              <w:framePr w:w="10147"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33"/>
              </w:rPr>
              <w:t>Минимальное</w:t>
            </w:r>
          </w:p>
          <w:p>
            <w:pPr>
              <w:pStyle w:val="Style5"/>
              <w:framePr w:w="10147"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33"/>
              </w:rPr>
              <w:t>значение</w:t>
            </w:r>
          </w:p>
        </w:tc>
      </w:tr>
    </w:tbl>
    <w:p>
      <w:pPr>
        <w:widowControl w:val="0"/>
        <w:rPr>
          <w:sz w:val="2"/>
          <w:szCs w:val="2"/>
        </w:rPr>
      </w:pPr>
    </w:p>
    <w:p>
      <w:pPr>
        <w:pStyle w:val="Style5"/>
        <w:widowControl w:val="0"/>
        <w:keepNext w:val="0"/>
        <w:keepLines w:val="0"/>
        <w:shd w:val="clear" w:color="auto" w:fill="auto"/>
        <w:bidi w:val="0"/>
        <w:jc w:val="both"/>
        <w:spacing w:before="0" w:after="0" w:line="293" w:lineRule="exact"/>
        <w:ind w:left="20" w:right="40" w:firstLine="860"/>
      </w:pPr>
      <w:r>
        <w:rPr>
          <w:lang w:val="ru-RU" w:eastAsia="ru-RU" w:bidi="ru-RU"/>
          <w:sz w:val="24"/>
          <w:szCs w:val="24"/>
          <w:w w:val="100"/>
          <w:spacing w:val="0"/>
          <w:color w:val="000000"/>
          <w:position w:val="0"/>
        </w:rPr>
        <w:t>В соответствии с ч.1 ст.67 Закона 44-ФЗ аукционная комиссия проверяет первые части заявок на участие в электронном аукционе, содержащие информацию, предусмотренную ч.З ст.66 Закона 44-ФЗ,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93" w:lineRule="exact"/>
        <w:ind w:left="20" w:right="40" w:firstLine="860"/>
      </w:pPr>
      <w:r>
        <w:rPr>
          <w:lang w:val="ru-RU" w:eastAsia="ru-RU" w:bidi="ru-RU"/>
          <w:sz w:val="24"/>
          <w:szCs w:val="24"/>
          <w:w w:val="100"/>
          <w:spacing w:val="0"/>
          <w:color w:val="000000"/>
          <w:position w:val="0"/>
        </w:rPr>
        <w:t>Согласно п.2 ч.4 ст.67 Закона 44-ФЗ участник электронного аукциона не допускается к участию в нем в случае несоответствия информации, предусмотренной ч.З ст.66 Закона 44-ФЗ, требованиям документации о таком аукционе.</w:t>
      </w:r>
    </w:p>
    <w:p>
      <w:pPr>
        <w:pStyle w:val="Style5"/>
        <w:tabs>
          <w:tab w:leader="none" w:pos="3150" w:val="center"/>
          <w:tab w:leader="none" w:pos="4101" w:val="left"/>
        </w:tabs>
        <w:widowControl w:val="0"/>
        <w:keepNext w:val="0"/>
        <w:keepLines w:val="0"/>
        <w:shd w:val="clear" w:color="auto" w:fill="auto"/>
        <w:bidi w:val="0"/>
        <w:jc w:val="both"/>
        <w:spacing w:before="0" w:after="0" w:line="293" w:lineRule="exact"/>
        <w:ind w:left="20" w:right="0" w:firstLine="86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w:t>
      </w:r>
    </w:p>
    <w:p>
      <w:pPr>
        <w:pStyle w:val="Style5"/>
        <w:numPr>
          <w:ilvl w:val="0"/>
          <w:numId w:val="3"/>
        </w:numPr>
        <w:tabs>
          <w:tab w:leader="none" w:pos="2290" w:val="center"/>
          <w:tab w:leader="none" w:pos="3241" w:val="left"/>
          <w:tab w:leader="none" w:pos="1466" w:val="left"/>
        </w:tabs>
        <w:widowControl w:val="0"/>
        <w:keepNext w:val="0"/>
        <w:keepLines w:val="0"/>
        <w:shd w:val="clear" w:color="auto" w:fill="auto"/>
        <w:bidi w:val="0"/>
        <w:jc w:val="both"/>
        <w:spacing w:before="0" w:after="0" w:line="293" w:lineRule="exact"/>
        <w:ind w:left="20" w:right="40" w:firstLine="0"/>
      </w:pPr>
      <w:r>
        <w:rPr>
          <w:lang w:val="ru-RU" w:eastAsia="ru-RU" w:bidi="ru-RU"/>
          <w:sz w:val="24"/>
          <w:szCs w:val="24"/>
          <w:w w:val="100"/>
          <w:spacing w:val="0"/>
          <w:color w:val="000000"/>
          <w:position w:val="0"/>
        </w:rPr>
        <w:t>участнику закупки, подавшему заявку с порядковым номером 1 отказано в допуске к участию в электронном аукционе со следующим обоснованием решения: «На основании пункта 2 части 4 статьи 67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Заявка не соответствует требованиям установленным частью 3 статьи 66 Закона и пунктами 6.1., 6.2. инструкции участникам электронного аукциона документации об электронном аукционе (далее - Инструкция). Согласно части 3 статьи 66 Закона и пунктам 6.1.,6.2. Инструкции установлено, что первая часть заявки участника электронного аукциона должна содержать следующее:</w:t>
        <w:tab/>
        <w:t>конкретные</w:t>
        <w:tab/>
        <w:t>показатели, соответствующие значениям, установленным</w:t>
      </w:r>
    </w:p>
    <w:p>
      <w:pPr>
        <w:pStyle w:val="Style5"/>
        <w:widowControl w:val="0"/>
        <w:keepNext w:val="0"/>
        <w:keepLines w:val="0"/>
        <w:shd w:val="clear" w:color="auto" w:fill="auto"/>
        <w:bidi w:val="0"/>
        <w:jc w:val="both"/>
        <w:spacing w:before="0" w:after="0" w:line="293" w:lineRule="exact"/>
        <w:ind w:left="20" w:right="40" w:firstLine="0"/>
      </w:pPr>
      <w:r>
        <w:rPr>
          <w:lang w:val="ru-RU" w:eastAsia="ru-RU" w:bidi="ru-RU"/>
          <w:sz w:val="24"/>
          <w:szCs w:val="24"/>
          <w:w w:val="100"/>
          <w:spacing w:val="0"/>
          <w:color w:val="000000"/>
          <w:position w:val="0"/>
        </w:rPr>
        <w:t>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Согласно пункту 6.2. Инструкции установлено, что если в столбце «Параметры характеристик» документа Техническое задание: - указаны параметры «максимальное значение» (максимально допустимое значение), «минимальное значение» (минимально допустимое значение), «минимальное и максимальное значение» (от минимально допустимого до максимально допустимого значения), «вариативное значение» (наличие нескольких вариантов значений), то в форме «Сведения о поставляемом товаре» в столбце «Конкретные показатели товара» участником электронного аукциона должны быть указаны конкретные показатели</w:t>
      </w:r>
    </w:p>
    <w:p>
      <w:pPr>
        <w:pStyle w:val="Style5"/>
        <w:widowControl w:val="0"/>
        <w:keepNext w:val="0"/>
        <w:keepLines w:val="0"/>
        <w:shd w:val="clear" w:color="auto" w:fill="auto"/>
        <w:bidi w:val="0"/>
        <w:jc w:val="both"/>
        <w:spacing w:before="0" w:after="0" w:line="293" w:lineRule="exact"/>
        <w:ind w:left="20" w:right="0" w:firstLine="0"/>
      </w:pPr>
      <w:r>
        <w:rPr>
          <w:lang w:val="ru-RU" w:eastAsia="ru-RU" w:bidi="ru-RU"/>
          <w:sz w:val="24"/>
          <w:szCs w:val="24"/>
          <w:w w:val="100"/>
          <w:spacing w:val="0"/>
          <w:color w:val="000000"/>
          <w:position w:val="0"/>
        </w:rPr>
        <w:t>предлагаемого товара, без указания слов «не более», «не менее», «от и до », «или» и</w:t>
      </w:r>
    </w:p>
    <w:p>
      <w:pPr>
        <w:pStyle w:val="Style5"/>
        <w:widowControl w:val="0"/>
        <w:keepNext w:val="0"/>
        <w:keepLines w:val="0"/>
        <w:shd w:val="clear" w:color="auto" w:fill="auto"/>
        <w:bidi w:val="0"/>
        <w:jc w:val="both"/>
        <w:spacing w:before="0" w:after="0" w:line="293" w:lineRule="exact"/>
        <w:ind w:left="20" w:right="40" w:firstLine="0"/>
      </w:pPr>
      <w:r>
        <w:rPr>
          <w:lang w:val="ru-RU" w:eastAsia="ru-RU" w:bidi="ru-RU"/>
          <w:sz w:val="24"/>
          <w:szCs w:val="24"/>
          <w:w w:val="100"/>
          <w:spacing w:val="0"/>
          <w:color w:val="000000"/>
          <w:position w:val="0"/>
        </w:rPr>
        <w:t>иных выражений, не определяющих точного значения характеристик, -по позиции «Костюм противочумный» требовалось конкретизировать параметр характеристики: «Гарантийный срок эксплуатации противочумного костюма не менее 10 циклов автоклавирования». В представленной первой части заявки участника электронного аукциона отсутствуют конкретный показатель предлагаемого товара по характеристике: «Гарантийный срок эксплуатации противочумного костюма».</w:t>
      </w:r>
    </w:p>
    <w:p>
      <w:pPr>
        <w:pStyle w:val="Style34"/>
        <w:framePr w:w="10531" w:wrap="notBeside" w:vAnchor="text" w:hAnchor="text" w:xAlign="center" w:y="1"/>
        <w:tabs>
          <w:tab w:leader="underscore" w:pos="8539" w:val="left"/>
          <w:tab w:leader="underscore" w:pos="10392" w:val="left"/>
        </w:tabs>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 xml:space="preserve">Первая часть заявки на участие в электронном аукционе № 1 по предлагаемому товару в заявке «Костюм противочумный «Кварц-1М».Россия» указано, в том числе </w:t>
      </w:r>
      <w:r>
        <w:rPr>
          <w:rStyle w:val="CharStyle36"/>
        </w:rPr>
        <w:t>следующая характеристика:</w:t>
      </w:r>
      <w:r>
        <w:rPr>
          <w:lang w:val="ru-RU" w:eastAsia="ru-RU" w:bidi="ru-RU"/>
          <w:sz w:val="24"/>
          <w:szCs w:val="24"/>
          <w:w w:val="100"/>
          <w:spacing w:val="0"/>
          <w:color w:val="000000"/>
          <w:position w:val="0"/>
        </w:rPr>
        <w:tab/>
        <w:tab/>
      </w:r>
    </w:p>
    <w:tbl>
      <w:tblPr>
        <w:tblOverlap w:val="never"/>
        <w:tblLayout w:type="fixed"/>
        <w:jc w:val="center"/>
      </w:tblPr>
      <w:tblGrid>
        <w:gridCol w:w="1963"/>
        <w:gridCol w:w="6701"/>
        <w:gridCol w:w="1867"/>
      </w:tblGrid>
      <w:tr>
        <w:trPr>
          <w:trHeight w:val="960" w:hRule="exact"/>
        </w:trPr>
        <w:tc>
          <w:tcPr>
            <w:shd w:val="clear" w:color="auto" w:fill="FFFFFF"/>
            <w:tcBorders>
              <w:left w:val="single" w:sz="4"/>
              <w:top w:val="single" w:sz="4"/>
            </w:tcBorders>
            <w:vAlign w:val="center"/>
          </w:tcPr>
          <w:p>
            <w:pPr>
              <w:pStyle w:val="Style5"/>
              <w:framePr w:w="10531"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33"/>
              </w:rPr>
              <w:t>Наименование</w:t>
            </w:r>
          </w:p>
          <w:p>
            <w:pPr>
              <w:pStyle w:val="Style5"/>
              <w:framePr w:w="10531"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33"/>
              </w:rPr>
              <w:t>товара</w:t>
            </w:r>
          </w:p>
        </w:tc>
        <w:tc>
          <w:tcPr>
            <w:shd w:val="clear" w:color="auto" w:fill="FFFFFF"/>
            <w:tcBorders>
              <w:left w:val="single" w:sz="4"/>
              <w:top w:val="single" w:sz="4"/>
            </w:tcBorders>
            <w:vAlign w:val="center"/>
          </w:tcPr>
          <w:p>
            <w:pPr>
              <w:pStyle w:val="Style5"/>
              <w:framePr w:w="10531"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33"/>
              </w:rPr>
              <w:t>Функциональные, технические, качественные, эксплуатационные характеристики товара</w:t>
            </w:r>
          </w:p>
        </w:tc>
        <w:tc>
          <w:tcPr>
            <w:shd w:val="clear" w:color="auto" w:fill="FFFFFF"/>
            <w:tcBorders>
              <w:left w:val="single" w:sz="4"/>
              <w:right w:val="single" w:sz="4"/>
              <w:top w:val="single" w:sz="4"/>
            </w:tcBorders>
            <w:vAlign w:val="center"/>
          </w:tcPr>
          <w:p>
            <w:pPr>
              <w:pStyle w:val="Style5"/>
              <w:framePr w:w="10531" w:wrap="notBeside" w:vAnchor="text" w:hAnchor="text" w:xAlign="center" w:y="1"/>
              <w:widowControl w:val="0"/>
              <w:keepNext w:val="0"/>
              <w:keepLines w:val="0"/>
              <w:shd w:val="clear" w:color="auto" w:fill="auto"/>
              <w:bidi w:val="0"/>
              <w:jc w:val="center"/>
              <w:spacing w:before="0" w:after="60" w:line="240" w:lineRule="exact"/>
              <w:ind w:left="0" w:right="0" w:firstLine="0"/>
            </w:pPr>
            <w:r>
              <w:rPr>
                <w:rStyle w:val="CharStyle33"/>
              </w:rPr>
              <w:t>Параметры</w:t>
            </w:r>
          </w:p>
          <w:p>
            <w:pPr>
              <w:pStyle w:val="Style5"/>
              <w:framePr w:w="10531" w:wrap="notBeside" w:vAnchor="text" w:hAnchor="text" w:xAlign="center" w:y="1"/>
              <w:widowControl w:val="0"/>
              <w:keepNext w:val="0"/>
              <w:keepLines w:val="0"/>
              <w:shd w:val="clear" w:color="auto" w:fill="auto"/>
              <w:bidi w:val="0"/>
              <w:jc w:val="center"/>
              <w:spacing w:after="0" w:line="240" w:lineRule="exact"/>
              <w:ind w:left="0" w:right="0" w:firstLine="0"/>
            </w:pPr>
            <w:r>
              <w:rPr>
                <w:rStyle w:val="CharStyle33"/>
              </w:rPr>
              <w:t>характеристик*</w:t>
            </w:r>
          </w:p>
        </w:tc>
      </w:tr>
      <w:tr>
        <w:trPr>
          <w:trHeight w:val="571" w:hRule="exact"/>
        </w:trPr>
        <w:tc>
          <w:tcPr>
            <w:shd w:val="clear" w:color="auto" w:fill="FFFFFF"/>
            <w:tcBorders>
              <w:left w:val="single" w:sz="4"/>
              <w:top w:val="single" w:sz="4"/>
              <w:bottom w:val="single" w:sz="4"/>
            </w:tcBorders>
            <w:vAlign w:val="bottom"/>
          </w:tcPr>
          <w:p>
            <w:pPr>
              <w:pStyle w:val="Style5"/>
              <w:framePr w:w="10531" w:wrap="notBeside" w:vAnchor="text" w:hAnchor="text" w:xAlign="center" w:y="1"/>
              <w:widowControl w:val="0"/>
              <w:keepNext w:val="0"/>
              <w:keepLines w:val="0"/>
              <w:shd w:val="clear" w:color="auto" w:fill="auto"/>
              <w:bidi w:val="0"/>
              <w:jc w:val="left"/>
              <w:spacing w:before="0" w:after="60" w:line="240" w:lineRule="exact"/>
              <w:ind w:left="120" w:right="0" w:firstLine="0"/>
            </w:pPr>
            <w:r>
              <w:rPr>
                <w:rStyle w:val="CharStyle33"/>
              </w:rPr>
              <w:t>Костюм</w:t>
            </w:r>
          </w:p>
          <w:p>
            <w:pPr>
              <w:pStyle w:val="Style5"/>
              <w:framePr w:w="10531" w:wrap="notBeside" w:vAnchor="text" w:hAnchor="text" w:xAlign="center" w:y="1"/>
              <w:widowControl w:val="0"/>
              <w:keepNext w:val="0"/>
              <w:keepLines w:val="0"/>
              <w:shd w:val="clear" w:color="auto" w:fill="auto"/>
              <w:bidi w:val="0"/>
              <w:jc w:val="left"/>
              <w:spacing w:after="0" w:line="240" w:lineRule="exact"/>
              <w:ind w:left="120" w:right="0" w:firstLine="0"/>
            </w:pPr>
            <w:r>
              <w:rPr>
                <w:rStyle w:val="CharStyle33"/>
              </w:rPr>
              <w:t>противочумный</w:t>
            </w:r>
          </w:p>
        </w:tc>
        <w:tc>
          <w:tcPr>
            <w:shd w:val="clear" w:color="auto" w:fill="FFFFFF"/>
            <w:tcBorders>
              <w:left w:val="single" w:sz="4"/>
              <w:top w:val="single" w:sz="4"/>
              <w:bottom w:val="single" w:sz="4"/>
            </w:tcBorders>
            <w:vAlign w:val="bottom"/>
          </w:tcPr>
          <w:p>
            <w:pPr>
              <w:pStyle w:val="Style5"/>
              <w:framePr w:w="10531"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33"/>
              </w:rPr>
              <w:t>Гарантийный срок эксплуатации противочумного костюма 10 циклов автоклавирования</w:t>
            </w:r>
          </w:p>
        </w:tc>
        <w:tc>
          <w:tcPr>
            <w:shd w:val="clear" w:color="auto" w:fill="FFFFFF"/>
            <w:tcBorders>
              <w:left w:val="single" w:sz="4"/>
              <w:right w:val="single" w:sz="4"/>
              <w:top w:val="single" w:sz="4"/>
              <w:bottom w:val="single" w:sz="4"/>
            </w:tcBorders>
            <w:vAlign w:val="bottom"/>
          </w:tcPr>
          <w:p>
            <w:pPr>
              <w:pStyle w:val="Style5"/>
              <w:framePr w:w="10531" w:wrap="notBeside" w:vAnchor="text" w:hAnchor="text" w:xAlign="center" w:y="1"/>
              <w:widowControl w:val="0"/>
              <w:keepNext w:val="0"/>
              <w:keepLines w:val="0"/>
              <w:shd w:val="clear" w:color="auto" w:fill="auto"/>
              <w:bidi w:val="0"/>
              <w:jc w:val="center"/>
              <w:spacing w:before="0" w:after="120" w:line="240" w:lineRule="exact"/>
              <w:ind w:left="0" w:right="0" w:firstLine="0"/>
            </w:pPr>
            <w:r>
              <w:rPr>
                <w:rStyle w:val="CharStyle33"/>
              </w:rPr>
              <w:t>Минимальное</w:t>
            </w:r>
          </w:p>
          <w:p>
            <w:pPr>
              <w:pStyle w:val="Style5"/>
              <w:framePr w:w="10531" w:wrap="notBeside" w:vAnchor="text" w:hAnchor="text" w:xAlign="center" w:y="1"/>
              <w:widowControl w:val="0"/>
              <w:keepNext w:val="0"/>
              <w:keepLines w:val="0"/>
              <w:shd w:val="clear" w:color="auto" w:fill="auto"/>
              <w:bidi w:val="0"/>
              <w:jc w:val="center"/>
              <w:spacing w:before="120" w:after="0" w:line="240" w:lineRule="exact"/>
              <w:ind w:left="0" w:right="0" w:firstLine="0"/>
            </w:pPr>
            <w:r>
              <w:rPr>
                <w:rStyle w:val="CharStyle33"/>
              </w:rPr>
              <w:t>значение</w:t>
            </w:r>
          </w:p>
        </w:tc>
      </w:tr>
    </w:tbl>
    <w:p>
      <w:pPr>
        <w:widowControl w:val="0"/>
        <w:rPr>
          <w:sz w:val="2"/>
          <w:szCs w:val="2"/>
        </w:rPr>
      </w:pPr>
    </w:p>
    <w:p>
      <w:pPr>
        <w:pStyle w:val="Style5"/>
        <w:widowControl w:val="0"/>
        <w:keepNext w:val="0"/>
        <w:keepLines w:val="0"/>
        <w:shd w:val="clear" w:color="auto" w:fill="auto"/>
        <w:bidi w:val="0"/>
        <w:jc w:val="both"/>
        <w:spacing w:before="0" w:after="0"/>
        <w:ind w:left="100" w:right="40" w:firstLine="860"/>
      </w:pPr>
      <w:r>
        <w:rPr>
          <w:lang w:val="ru-RU" w:eastAsia="ru-RU" w:bidi="ru-RU"/>
          <w:sz w:val="24"/>
          <w:szCs w:val="24"/>
          <w:w w:val="100"/>
          <w:spacing w:val="0"/>
          <w:color w:val="000000"/>
          <w:position w:val="0"/>
        </w:rPr>
        <w:t>Таким образом, в заявке участника электронного аукциона № 1 указана характеристика «Гарантийный срок эксплуатации противочумного костюма» с минимальным значением - 10 циклов автоклавирования, что не является конкретным показателем товара и не соответствует требованиям, предусмотренным п.6.1 и п.6.2 документации об электронном аукционе.</w:t>
      </w:r>
    </w:p>
    <w:p>
      <w:pPr>
        <w:pStyle w:val="Style5"/>
        <w:widowControl w:val="0"/>
        <w:keepNext w:val="0"/>
        <w:keepLines w:val="0"/>
        <w:shd w:val="clear" w:color="auto" w:fill="auto"/>
        <w:bidi w:val="0"/>
        <w:jc w:val="both"/>
        <w:spacing w:before="0" w:after="0"/>
        <w:ind w:left="100" w:right="40" w:firstLine="860"/>
      </w:pPr>
      <w:r>
        <w:rPr>
          <w:lang w:val="ru-RU" w:eastAsia="ru-RU" w:bidi="ru-RU"/>
          <w:sz w:val="24"/>
          <w:szCs w:val="24"/>
          <w:w w:val="100"/>
          <w:spacing w:val="0"/>
          <w:color w:val="000000"/>
          <w:position w:val="0"/>
        </w:rPr>
        <w:t>На основании вышеизложенного, Комиссия Томского УФАС России пришла к выводу о том, что аукционная комиссия, действуя в пределах своих полномочий в рамках ст.67 Закона 44-ФЗ и руководствуясь документацией об электронном аукционе, отказала участнику закупки, подавшему заявку № 1 (ИП Мойкина В.А.), в допуске к участию в электронном аукционе правомерно.</w:t>
      </w:r>
    </w:p>
    <w:p>
      <w:pPr>
        <w:pStyle w:val="Style5"/>
        <w:widowControl w:val="0"/>
        <w:keepNext w:val="0"/>
        <w:keepLines w:val="0"/>
        <w:shd w:val="clear" w:color="auto" w:fill="auto"/>
        <w:bidi w:val="0"/>
        <w:jc w:val="both"/>
        <w:spacing w:before="0" w:after="0"/>
        <w:ind w:left="100" w:right="40" w:firstLine="860"/>
      </w:pPr>
      <w:r>
        <w:rPr>
          <w:lang w:val="ru-RU" w:eastAsia="ru-RU" w:bidi="ru-RU"/>
          <w:sz w:val="24"/>
          <w:szCs w:val="24"/>
          <w:w w:val="100"/>
          <w:spacing w:val="0"/>
          <w:color w:val="000000"/>
          <w:position w:val="0"/>
        </w:rPr>
        <w:t>Проведя внеплановую проверку всех материалов электронного аукциона (извещение № 0165200001017000003), действий заказчика, аукционной комиссии, Комиссия Томского УФАС России не выявила нарушений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ind w:left="100" w:right="40" w:firstLine="860"/>
      </w:pPr>
      <w:r>
        <w:rPr>
          <w:lang w:val="ru-RU" w:eastAsia="ru-RU" w:bidi="ru-RU"/>
          <w:sz w:val="24"/>
          <w:szCs w:val="24"/>
          <w:w w:val="100"/>
          <w:spacing w:val="0"/>
          <w:color w:val="000000"/>
          <w:position w:val="0"/>
        </w:rPr>
        <w:t>На основании изложенного, руководствуясь, ст.ст. 64, 66, 67, 105, 106 Закона 44- ФЗ, Комиссия Томского УФАС России,</w:t>
      </w:r>
    </w:p>
    <w:p>
      <w:pPr>
        <w:pStyle w:val="Style9"/>
        <w:widowControl w:val="0"/>
        <w:keepNext w:val="0"/>
        <w:keepLines w:val="0"/>
        <w:shd w:val="clear" w:color="auto" w:fill="auto"/>
        <w:bidi w:val="0"/>
        <w:jc w:val="left"/>
        <w:spacing w:before="0" w:after="0" w:line="298" w:lineRule="exact"/>
        <w:ind w:left="5020" w:right="0" w:firstLine="0"/>
      </w:pPr>
      <w:r>
        <w:rPr>
          <w:lang w:val="ru-RU" w:eastAsia="ru-RU" w:bidi="ru-RU"/>
          <w:sz w:val="24"/>
          <w:szCs w:val="24"/>
          <w:w w:val="100"/>
          <w:spacing w:val="0"/>
          <w:color w:val="000000"/>
          <w:position w:val="0"/>
        </w:rPr>
        <w:t>РЕШИЛА:</w:t>
      </w:r>
    </w:p>
    <w:p>
      <w:pPr>
        <w:pStyle w:val="Style5"/>
        <w:tabs>
          <w:tab w:leader="none" w:pos="10492" w:val="right"/>
        </w:tabs>
        <w:widowControl w:val="0"/>
        <w:keepNext w:val="0"/>
        <w:keepLines w:val="0"/>
        <w:shd w:val="clear" w:color="auto" w:fill="auto"/>
        <w:bidi w:val="0"/>
        <w:jc w:val="both"/>
        <w:spacing w:before="0" w:after="0"/>
        <w:ind w:left="100" w:right="40" w:firstLine="860"/>
      </w:pPr>
      <w:r>
        <w:rPr>
          <w:lang w:val="ru-RU" w:eastAsia="ru-RU" w:bidi="ru-RU"/>
          <w:sz w:val="24"/>
          <w:szCs w:val="24"/>
          <w:w w:val="100"/>
          <w:spacing w:val="0"/>
          <w:color w:val="000000"/>
          <w:position w:val="0"/>
        </w:rPr>
        <w:t>Признать жалобу ИП Мойкиной В.А. на действия аукционной комиссии Управления ветеринарии Томской области при проведении электронного аукциона «Поставка противочумного костюма» (извещение №</w:t>
        <w:tab/>
        <w:t>0165200001017000003)</w:t>
      </w:r>
    </w:p>
    <w:p>
      <w:pPr>
        <w:pStyle w:val="Style5"/>
        <w:widowControl w:val="0"/>
        <w:keepNext w:val="0"/>
        <w:keepLines w:val="0"/>
        <w:shd w:val="clear" w:color="auto" w:fill="auto"/>
        <w:bidi w:val="0"/>
        <w:jc w:val="left"/>
        <w:spacing w:before="0" w:after="302"/>
        <w:ind w:left="0" w:right="0" w:firstLine="0"/>
      </w:pPr>
      <w:r>
        <w:rPr>
          <w:lang w:val="ru-RU" w:eastAsia="ru-RU" w:bidi="ru-RU"/>
          <w:sz w:val="24"/>
          <w:szCs w:val="24"/>
          <w:w w:val="100"/>
          <w:spacing w:val="0"/>
          <w:color w:val="000000"/>
          <w:position w:val="0"/>
        </w:rPr>
        <w:t>необоснованной.</w:t>
      </w:r>
    </w:p>
    <w:p>
      <w:pPr>
        <w:pStyle w:val="Style5"/>
        <w:widowControl w:val="0"/>
        <w:keepNext w:val="0"/>
        <w:keepLines w:val="0"/>
        <w:shd w:val="clear" w:color="auto" w:fill="auto"/>
        <w:bidi w:val="0"/>
        <w:jc w:val="left"/>
        <w:spacing w:before="0" w:after="0" w:line="595" w:lineRule="exact"/>
        <w:ind w:left="0" w:right="324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520" w:left="701" w:right="663" w:bottom="7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1.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1.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7">
    <w:name w:val="Основной текст (2) Exact"/>
    <w:basedOn w:val="DefaultParagraphFont"/>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2) Exact"/>
    <w:basedOn w:val="CharStyle4"/>
    <w:rPr>
      <w:lang w:val="ru-RU" w:eastAsia="ru-RU" w:bidi="ru-RU"/>
      <w:sz w:val="19"/>
      <w:szCs w:val="19"/>
      <w:w w:val="100"/>
      <w:spacing w:val="0"/>
      <w:color w:val="000000"/>
      <w:position w:val="0"/>
    </w:rPr>
  </w:style>
  <w:style w:type="character" w:customStyle="1" w:styleId="CharStyle10">
    <w:name w:val="Основной текст (5) Exact"/>
    <w:basedOn w:val="DefaultParagraphFont"/>
    <w:rPr>
      <w:b/>
      <w:bCs/>
      <w:i w:val="0"/>
      <w:iCs w:val="0"/>
      <w:u w:val="none"/>
      <w:strike w:val="0"/>
      <w:smallCaps w:val="0"/>
      <w:sz w:val="23"/>
      <w:szCs w:val="23"/>
      <w:rFonts w:ascii="Times New Roman" w:eastAsia="Times New Roman" w:hAnsi="Times New Roman" w:cs="Times New Roman"/>
      <w:spacing w:val="3"/>
    </w:rPr>
  </w:style>
  <w:style w:type="character" w:customStyle="1" w:styleId="CharStyle11">
    <w:name w:val="Основной текст (5) Exact"/>
    <w:basedOn w:val="CharStyle37"/>
    <w:rPr>
      <w:sz w:val="23"/>
      <w:szCs w:val="23"/>
      <w:spacing w:val="3"/>
    </w:rPr>
  </w:style>
  <w:style w:type="character" w:customStyle="1" w:styleId="CharStyle13">
    <w:name w:val="Основной текст (6) Exact"/>
    <w:basedOn w:val="DefaultParagraphFont"/>
    <w:link w:val="Style12"/>
    <w:rPr>
      <w:b w:val="0"/>
      <w:bCs w:val="0"/>
      <w:i w:val="0"/>
      <w:iCs w:val="0"/>
      <w:u w:val="none"/>
      <w:strike w:val="0"/>
      <w:smallCaps w:val="0"/>
      <w:sz w:val="8"/>
      <w:szCs w:val="8"/>
      <w:rFonts w:ascii="Calibri" w:eastAsia="Calibri" w:hAnsi="Calibri" w:cs="Calibri"/>
      <w:spacing w:val="45"/>
    </w:rPr>
  </w:style>
  <w:style w:type="character" w:customStyle="1" w:styleId="CharStyle14">
    <w:name w:val="Основной текст (6) + Times New Roman,8,5 pt,Интервал 1 pt,Масштаб 40% Exact"/>
    <w:basedOn w:val="CharStyle13"/>
    <w:rPr>
      <w:lang w:val="ru-RU" w:eastAsia="ru-RU" w:bidi="ru-RU"/>
      <w:u w:val="single"/>
      <w:sz w:val="17"/>
      <w:szCs w:val="17"/>
      <w:rFonts w:ascii="Times New Roman" w:eastAsia="Times New Roman" w:hAnsi="Times New Roman" w:cs="Times New Roman"/>
      <w:w w:val="40"/>
      <w:spacing w:val="29"/>
      <w:color w:val="000000"/>
      <w:position w:val="0"/>
    </w:rPr>
  </w:style>
  <w:style w:type="character" w:customStyle="1" w:styleId="CharStyle15">
    <w:name w:val="Основной текст (6) Exact"/>
    <w:basedOn w:val="CharStyle13"/>
    <w:rPr>
      <w:lang w:val="ru-RU" w:eastAsia="ru-RU" w:bidi="ru-RU"/>
      <w:u w:val="single"/>
      <w:w w:val="10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7"/>
      <w:szCs w:val="17"/>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3)"/>
    <w:basedOn w:val="CharStyle17"/>
    <w:rPr>
      <w:lang w:val="ru-RU" w:eastAsia="ru-RU" w:bidi="ru-RU"/>
      <w:w w:val="100"/>
      <w:spacing w:val="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4)"/>
    <w:basedOn w:val="CharStyle21"/>
    <w:rPr>
      <w:lang w:val="ru-RU" w:eastAsia="ru-RU" w:bidi="ru-RU"/>
      <w:w w:val="100"/>
      <w:spacing w:val="0"/>
      <w:color w:val="000000"/>
      <w:position w:val="0"/>
    </w:rPr>
  </w:style>
  <w:style w:type="character" w:customStyle="1" w:styleId="CharStyle23">
    <w:name w:val="Основной текст (4)"/>
    <w:basedOn w:val="CharStyle21"/>
    <w:rPr>
      <w:lang w:val="ru-RU" w:eastAsia="ru-RU" w:bidi="ru-RU"/>
      <w:w w:val="100"/>
      <w:spacing w:val="0"/>
      <w:color w:val="000000"/>
      <w:position w:val="0"/>
    </w:rPr>
  </w:style>
  <w:style w:type="character" w:customStyle="1" w:styleId="CharStyle24">
    <w:name w:val="Основной текст"/>
    <w:basedOn w:val="CharStyle6"/>
    <w:rPr>
      <w:lang w:val="ru-RU" w:eastAsia="ru-RU" w:bidi="ru-RU"/>
      <w:u w:val="single"/>
      <w:sz w:val="24"/>
      <w:szCs w:val="24"/>
      <w:w w:val="100"/>
      <w:spacing w:val="0"/>
      <w:color w:val="000000"/>
      <w:position w:val="0"/>
    </w:rPr>
  </w:style>
  <w:style w:type="character" w:customStyle="1" w:styleId="CharStyle25">
    <w:name w:val="Основной текст (3)"/>
    <w:basedOn w:val="CharStyle17"/>
    <w:rPr>
      <w:lang w:val="en-US" w:eastAsia="en-US" w:bidi="en-US"/>
      <w:u w:val="single"/>
      <w:w w:val="100"/>
      <w:spacing w:val="0"/>
      <w:color w:val="000000"/>
      <w:position w:val="0"/>
    </w:rPr>
  </w:style>
  <w:style w:type="character" w:customStyle="1" w:styleId="CharStyle26">
    <w:name w:val="Основной текст (4)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27">
    <w:name w:val="Основной текст (4) Exact"/>
    <w:basedOn w:val="CharStyle21"/>
    <w:rPr>
      <w:lang w:val="ru-RU" w:eastAsia="ru-RU" w:bidi="ru-RU"/>
      <w:w w:val="100"/>
      <w:spacing w:val="-4"/>
      <w:color w:val="000000"/>
      <w:position w:val="0"/>
    </w:rPr>
  </w:style>
  <w:style w:type="character" w:customStyle="1" w:styleId="CharStyle2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9">
    <w:name w:val="Основной текст + Интервал 3 pt"/>
    <w:basedOn w:val="CharStyle6"/>
    <w:rPr>
      <w:lang w:val="ru-RU" w:eastAsia="ru-RU" w:bidi="ru-RU"/>
      <w:sz w:val="24"/>
      <w:szCs w:val="24"/>
      <w:w w:val="100"/>
      <w:spacing w:val="60"/>
      <w:color w:val="000000"/>
      <w:position w:val="0"/>
    </w:rPr>
  </w:style>
  <w:style w:type="character" w:customStyle="1" w:styleId="CharStyle31">
    <w:name w:val="Заголовок №1_"/>
    <w:basedOn w:val="DefaultParagraphFont"/>
    <w:link w:val="Style30"/>
    <w:rPr>
      <w:b/>
      <w:bCs/>
      <w:i w:val="0"/>
      <w:iCs w:val="0"/>
      <w:u w:val="none"/>
      <w:strike w:val="0"/>
      <w:smallCaps w:val="0"/>
      <w:sz w:val="36"/>
      <w:szCs w:val="36"/>
      <w:rFonts w:ascii="Times New Roman" w:eastAsia="Times New Roman" w:hAnsi="Times New Roman" w:cs="Times New Roman"/>
      <w:spacing w:val="30"/>
    </w:rPr>
  </w:style>
  <w:style w:type="character" w:customStyle="1" w:styleId="CharStyle32">
    <w:name w:val="Заголовок №1 + Не полужирный,Интервал 0 pt"/>
    <w:basedOn w:val="CharStyle31"/>
    <w:rPr>
      <w:lang w:val="ru-RU" w:eastAsia="ru-RU" w:bidi="ru-RU"/>
      <w:b/>
      <w:bCs/>
      <w:w w:val="100"/>
      <w:spacing w:val="0"/>
      <w:color w:val="000000"/>
      <w:position w:val="0"/>
    </w:rPr>
  </w:style>
  <w:style w:type="character" w:customStyle="1" w:styleId="CharStyle33">
    <w:name w:val="Основной текст"/>
    <w:basedOn w:val="CharStyle6"/>
    <w:rPr>
      <w:lang w:val="ru-RU" w:eastAsia="ru-RU" w:bidi="ru-RU"/>
      <w:sz w:val="24"/>
      <w:szCs w:val="24"/>
      <w:w w:val="100"/>
      <w:spacing w:val="0"/>
      <w:color w:val="000000"/>
      <w:position w:val="0"/>
    </w:rPr>
  </w:style>
  <w:style w:type="character" w:customStyle="1" w:styleId="CharStyle35">
    <w:name w:val="Подпись к таблице_"/>
    <w:basedOn w:val="DefaultParagraphFont"/>
    <w:link w:val="Style34"/>
    <w:rPr>
      <w:b w:val="0"/>
      <w:bCs w:val="0"/>
      <w:i w:val="0"/>
      <w:iCs w:val="0"/>
      <w:u w:val="none"/>
      <w:strike w:val="0"/>
      <w:smallCaps w:val="0"/>
      <w:rFonts w:ascii="Times New Roman" w:eastAsia="Times New Roman" w:hAnsi="Times New Roman" w:cs="Times New Roman"/>
    </w:rPr>
  </w:style>
  <w:style w:type="character" w:customStyle="1" w:styleId="CharStyle36">
    <w:name w:val="Подпись к таблице"/>
    <w:basedOn w:val="CharStyle35"/>
    <w:rPr>
      <w:lang w:val="ru-RU" w:eastAsia="ru-RU" w:bidi="ru-RU"/>
      <w:u w:val="single"/>
      <w:sz w:val="24"/>
      <w:szCs w:val="24"/>
      <w:w w:val="100"/>
      <w:spacing w:val="0"/>
      <w:color w:val="000000"/>
      <w:position w:val="0"/>
    </w:rPr>
  </w:style>
  <w:style w:type="character" w:customStyle="1" w:styleId="CharStyle37">
    <w:name w:val="Основной текст (5)_"/>
    <w:basedOn w:val="DefaultParagraphFont"/>
    <w:link w:val="Style9"/>
    <w:rPr>
      <w:b/>
      <w:bCs/>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after="6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60" w:line="298" w:lineRule="exact"/>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5)"/>
    <w:basedOn w:val="Normal"/>
    <w:link w:val="CharStyle37"/>
    <w:pPr>
      <w:widowControl w:val="0"/>
      <w:shd w:val="clear" w:color="auto" w:fill="FFFFFF"/>
      <w:jc w:val="center"/>
      <w:spacing w:before="60" w:line="283"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spacing w:line="0" w:lineRule="exact"/>
    </w:pPr>
    <w:rPr>
      <w:b w:val="0"/>
      <w:bCs w:val="0"/>
      <w:i w:val="0"/>
      <w:iCs w:val="0"/>
      <w:u w:val="none"/>
      <w:strike w:val="0"/>
      <w:smallCaps w:val="0"/>
      <w:sz w:val="8"/>
      <w:szCs w:val="8"/>
      <w:rFonts w:ascii="Calibri" w:eastAsia="Calibri" w:hAnsi="Calibri" w:cs="Calibri"/>
      <w:spacing w:val="45"/>
    </w:rPr>
  </w:style>
  <w:style w:type="paragraph" w:customStyle="1" w:styleId="Style16">
    <w:name w:val="Основной текст (3)"/>
    <w:basedOn w:val="Normal"/>
    <w:link w:val="CharStyle17"/>
    <w:pPr>
      <w:widowControl w:val="0"/>
      <w:shd w:val="clear" w:color="auto" w:fill="FFFFFF"/>
      <w:spacing w:after="6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before="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Заголовок №1"/>
    <w:basedOn w:val="Normal"/>
    <w:link w:val="CharStyle31"/>
    <w:pPr>
      <w:widowControl w:val="0"/>
      <w:shd w:val="clear" w:color="auto" w:fill="FFFFFF"/>
      <w:jc w:val="right"/>
      <w:outlineLvl w:val="0"/>
      <w:spacing w:before="360" w:line="0" w:lineRule="exact"/>
    </w:pPr>
    <w:rPr>
      <w:b/>
      <w:bCs/>
      <w:i w:val="0"/>
      <w:iCs w:val="0"/>
      <w:u w:val="none"/>
      <w:strike w:val="0"/>
      <w:smallCaps w:val="0"/>
      <w:sz w:val="36"/>
      <w:szCs w:val="36"/>
      <w:rFonts w:ascii="Times New Roman" w:eastAsia="Times New Roman" w:hAnsi="Times New Roman" w:cs="Times New Roman"/>
      <w:spacing w:val="30"/>
    </w:rPr>
  </w:style>
  <w:style w:type="paragraph" w:customStyle="1" w:styleId="Style34">
    <w:name w:val="Подпись к таблице"/>
    <w:basedOn w:val="Normal"/>
    <w:link w:val="CharStyle35"/>
    <w:pPr>
      <w:widowControl w:val="0"/>
      <w:shd w:val="clear" w:color="auto" w:fill="FFFFFF"/>
      <w:jc w:val="both"/>
      <w:spacing w:line="298" w:lineRule="exact"/>
      <w:ind w:firstLine="86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