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43" w:left="2789" w:right="1887" w:bottom="80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ИП Демирову М.Г.</w:t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53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УПРАВЛЕНИЕ Федеральной антимонопольной елужбы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344015, Ростовская обл., г. Ростов-на-Дону, ул.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type w:val="continuous"/>
          <w:pgSz w:w="11906" w:h="16838"/>
          <w:pgMar w:top="443" w:left="855" w:right="1263" w:bottom="803" w:header="0" w:footer="3" w:gutter="0"/>
          <w:rtlGutter w:val="0"/>
          <w:cols w:num="2" w:space="720" w:equalWidth="0">
            <w:col w:w="4776" w:space="2155"/>
            <w:col w:w="285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Р.Зорге, 25/7. кВ.31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"mailto:Dmg73@yandex.ru"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Dmg73@yandex.ru</w:t>
      </w:r>
      <w:r>
        <w:fldChar w:fldCharType="end"/>
      </w:r>
    </w:p>
    <w:p>
      <w:pPr>
        <w:widowControl w:val="0"/>
        <w:spacing w:line="230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46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2/2.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210" w:line="380" w:lineRule="exact"/>
        <w:ind w:left="260" w:right="0" w:firstLine="0"/>
      </w:pPr>
      <w:bookmarkStart w:id="0" w:name="bookmark0"/>
      <w:r>
        <w:rPr>
          <w:rStyle w:val="CharStyle18"/>
          <w:b/>
          <w:bCs/>
          <w:i/>
          <w:iCs/>
        </w:rPr>
        <w:t>Ш. 41</w:t>
      </w:r>
      <w:r>
        <w:rPr>
          <w:rStyle w:val="CharStyle19"/>
          <w:b/>
          <w:bCs/>
          <w:i w:val="0"/>
          <w:iCs w:val="0"/>
        </w:rPr>
        <w:t xml:space="preserve"> //</w:t>
      </w:r>
      <w:r>
        <w:rPr>
          <w:rStyle w:val="CharStyle20"/>
          <w:b/>
          <w:bCs/>
          <w:i w:val="0"/>
          <w:iCs w:val="0"/>
        </w:rPr>
        <w:t xml:space="preserve"> </w:t>
      </w:r>
      <w:r>
        <w:rPr>
          <w:rStyle w:val="CharStyle21"/>
          <w:vertAlign w:val="subscript"/>
          <w:b/>
          <w:bCs/>
          <w:i w:val="0"/>
          <w:iCs w:val="0"/>
        </w:rPr>
        <w:t>№</w:t>
      </w:r>
      <w:r>
        <w:rPr>
          <w:rStyle w:val="CharStyle21"/>
          <w:b/>
          <w:bCs/>
          <w:i w:val="0"/>
          <w:iCs w:val="0"/>
        </w:rPr>
        <w:t xml:space="preserve"> </w:t>
      </w:r>
      <w:r>
        <w:rPr>
          <w:rStyle w:val="CharStyle18"/>
          <w:b/>
          <w:bCs/>
          <w:i/>
          <w:iCs/>
        </w:rPr>
        <w:t>ЗОМр/уз</w:t>
      </w:r>
      <w:bookmarkEnd w:id="0"/>
    </w:p>
    <w:p>
      <w:pPr>
        <w:pStyle w:val="Style11"/>
        <w:framePr w:h="150" w:vSpace="365" w:wrap="around" w:vAnchor="text" w:hAnchor="margin" w:x="1862" w:y="5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2"/>
          <w:spacing w:val="0"/>
        </w:rPr>
        <w:t>от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427" w:line="2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поступила жалоба ИП Демирова М.Г. на действия ГКОУ РО «Красносулинская специальная школа-интернат для детей-сирот и детей, оставшихся без попечения родителей» (далее - Заказчик) при проведении электронного аукциона № 0358200000917000015 «Замена электрической проводки» (далее - аукцион).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ч. 3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- Закон) жалоба на положения документации об электронном аукционе может быть подана любым участником закупки, общественным объединением, объединением юридических лиц </w:t>
      </w:r>
      <w:r>
        <w:rPr>
          <w:rStyle w:val="CharStyle24"/>
        </w:rPr>
        <w:t>до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окончания установленного срока подачи заявок.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о проведении аукциона, срок окончания подачи заявок на него истек 31.10.2017 г. 16 часов 00 минут.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 поступила в Ростовское УФАС России после окончания установленного срока подачи заявок (31.10.2017 18 часов 19 минут).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Частью 4 ст. 105 Закона определено, что по истечении указанных сроков обжалование данных действий (бездействия) заказчика </w:t>
      </w:r>
      <w:r>
        <w:rPr>
          <w:rStyle w:val="CharStyle24"/>
        </w:rPr>
        <w:t>осуществляется только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судебном порядке.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3 ч. 11 ст. 105 Закона жалоба возвращается подавшему ее лицу без рассмотрения в случае, если она подана по истечении срока, предусмотренного настоящей статьей.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 3 ч. 11 ст. 105 Закона, Ростовским УФАС России принято решение о возврате названной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58" w:line="302" w:lineRule="exact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Действия заказчика и решение Ростовского УФАС России о возврате жалобы Вы вправе обжаловать в судебном порядке.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732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9" w:line="17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Полякова М.И.</w:t>
      </w:r>
    </w:p>
    <w:p>
      <w:pPr>
        <w:pStyle w:val="Style13"/>
        <w:framePr w:h="314" w:wrap="notBeside" w:vAnchor="text" w:hAnchor="margin" w:x="8606" w:y="251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009169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(863)2408688</w:t>
      </w:r>
    </w:p>
    <w:sectPr>
      <w:type w:val="continuous"/>
      <w:pgSz w:w="11906" w:h="16838"/>
      <w:pgMar w:top="443" w:left="1282" w:right="898" w:bottom="8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0"/>
    </w:rPr>
  </w:style>
  <w:style w:type="character" w:customStyle="1" w:styleId="CharStyle14">
    <w:name w:val="Основной текст (8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30"/>
      <w:szCs w:val="30"/>
      <w:rFonts w:ascii="Segoe UI" w:eastAsia="Segoe UI" w:hAnsi="Segoe UI" w:cs="Segoe UI"/>
      <w:spacing w:val="1"/>
    </w:rPr>
  </w:style>
  <w:style w:type="character" w:customStyle="1" w:styleId="CharStyle15">
    <w:name w:val="Основной текст (5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7">
    <w:name w:val="Заголовок №1_"/>
    <w:basedOn w:val="DefaultParagraphFont"/>
    <w:link w:val="Style16"/>
    <w:rPr>
      <w:b/>
      <w:bCs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20"/>
    </w:rPr>
  </w:style>
  <w:style w:type="character" w:customStyle="1" w:styleId="CharStyle18">
    <w:name w:val="Заголовок №1"/>
    <w:basedOn w:val="CharStyle17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9">
    <w:name w:val="Заголовок №1 + Segoe UI,19 pt,Не курсив,Интервал -2 pt"/>
    <w:basedOn w:val="CharStyle17"/>
    <w:rPr>
      <w:lang w:val="ru-RU" w:eastAsia="ru-RU" w:bidi="ru-RU"/>
      <w:i/>
      <w:iCs/>
      <w:u w:val="single"/>
      <w:sz w:val="38"/>
      <w:szCs w:val="38"/>
      <w:rFonts w:ascii="Segoe UI" w:eastAsia="Segoe UI" w:hAnsi="Segoe UI" w:cs="Segoe UI"/>
      <w:w w:val="100"/>
      <w:spacing w:val="-50"/>
      <w:color w:val="000000"/>
      <w:position w:val="0"/>
    </w:rPr>
  </w:style>
  <w:style w:type="character" w:customStyle="1" w:styleId="CharStyle20">
    <w:name w:val="Заголовок №1 + Segoe UI,19 pt,Не курсив,Интервал -2 pt"/>
    <w:basedOn w:val="CharStyle17"/>
    <w:rPr>
      <w:lang w:val="ru-RU" w:eastAsia="ru-RU" w:bidi="ru-RU"/>
      <w:i/>
      <w:iCs/>
      <w:sz w:val="38"/>
      <w:szCs w:val="38"/>
      <w:rFonts w:ascii="Segoe UI" w:eastAsia="Segoe UI" w:hAnsi="Segoe UI" w:cs="Segoe UI"/>
      <w:w w:val="100"/>
      <w:spacing w:val="-50"/>
      <w:color w:val="000000"/>
      <w:position w:val="0"/>
    </w:rPr>
  </w:style>
  <w:style w:type="character" w:customStyle="1" w:styleId="CharStyle21">
    <w:name w:val="Заголовок №1 + Segoe UI,19 pt,Не курсив,Интервал -2 pt"/>
    <w:basedOn w:val="CharStyle17"/>
    <w:rPr>
      <w:lang w:val="ru-RU" w:eastAsia="ru-RU" w:bidi="ru-RU"/>
      <w:i/>
      <w:iCs/>
      <w:sz w:val="38"/>
      <w:szCs w:val="38"/>
      <w:rFonts w:ascii="Segoe UI" w:eastAsia="Segoe UI" w:hAnsi="Segoe UI" w:cs="Segoe UI"/>
      <w:w w:val="100"/>
      <w:spacing w:val="-50"/>
      <w:color w:val="000000"/>
      <w:position w:val="0"/>
    </w:rPr>
  </w:style>
  <w:style w:type="character" w:customStyle="1" w:styleId="CharStyle23">
    <w:name w:val="Основной текст (6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4">
    <w:name w:val="Основной текст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(7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right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180" w:line="221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80" w:line="25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341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5"/>
    <w:pPr>
      <w:widowControl w:val="0"/>
      <w:shd w:val="clear" w:color="auto" w:fill="FFFFFF"/>
      <w:jc w:val="center"/>
      <w:spacing w:after="300" w:line="18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8)"/>
    <w:basedOn w:val="Normal"/>
    <w:link w:val="CharStyle1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Segoe UI" w:eastAsia="Segoe UI" w:hAnsi="Segoe UI" w:cs="Segoe UI"/>
      <w:spacing w:val="1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center"/>
      <w:outlineLvl w:val="0"/>
      <w:spacing w:before="300" w:after="300" w:line="0" w:lineRule="exact"/>
    </w:pPr>
    <w:rPr>
      <w:b/>
      <w:bCs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20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spacing w:before="300" w:after="54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5">
    <w:name w:val="Основной текст (7)"/>
    <w:basedOn w:val="Normal"/>
    <w:link w:val="CharStyle26"/>
    <w:pPr>
      <w:widowControl w:val="0"/>
      <w:shd w:val="clear" w:color="auto" w:fill="FFFFFF"/>
      <w:spacing w:before="780" w:after="6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