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89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Волгоградской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39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Волгоград. 400005 тел. (8442) 24-22-65.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io34@fas.gov.</w:t>
      </w:r>
      <w:r>
        <w:rPr>
          <w:lang w:val="ru-RU" w:eastAsia="ru-RU" w:bidi="ru-RU"/>
          <w:w w:val="100"/>
          <w:spacing w:val="0"/>
          <w:color w:val="000000"/>
          <w:position w:val="0"/>
        </w:rPr>
        <w:t>ш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147" w:line="360" w:lineRule="exact"/>
        <w:ind w:left="0" w:right="0" w:firstLine="0"/>
      </w:pPr>
      <w:bookmarkStart w:id="0" w:name="bookmark0"/>
      <w:r>
        <w:rPr>
          <w:rStyle w:val="CharStyle11"/>
          <w:i/>
          <w:iCs/>
        </w:rPr>
        <w:t>ЯЯ'/'У</w:t>
      </w:r>
      <w:r>
        <w:rPr>
          <w:rStyle w:val="CharStyle12"/>
          <w:i w:val="0"/>
          <w:iCs w:val="0"/>
        </w:rPr>
        <w:t xml:space="preserve"> </w:t>
      </w:r>
      <w:r>
        <w:rPr>
          <w:rStyle w:val="CharStyle13"/>
          <w:i w:val="0"/>
          <w:iCs w:val="0"/>
        </w:rPr>
        <w:t xml:space="preserve">Хо </w:t>
      </w:r>
      <w:r>
        <w:rPr>
          <w:rStyle w:val="CharStyle14"/>
          <w:i/>
          <w:iCs/>
        </w:rPr>
        <w:t>0Я-/з/'УЯ0#</w:t>
      </w:r>
      <w:bookmarkEnd w:id="0"/>
    </w:p>
    <w:p>
      <w:pPr>
        <w:pStyle w:val="Style3"/>
        <w:tabs>
          <w:tab w:leader="none" w:pos="21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Лд</w:t>
        <w:tab/>
        <w:t>от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3" w:line="299" w:lineRule="exact"/>
        <w:ind w:left="20" w:right="5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«Профит-плюс» ул. Навагинская, д. 9Д, оф. 420, г. Сочи, 354068 </w:t>
      </w:r>
      <w:r>
        <w:fldChar w:fldCharType="begin"/>
      </w:r>
      <w:r>
        <w:rPr>
          <w:color w:val="000000"/>
        </w:rPr>
        <w:instrText> HYPERLINK "mailto:fas@profltp.su"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fas@profltp.su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55" w:left="825" w:right="1387" w:bottom="751" w:header="0" w:footer="3" w:gutter="0"/>
          <w:rtlGutter w:val="0"/>
          <w:cols w:num="2" w:space="1354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бюджетное учреждение «Администрация Волго-Донского бассейна внутренних водных путей» ул. Фадеева, д.35, г. Волгоград, 400082 </w:t>
      </w:r>
      <w:r>
        <w:fldChar w:fldCharType="begin"/>
      </w:r>
      <w:r>
        <w:rPr>
          <w:color w:val="000000"/>
        </w:rPr>
        <w:instrText> HYPERLINK "mailto:gbu@vdgbu.ru"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gbu@vdgbu.ru</w:t>
      </w:r>
      <w:r>
        <w:fldChar w:fldCharType="end"/>
      </w: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6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Электронная площадка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0" w:line="299" w:lineRule="exact"/>
        <w:ind w:left="5680" w:right="20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«РТС-тендер» ул. Т.Шевченко, д. 23А, г. Москва, 121151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27" w:line="299" w:lineRule="exact"/>
        <w:ind w:left="0" w:right="5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17-02/07-467</w:t>
      </w:r>
    </w:p>
    <w:p>
      <w:pPr>
        <w:pStyle w:val="Style5"/>
        <w:tabs>
          <w:tab w:leader="none" w:pos="8818" w:val="right"/>
          <w:tab w:leader="none" w:pos="1005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7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 ноября 2017 года</w:t>
        <w:tab/>
        <w:t>г.</w:t>
        <w:tab/>
        <w:t>Волгоград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 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 (до перерыва)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Ворониной Е.Ю. - представителя ФБУ «Администрация Волго-Донского бассейна внутренних водных путей» по доверенности от 16.02.2017 № 100-14-03/26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20" w:right="5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 № 17-06/07-467, возбужденного по жалобе ООО «Профит-плюс» на положения документации электронного аукциона «Выполнение работ по ремонту фасада и внутренних помещений участка связи по адресу: Волгоградская область, Калачевский район, пос. Пархоменко, ул. Ленина, 17» (номер извещения 0329100005917000377)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1" w:line="240" w:lineRule="exact"/>
        <w:ind w:left="4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0" w:line="380" w:lineRule="exact"/>
        <w:ind w:left="0" w:right="28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005833</w:t>
      </w:r>
      <w:bookmarkEnd w:id="1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08.11.2017 вх. эл. почта № 10376 поступила жалоба ООО «Профит- плюс» (далее - Заявитель) на положения документации электронного аукциона «Выполнение работ по ремонту фасада и внутренних помещений участка связи по адресу: Волгоградская область, Калачевский район, пос. Пархоменко, ул. Ленина, 17» (номер извещения 0329100005917000377).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1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жалобы, заявителем обжалуются положения документации электронного аукциона (номер извещения0329100005917000377).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1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требования, установленные заказчиком в документации об электроном аукционе, не соответствуют требованиям Федерального закона от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года № 44-ФЗ «О контрактной системе в сфере закупок товаров и услуг, работ, услуг для обеспечения государственных и муниципальных нужд» (далее - Закона о контрактной системе) и приводят к ограничению количества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1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рассмотрении жалобы представитель ФБУ «Администрация Волго-Донского бассейна внутренних водных путей» (далее - Заказчик) возражала против заявленных требований, в удовлетворении жалобы просила отказать.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доводы, ознакомившись с представленными документами, и проведя внеплановую проверку в соответствии с частью 15 статьи 99 Федерального закона от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системе), Комиссия Управления пришла к следующим выводам.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24.10.2017 на официальном сайте Единой информационной системы было размещено извещение о проведении электронного аукциона «Выполнение работ по ремонту фасада и внутренних помещений участка связи по адресу: Волгоградская область, Калачевский район, пос. Пархоменко, ул. Ленина, 17» (номер извещения 0329100005917000377) с начальной (максимальной) ценой контракта 7 917 484,94 российских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Управления установлено, что раздел 11 аукционной документации содержит требования, противоречащие нормам действующего законодательства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Так, например, в пункте 11 раздела 11 аукционной документации заказчиком установлено следующее: «Мастика битумная кровельная, содержание наполнителя, </w:t>
      </w:r>
      <w:r>
        <w:rPr>
          <w:rStyle w:val="CharStyle19"/>
        </w:rPr>
        <w:t>%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 массе: волокнистого/пылевидного 12-30.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 о контрактной системе не обязывает участника закупки иметь в наличии товар в момент подачи заявки, в связи с чем,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таких обстоятельствах комиссия Управления пришла к-выводу, что в данном случае предъявление заказчиком избыточных требований к товарам не может являться объективным описанием объекта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Заказчиком нарушен п. 1 4.1 ст. 33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Заявителя, срок окончания подачи заявок на участие в аукционе установлен Заказчиком с нарушением требований действующего законодательства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представленных материалов следует, что в разделе 10 информационная карта установлен срок подачи заявок до 09.11.2017 до 07:00.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срок подачи заявок должен быть до 09.11.2017 до 23:59.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6 ст. 42 Закона о контрактной системе в извещении об осуществлении закупки должна содержаться информация о сроках, месте и порядке подачи заявок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3 ст. 63 Закона о контрактной системе в случае, если начальная (максимальная) цена контракта (цена лота) превышает три миллиона рублей,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данном случае, доводы жалобы не находят своего подтверждения, так как сроки подачи заявок, установлены в соответствии с требованиями ч. 3 ст. 63 и п. 6 ст. 42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комиссия Управления решила признать жалобу ООО «Профит-плюс» на положения документации электронного аукциона «Выполнение работ по ремонту фасада и внутренних помещений участка связи по адресу: Волгоградская область, Калачевский район, пос. Пархоменко, ул. Ленина, 17» (номер извещения 0329100005917000377) частично обоснованной в части довода об установлении избыточных требований при описании объекта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факту нарушения п. 1 ч. 1 ст. 33 Закона о контрактной системе комиссия Управления решила предписание Заказчику не выдавать, так как оно было выдано ранее по делу 17-02/07-466.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главой 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 Признать жалобу ООО «Профит-плюс» на положения документации электронного аукциона «Выполнение работ по ремонту фасада и внутренних помещений участка связи по адресу: Волгоградская область, Калачевский район, пос. Пархоменко, ул. Ленина, 17» (номер извещения 0329100005917000377) частично обоснованной в части довода об установлении избыточных требований при описании объекта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99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2. Признать заказчика нарушившим п. 1 ч. 1 ст! 33 Федерального закона от</w:t>
      </w:r>
    </w:p>
    <w:p>
      <w:pPr>
        <w:pStyle w:val="Style5"/>
        <w:numPr>
          <w:ilvl w:val="0"/>
          <w:numId w:val="5"/>
        </w:numPr>
        <w:tabs>
          <w:tab w:leader="none" w:pos="136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587" w:line="299" w:lineRule="exact"/>
        <w:ind w:left="40" w:right="2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9875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А.А. 24-22-64</w:t>
      </w:r>
    </w:p>
    <w:sectPr>
      <w:type w:val="continuous"/>
      <w:pgSz w:w="11906" w:h="16838"/>
      <w:pgMar w:top="1071" w:left="684" w:right="659" w:bottom="11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Заголовок №2_"/>
    <w:basedOn w:val="DefaultParagraphFont"/>
    <w:link w:val="Style9"/>
    <w:rPr>
      <w:b w:val="0"/>
      <w:bCs w:val="0"/>
      <w:i/>
      <w:iCs/>
      <w:u w:val="none"/>
      <w:strike w:val="0"/>
      <w:smallCaps w:val="0"/>
      <w:sz w:val="30"/>
      <w:szCs w:val="30"/>
      <w:rFonts w:ascii="Franklin Gothic Medium" w:eastAsia="Franklin Gothic Medium" w:hAnsi="Franklin Gothic Medium" w:cs="Franklin Gothic Medium"/>
      <w:spacing w:val="-20"/>
    </w:rPr>
  </w:style>
  <w:style w:type="character" w:customStyle="1" w:styleId="CharStyle11">
    <w:name w:val="Заголовок №2 + Corbel,17 pt,Полужирный"/>
    <w:basedOn w:val="CharStyle10"/>
    <w:rPr>
      <w:lang w:val="ru-RU" w:eastAsia="ru-RU" w:bidi="ru-RU"/>
      <w:b/>
      <w:bCs/>
      <w:u w:val="single"/>
      <w:sz w:val="34"/>
      <w:szCs w:val="34"/>
      <w:rFonts w:ascii="Corbel" w:eastAsia="Corbel" w:hAnsi="Corbel" w:cs="Corbel"/>
      <w:w w:val="100"/>
      <w:color w:val="000000"/>
      <w:position w:val="0"/>
    </w:rPr>
  </w:style>
  <w:style w:type="character" w:customStyle="1" w:styleId="CharStyle12">
    <w:name w:val="Заголовок №2 + Times New Roman,18 pt,Не курсив,Интервал 0 pt"/>
    <w:basedOn w:val="CharStyle10"/>
    <w:rPr>
      <w:lang w:val="ru-RU" w:eastAsia="ru-RU" w:bidi="ru-RU"/>
      <w:i/>
      <w:iCs/>
      <w:sz w:val="36"/>
      <w:szCs w:val="36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3">
    <w:name w:val="Заголовок №2 + Times New Roman,10 pt,Не курсив"/>
    <w:basedOn w:val="CharStyle10"/>
    <w:rPr>
      <w:lang w:val="ru-RU" w:eastAsia="ru-RU" w:bidi="ru-RU"/>
      <w:i/>
      <w:iCs/>
      <w:sz w:val="20"/>
      <w:szCs w:val="20"/>
      <w:rFonts w:ascii="Times New Roman" w:eastAsia="Times New Roman" w:hAnsi="Times New Roman" w:cs="Times New Roman"/>
      <w:w w:val="100"/>
      <w:color w:val="000000"/>
      <w:position w:val="0"/>
    </w:rPr>
  </w:style>
  <w:style w:type="character" w:customStyle="1" w:styleId="CharStyle14">
    <w:name w:val="Заголовок №2"/>
    <w:basedOn w:val="CharStyle10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Заголовок №1_"/>
    <w:basedOn w:val="DefaultParagraphFont"/>
    <w:link w:val="Style17"/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19">
    <w:name w:val="Основной текст + Corbel,13 pt,Курсив"/>
    <w:basedOn w:val="CharStyle6"/>
    <w:rPr>
      <w:lang w:val="ru-RU" w:eastAsia="ru-RU" w:bidi="ru-RU"/>
      <w:i/>
      <w:iCs/>
      <w:sz w:val="26"/>
      <w:szCs w:val="26"/>
      <w:rFonts w:ascii="Corbel" w:eastAsia="Corbel" w:hAnsi="Corbel" w:cs="Corbel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81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before="12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36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jc w:val="right"/>
      <w:outlineLvl w:val="1"/>
      <w:spacing w:before="360" w:after="240" w:line="0" w:lineRule="exact"/>
    </w:pPr>
    <w:rPr>
      <w:b w:val="0"/>
      <w:bCs w:val="0"/>
      <w:i/>
      <w:iCs/>
      <w:u w:val="none"/>
      <w:strike w:val="0"/>
      <w:smallCaps w:val="0"/>
      <w:sz w:val="30"/>
      <w:szCs w:val="30"/>
      <w:rFonts w:ascii="Franklin Gothic Medium" w:eastAsia="Franklin Gothic Medium" w:hAnsi="Franklin Gothic Medium" w:cs="Franklin Gothic Medium"/>
      <w:spacing w:val="-20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spacing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jc w:val="right"/>
      <w:outlineLvl w:val="0"/>
      <w:spacing w:before="360" w:line="0" w:lineRule="exact"/>
    </w:pPr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