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456" w:h="3212" w:wrap="around" w:vAnchor="text" w:hAnchor="margin" w:x="-23" w:y="889"/>
        <w:widowControl w:val="0"/>
        <w:keepNext w:val="0"/>
        <w:keepLines w:val="0"/>
        <w:shd w:val="clear" w:color="auto" w:fill="auto"/>
        <w:bidi w:val="0"/>
        <w:spacing w:before="0" w:after="54"/>
        <w:ind w:left="0" w:right="0" w:firstLine="0"/>
      </w:pPr>
      <w:r>
        <w:rPr>
          <w:rStyle w:val="CharStyle5"/>
          <w:b/>
          <w:bCs/>
        </w:rPr>
        <w:t>ФЕДЕРАЛЬНАЯ .АНТИМОНОПОЛЬНАЯ СЛУЖБА</w:t>
      </w:r>
    </w:p>
    <w:p>
      <w:pPr>
        <w:pStyle w:val="Style6"/>
        <w:framePr w:w="4456" w:h="3212" w:wrap="around" w:vAnchor="text" w:hAnchor="margin" w:x="-23" w:y="889"/>
        <w:widowControl w:val="0"/>
        <w:keepNext w:val="0"/>
        <w:keepLines w:val="0"/>
        <w:shd w:val="clear" w:color="auto" w:fill="auto"/>
        <w:bidi w:val="0"/>
        <w:spacing w:before="0" w:after="99"/>
        <w:ind w:left="0" w:right="0" w:firstLine="0"/>
      </w:pPr>
      <w:r>
        <w:rPr>
          <w:rStyle w:val="CharStyle8"/>
          <w:b/>
          <w:bCs/>
        </w:rPr>
        <w:t>УПРАВЛЕНИЕ Федеральной антимонопольной службы по Орловской области</w:t>
      </w:r>
    </w:p>
    <w:p>
      <w:pPr>
        <w:pStyle w:val="Style9"/>
        <w:framePr w:w="4456" w:h="3212" w:wrap="around" w:vAnchor="text" w:hAnchor="margin" w:x="-23" w:y="889"/>
        <w:widowControl w:val="0"/>
        <w:keepNext w:val="0"/>
        <w:keepLines w:val="0"/>
        <w:shd w:val="clear" w:color="auto" w:fill="auto"/>
        <w:bidi w:val="0"/>
        <w:spacing w:before="0" w:after="98"/>
        <w:ind w:left="0" w:right="0" w:firstLine="0"/>
      </w:pPr>
      <w:r>
        <w:rPr>
          <w:rStyle w:val="CharStyle11"/>
          <w:spacing w:val="0"/>
        </w:rPr>
        <w:t xml:space="preserve">ул. Салтыкова-Щедрина, </w:t>
      </w:r>
      <w:r>
        <w:rPr>
          <w:rStyle w:val="CharStyle12"/>
          <w:spacing w:val="0"/>
        </w:rPr>
        <w:t xml:space="preserve">21, </w:t>
      </w:r>
      <w:r>
        <w:rPr>
          <w:rStyle w:val="CharStyle11"/>
          <w:spacing w:val="0"/>
        </w:rPr>
        <w:t xml:space="preserve">г. Орсл, </w:t>
      </w:r>
      <w:r>
        <w:rPr>
          <w:rStyle w:val="CharStyle12"/>
          <w:spacing w:val="0"/>
        </w:rPr>
        <w:t xml:space="preserve">ГСП, 302000 тел. (4862) 47-53-57, факс (4862) 76-44-60 </w:t>
      </w:r>
      <w:r>
        <w:rPr>
          <w:rStyle w:val="CharStyle12"/>
          <w:lang w:val="en-US" w:eastAsia="en-US" w:bidi="en-US"/>
          <w:spacing w:val="0"/>
        </w:rPr>
        <w:t>e-mail</w:t>
      </w:r>
      <w:r>
        <w:rPr>
          <w:rStyle w:val="CharStyle12"/>
          <w:spacing w:val="0"/>
        </w:rPr>
        <w:t xml:space="preserve">: </w:t>
      </w:r>
      <w:r>
        <w:rPr>
          <w:rStyle w:val="CharStyle12"/>
          <w:lang w:val="en-US" w:eastAsia="en-US" w:bidi="en-US"/>
          <w:spacing w:val="0"/>
        </w:rPr>
        <w:t xml:space="preserve">to </w:t>
      </w:r>
      <w:r>
        <w:rPr>
          <w:rStyle w:val="CharStyle12"/>
          <w:spacing w:val="0"/>
        </w:rPr>
        <w:t>5 7</w:t>
      </w:r>
      <w:r>
        <w:rPr>
          <w:rStyle w:val="CharStyle12"/>
          <w:lang w:val="en-US" w:eastAsia="en-US" w:bidi="en-US"/>
          <w:spacing w:val="0"/>
        </w:rPr>
        <w:t>{2/Jfa s. go v. m</w:t>
      </w:r>
    </w:p>
    <w:p>
      <w:pPr>
        <w:pStyle w:val="Style13"/>
        <w:framePr w:w="4456" w:h="3212" w:wrap="around" w:vAnchor="text" w:hAnchor="margin" w:x="-23" w:y="889"/>
        <w:widowControl w:val="0"/>
        <w:keepNext w:val="0"/>
        <w:keepLines w:val="0"/>
        <w:shd w:val="clear" w:color="auto" w:fill="auto"/>
        <w:bidi w:val="0"/>
        <w:jc w:val="left"/>
        <w:spacing w:before="0" w:after="266" w:line="190" w:lineRule="exact"/>
        <w:ind w:left="400" w:right="0" w:firstLine="0"/>
      </w:pPr>
      <w:r>
        <w:rPr>
          <w:rStyle w:val="CharStyle15"/>
          <w:i/>
          <w:iCs/>
          <w:spacing w:val="-30"/>
        </w:rPr>
        <w:t>M fi. ui±</w:t>
      </w:r>
    </w:p>
    <w:p>
      <w:pPr>
        <w:pStyle w:val="Style9"/>
        <w:framePr w:w="4456" w:h="3212" w:wrap="around" w:vAnchor="text" w:hAnchor="margin" w:x="-23" w:y="889"/>
        <w:widowControl w:val="0"/>
        <w:keepNext w:val="0"/>
        <w:keepLines w:val="0"/>
        <w:shd w:val="clear" w:color="auto" w:fill="auto"/>
        <w:bidi w:val="0"/>
        <w:jc w:val="left"/>
        <w:spacing w:before="0" w:after="0" w:line="160" w:lineRule="exact"/>
        <w:ind w:left="260" w:right="0" w:firstLine="0"/>
      </w:pPr>
      <w:r>
        <w:rPr>
          <w:lang w:val="en-US" w:eastAsia="en-US" w:bidi="en-US"/>
          <w:w w:val="100"/>
          <w:spacing w:val="0"/>
          <w:color w:val="000000"/>
          <w:position w:val="0"/>
        </w:rPr>
        <w:t>Ha №</w:t>
      </w:r>
    </w:p>
    <w:p>
      <w:pPr>
        <w:pStyle w:val="Style19"/>
        <w:widowControl w:val="0"/>
        <w:keepNext w:val="0"/>
        <w:keepLines w:val="0"/>
        <w:shd w:val="clear" w:color="auto" w:fill="auto"/>
        <w:bidi w:val="0"/>
        <w:spacing w:before="0"/>
        <w:ind w:left="880" w:right="40" w:firstLine="0"/>
      </w:pPr>
      <w:r>
        <w:rPr>
          <w:lang w:val="ru-RU" w:eastAsia="ru-RU" w:bidi="ru-RU"/>
          <w:w w:val="100"/>
          <w:spacing w:val="0"/>
          <w:color w:val="000000"/>
          <w:position w:val="0"/>
        </w:rPr>
        <w:t xml:space="preserve">Заявителю: ООО «Гротекс» Место нахождения: г. Санкт-Петербург, пр. Индустриальный, д.71, корп. 2, лит. А </w:t>
      </w:r>
      <w:r>
        <w:rPr>
          <w:lang w:val="en-US" w:eastAsia="en-US" w:bidi="en-US"/>
          <w:w w:val="100"/>
          <w:spacing w:val="0"/>
          <w:color w:val="000000"/>
          <w:position w:val="0"/>
        </w:rPr>
        <w:t>e-mail</w:t>
      </w:r>
      <w:r>
        <w:rPr>
          <w:lang w:val="ru-RU" w:eastAsia="ru-RU" w:bidi="ru-RU"/>
          <w:w w:val="100"/>
          <w:spacing w:val="0"/>
          <w:color w:val="000000"/>
          <w:position w:val="0"/>
        </w:rPr>
        <w:t xml:space="preserve">: </w:t>
      </w:r>
      <w:r>
        <w:fldChar w:fldCharType="begin"/>
      </w:r>
      <w:r>
        <w:rPr>
          <w:color w:val="000000"/>
        </w:rPr>
        <w:instrText> HYPERLINK "mailto:semen.serov@grotexmed.com" </w:instrText>
      </w:r>
      <w:r>
        <w:fldChar w:fldCharType="separate"/>
      </w:r>
      <w:r>
        <w:rPr>
          <w:rStyle w:val="Hyperlink"/>
          <w:lang w:val="en-US" w:eastAsia="en-US" w:bidi="en-US"/>
          <w:w w:val="100"/>
          <w:spacing w:val="0"/>
          <w:position w:val="0"/>
        </w:rPr>
        <w:t>semen.</w:t>
      </w:r>
      <w:r>
        <w:rPr>
          <w:rStyle w:val="Hyperlink"/>
        </w:rPr>
        <w:t>serov@grotexmed.com</w:t>
      </w:r>
      <w:r>
        <w:fldChar w:fldCharType="end"/>
      </w:r>
    </w:p>
    <w:p>
      <w:pPr>
        <w:pStyle w:val="Style19"/>
        <w:widowControl w:val="0"/>
        <w:keepNext w:val="0"/>
        <w:keepLines w:val="0"/>
        <w:shd w:val="clear" w:color="auto" w:fill="auto"/>
        <w:bidi w:val="0"/>
        <w:spacing w:before="0" w:after="242"/>
        <w:ind w:left="1300" w:right="40" w:firstLine="0"/>
      </w:pPr>
      <w:r>
        <w:rPr>
          <w:lang w:val="ru-RU" w:eastAsia="ru-RU" w:bidi="ru-RU"/>
          <w:w w:val="100"/>
          <w:spacing w:val="0"/>
          <w:color w:val="000000"/>
          <w:position w:val="0"/>
        </w:rPr>
        <w:t xml:space="preserve">Заказчику: БУЗ 00 «Орловская областная клиническая больница» 302028, г. Орел, Бульвар Победы, д. 10 </w:t>
      </w:r>
      <w:r>
        <w:rPr>
          <w:lang w:val="en-US" w:eastAsia="en-US" w:bidi="en-US"/>
          <w:w w:val="100"/>
          <w:spacing w:val="0"/>
          <w:color w:val="000000"/>
          <w:position w:val="0"/>
        </w:rPr>
        <w:t xml:space="preserve">e-mail: </w:t>
      </w:r>
      <w:r>
        <w:fldChar w:fldCharType="begin"/>
      </w:r>
      <w:r>
        <w:rPr>
          <w:rStyle w:val="CharStyle21"/>
        </w:rPr>
        <w:instrText> HYPERLINK "mailto:clinic@orel.ru" </w:instrText>
      </w:r>
      <w:r>
        <w:fldChar w:fldCharType="separate"/>
      </w:r>
      <w:r>
        <w:rPr>
          <w:rStyle w:val="Hyperlink"/>
        </w:rPr>
        <w:t>clinic@orel.ru</w:t>
      </w:r>
      <w:r>
        <w:fldChar w:fldCharType="end"/>
      </w:r>
    </w:p>
    <w:p>
      <w:pPr>
        <w:pStyle w:val="Style19"/>
        <w:widowControl w:val="0"/>
        <w:keepNext w:val="0"/>
        <w:keepLines w:val="0"/>
        <w:shd w:val="clear" w:color="auto" w:fill="auto"/>
        <w:bidi w:val="0"/>
        <w:spacing w:before="0" w:after="238" w:line="286" w:lineRule="exact"/>
        <w:ind w:left="1300" w:right="40" w:firstLine="0"/>
      </w:pPr>
      <w:r>
        <w:rPr>
          <w:lang w:val="ru-RU" w:eastAsia="ru-RU" w:bidi="ru-RU"/>
          <w:w w:val="100"/>
          <w:spacing w:val="0"/>
          <w:color w:val="000000"/>
          <w:position w:val="0"/>
        </w:rPr>
        <w:t xml:space="preserve">Уполномоченному органу: Управление государственных закупок Орловской области 302006, г. Орёл, ул. Московская, 159 </w:t>
      </w:r>
      <w:r>
        <w:rPr>
          <w:lang w:val="en-US" w:eastAsia="en-US" w:bidi="en-US"/>
          <w:w w:val="100"/>
          <w:spacing w:val="0"/>
          <w:color w:val="000000"/>
          <w:position w:val="0"/>
        </w:rPr>
        <w:t xml:space="preserve">e-mail: </w:t>
      </w:r>
      <w:r>
        <w:fldChar w:fldCharType="begin"/>
      </w:r>
      <w:r>
        <w:rPr>
          <w:rStyle w:val="CharStyle21"/>
        </w:rPr>
        <w:instrText> HYPERLINK "mailto:ageeva@adm.orel.ru" </w:instrText>
      </w:r>
      <w:r>
        <w:fldChar w:fldCharType="separate"/>
      </w:r>
      <w:r>
        <w:rPr>
          <w:rStyle w:val="Hyperlink"/>
        </w:rPr>
        <w:t>ageeva@adm.orel.ru</w:t>
      </w:r>
      <w:r>
        <w:fldChar w:fldCharType="end"/>
      </w:r>
    </w:p>
    <w:p>
      <w:pPr>
        <w:pStyle w:val="Style19"/>
        <w:widowControl w:val="0"/>
        <w:keepNext w:val="0"/>
        <w:keepLines w:val="0"/>
        <w:shd w:val="clear" w:color="auto" w:fill="auto"/>
        <w:bidi w:val="0"/>
        <w:spacing w:before="0" w:after="286"/>
        <w:ind w:left="7280" w:right="40" w:firstLine="0"/>
      </w:pPr>
      <w:r>
        <w:rPr>
          <w:lang w:val="ru-RU" w:eastAsia="ru-RU" w:bidi="ru-RU"/>
          <w:w w:val="100"/>
          <w:spacing w:val="0"/>
          <w:color w:val="000000"/>
          <w:position w:val="0"/>
        </w:rPr>
        <w:t xml:space="preserve">Оператору ЭТП: ООО «РТС-тендер» е </w:t>
      </w:r>
      <w:r>
        <w:rPr>
          <w:lang w:val="en-US" w:eastAsia="en-US" w:bidi="en-US"/>
          <w:w w:val="100"/>
          <w:spacing w:val="0"/>
          <w:color w:val="000000"/>
          <w:position w:val="0"/>
        </w:rPr>
        <w:t xml:space="preserv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19"/>
        <w:widowControl w:val="0"/>
        <w:keepNext w:val="0"/>
        <w:keepLines w:val="0"/>
        <w:shd w:val="clear" w:color="auto" w:fill="auto"/>
        <w:bidi w:val="0"/>
        <w:jc w:val="left"/>
        <w:spacing w:before="0" w:after="0" w:line="230" w:lineRule="exact"/>
        <w:ind w:left="4600" w:right="0" w:firstLine="0"/>
      </w:pPr>
      <w:r>
        <w:rPr>
          <w:rStyle w:val="CharStyle22"/>
        </w:rPr>
        <w:t>РЕШЕНИЕ</w:t>
      </w:r>
    </w:p>
    <w:p>
      <w:pPr>
        <w:pStyle w:val="Style19"/>
        <w:widowControl w:val="0"/>
        <w:keepNext w:val="0"/>
        <w:keepLines w:val="0"/>
        <w:shd w:val="clear" w:color="auto" w:fill="auto"/>
        <w:bidi w:val="0"/>
        <w:jc w:val="left"/>
        <w:spacing w:before="0" w:after="255" w:line="230" w:lineRule="exact"/>
        <w:ind w:left="1860" w:right="0" w:firstLine="0"/>
      </w:pPr>
      <w:r>
        <w:rPr>
          <w:lang w:val="ru-RU" w:eastAsia="ru-RU" w:bidi="ru-RU"/>
          <w:w w:val="100"/>
          <w:spacing w:val="0"/>
          <w:color w:val="000000"/>
          <w:position w:val="0"/>
        </w:rPr>
        <w:t>по делу № 479-17/03 ТЖ о нарушении законодательства о закупках</w:t>
      </w:r>
    </w:p>
    <w:p>
      <w:pPr>
        <w:pStyle w:val="Style19"/>
        <w:tabs>
          <w:tab w:leader="none" w:pos="8840" w:val="center"/>
        </w:tabs>
        <w:widowControl w:val="0"/>
        <w:keepNext w:val="0"/>
        <w:keepLines w:val="0"/>
        <w:shd w:val="clear" w:color="auto" w:fill="auto"/>
        <w:bidi w:val="0"/>
        <w:jc w:val="both"/>
        <w:spacing w:before="0" w:after="213" w:line="230" w:lineRule="exact"/>
        <w:ind w:left="200" w:right="0" w:firstLine="0"/>
      </w:pPr>
      <w:r>
        <w:rPr>
          <w:lang w:val="ru-RU" w:eastAsia="ru-RU" w:bidi="ru-RU"/>
          <w:w w:val="100"/>
          <w:spacing w:val="0"/>
          <w:color w:val="000000"/>
          <w:position w:val="0"/>
        </w:rPr>
        <w:t>09 ноября 2017 года</w:t>
        <w:tab/>
        <w:t>г.Орёл</w:t>
      </w:r>
    </w:p>
    <w:p>
      <w:pPr>
        <w:pStyle w:val="Style19"/>
        <w:widowControl w:val="0"/>
        <w:keepNext w:val="0"/>
        <w:keepLines w:val="0"/>
        <w:shd w:val="clear" w:color="auto" w:fill="auto"/>
        <w:bidi w:val="0"/>
        <w:jc w:val="both"/>
        <w:spacing w:before="0" w:after="0" w:line="276" w:lineRule="exact"/>
        <w:ind w:left="200" w:right="40" w:firstLine="68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Солдатенковой И.В., заместителя руководителя - начальника отдела контроля закупок и антимонопольного контроля органов власти; членов Комиссии: Погодиной Е.Ю., главного специалиста-эксперта отдела контроля закупок и антимонопольного контроля органов власти, Лебедева М.А., ведущего специалиста-эксперта отдела контроля закупок и антимонопольного контроля органов власти,</w:t>
      </w:r>
    </w:p>
    <w:p>
      <w:pPr>
        <w:pStyle w:val="Style19"/>
        <w:widowControl w:val="0"/>
        <w:keepNext w:val="0"/>
        <w:keepLines w:val="0"/>
        <w:shd w:val="clear" w:color="auto" w:fill="auto"/>
        <w:bidi w:val="0"/>
        <w:jc w:val="both"/>
        <w:spacing w:before="0" w:after="0" w:line="276" w:lineRule="exact"/>
        <w:ind w:left="200" w:right="40" w:firstLine="680"/>
      </w:pPr>
      <w:r>
        <w:rPr>
          <w:lang w:val="ru-RU" w:eastAsia="ru-RU" w:bidi="ru-RU"/>
          <w:w w:val="100"/>
          <w:spacing w:val="0"/>
          <w:color w:val="000000"/>
          <w:position w:val="0"/>
        </w:rPr>
        <w:t>в присутствии представителей: Управления государственных закупок Орловской области (далее - Уполномоченный орган) - Трошиной И.Н., БУЗ 00 «Орловская областная клиническая больница» (далее - Заказчик) - Челнокова А.Н.. Зеновой Н.А.,,</w:t>
      </w:r>
    </w:p>
    <w:p>
      <w:pPr>
        <w:pStyle w:val="Style19"/>
        <w:widowControl w:val="0"/>
        <w:keepNext w:val="0"/>
        <w:keepLines w:val="0"/>
        <w:shd w:val="clear" w:color="auto" w:fill="auto"/>
        <w:bidi w:val="0"/>
        <w:jc w:val="both"/>
        <w:spacing w:before="0" w:after="389" w:line="276" w:lineRule="exact"/>
        <w:ind w:left="200" w:right="40" w:firstLine="680"/>
      </w:pPr>
      <w:r>
        <w:rPr>
          <w:lang w:val="ru-RU" w:eastAsia="ru-RU" w:bidi="ru-RU"/>
          <w:w w:val="100"/>
          <w:spacing w:val="0"/>
          <w:color w:val="000000"/>
          <w:position w:val="0"/>
        </w:rPr>
        <w:t>в отсутствии представителя ООО «Гротекс», уведомленного надлежащим образом, рассмотрев жалобу ООО «Гротекс» на положения аукционной документации по закупке натрия хлорида, извещение № 0154200002717001960 (далее - Аукцион), в соответствии со статьей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6"/>
        <w:framePr w:h="319" w:wrap="around" w:vAnchor="text" w:hAnchor="margin" w:x="8008" w:y="79"/>
        <w:tabs>
          <w:tab w:leader="none" w:pos="1809" w:val="right"/>
        </w:tabs>
        <w:widowControl w:val="0"/>
        <w:keepNext w:val="0"/>
        <w:keepLines w:val="0"/>
        <w:shd w:val="clear" w:color="auto" w:fill="auto"/>
        <w:bidi w:val="0"/>
        <w:spacing w:before="0" w:after="0" w:line="320" w:lineRule="exact"/>
        <w:ind w:left="100" w:right="0" w:firstLine="0"/>
      </w:pPr>
      <w:r>
        <w:rPr>
          <w:lang w:val="ru-RU" w:eastAsia="ru-RU" w:bidi="ru-RU"/>
          <w:w w:val="100"/>
          <w:spacing w:val="20"/>
          <w:color w:val="000000"/>
          <w:position w:val="0"/>
        </w:rPr>
        <w:t>015583</w:t>
      </w:r>
      <w:r>
        <w:rPr>
          <w:rStyle w:val="CharStyle18"/>
        </w:rPr>
        <w:tab/>
        <w:t>&amp;</w:t>
      </w:r>
    </w:p>
    <w:p>
      <w:pPr>
        <w:pStyle w:val="Style23"/>
        <w:widowControl w:val="0"/>
        <w:keepNext w:val="0"/>
        <w:keepLines w:val="0"/>
        <w:shd w:val="clear" w:color="auto" w:fill="auto"/>
        <w:bidi w:val="0"/>
        <w:jc w:val="left"/>
        <w:spacing w:before="0" w:after="0" w:line="90" w:lineRule="exact"/>
        <w:ind w:left="0" w:right="0" w:firstLine="0"/>
      </w:pPr>
      <w:r>
        <w:rPr>
          <w:lang w:val="ru-RU" w:eastAsia="ru-RU" w:bidi="ru-RU"/>
          <w:w w:val="100"/>
          <w:spacing w:val="0"/>
          <w:color w:val="000000"/>
          <w:position w:val="0"/>
        </w:rPr>
        <w:t xml:space="preserve">(Типография «Труд». ИНН </w:t>
      </w:r>
      <w:r>
        <w:rPr>
          <w:lang w:val="en-US" w:eastAsia="en-US" w:bidi="en-US"/>
          <w:w w:val="100"/>
          <w:spacing w:val="0"/>
          <w:color w:val="000000"/>
          <w:position w:val="0"/>
        </w:rPr>
        <w:t xml:space="preserve">5753034600, </w:t>
      </w:r>
      <w:r>
        <w:rPr>
          <w:lang w:val="ru-RU" w:eastAsia="ru-RU" w:bidi="ru-RU"/>
          <w:w w:val="100"/>
          <w:spacing w:val="0"/>
          <w:color w:val="000000"/>
          <w:position w:val="0"/>
        </w:rPr>
        <w:t>Орел, Ленина, !. Заказ № 154-2017. Тираж 3000 экз.</w:t>
      </w:r>
      <w:r>
        <w:br w:type="page"/>
      </w:r>
    </w:p>
    <w:p>
      <w:pPr>
        <w:pStyle w:val="Style19"/>
        <w:widowControl w:val="0"/>
        <w:keepNext w:val="0"/>
        <w:keepLines w:val="0"/>
        <w:shd w:val="clear" w:color="auto" w:fill="auto"/>
        <w:bidi w:val="0"/>
        <w:jc w:val="left"/>
        <w:spacing w:before="0" w:after="0" w:line="276" w:lineRule="exact"/>
        <w:ind w:left="4040" w:right="0" w:firstLine="0"/>
      </w:pPr>
      <w:r>
        <w:rPr>
          <w:rStyle w:val="CharStyle22"/>
        </w:rPr>
        <w:t>УСТАНОВИЛА:</w:t>
      </w:r>
    </w:p>
    <w:p>
      <w:pPr>
        <w:pStyle w:val="Style19"/>
        <w:widowControl w:val="0"/>
        <w:keepNext w:val="0"/>
        <w:keepLines w:val="0"/>
        <w:shd w:val="clear" w:color="auto" w:fill="auto"/>
        <w:bidi w:val="0"/>
        <w:jc w:val="both"/>
        <w:spacing w:before="0" w:after="0" w:line="276" w:lineRule="exact"/>
        <w:ind w:left="20" w:right="20" w:firstLine="700"/>
      </w:pPr>
      <w:r>
        <w:rPr>
          <w:lang w:val="ru-RU" w:eastAsia="ru-RU" w:bidi="ru-RU"/>
          <w:w w:val="100"/>
          <w:spacing w:val="0"/>
          <w:color w:val="000000"/>
          <w:position w:val="0"/>
        </w:rPr>
        <w:t>В жалобе Заявитель указал, что положения аукционной документации противоречат статье 6, пунктам 1, 3 части 1 статьи 33 Закона, поскольку требованиям, установленным Заказчиком, соответствует один лекарственный препарат, зарегистрированный под МИН натрия хлорид, единственного производителя ООО «Гематек». Также Заявитель указывает: поскольку поставка лекарственных препаратов является лицензируемым видом деятельности, а поставка медицинских изделий лицензированию не подлежит, то объединение в одном лоте поставки лекарственного препарата (натрия хлорида) и медицинского изделия (двусторонние канюли для смешивания) ограничивает возможность участия в закупке лиц, не имеющих данной лицензии.</w:t>
      </w:r>
    </w:p>
    <w:p>
      <w:pPr>
        <w:pStyle w:val="Style19"/>
        <w:widowControl w:val="0"/>
        <w:keepNext w:val="0"/>
        <w:keepLines w:val="0"/>
        <w:shd w:val="clear" w:color="auto" w:fill="auto"/>
        <w:bidi w:val="0"/>
        <w:jc w:val="both"/>
        <w:spacing w:before="0" w:after="0" w:line="276" w:lineRule="exact"/>
        <w:ind w:left="20" w:right="20" w:firstLine="700"/>
      </w:pPr>
      <w:r>
        <w:rPr>
          <w:lang w:val="ru-RU" w:eastAsia="ru-RU" w:bidi="ru-RU"/>
          <w:w w:val="100"/>
          <w:spacing w:val="0"/>
          <w:color w:val="000000"/>
          <w:position w:val="0"/>
        </w:rPr>
        <w:t>Представители Заказчика и Уполномоченного органа жалобу Заявителя считают необоснованной и пояснили, что действовали в соответствии с Законом; в регистрационном удостоверении Р №003832/01 лекарственный препарат натрия хлорид, раствор для инфузий 0,9%, в комплекте с равным количеством двухсторонних канюль для смешивания растворов зарегистрирован как единая лекарственная форма, без разделения на медицинское изделие и лекарственный препарат. На момент рассмотрения жалобы подано 2 заявки на участие в аукционе. Заказчиком также проводятся закупки натрия хлорида без предъявления требований к наличию канюль.</w:t>
      </w:r>
    </w:p>
    <w:p>
      <w:pPr>
        <w:pStyle w:val="Style19"/>
        <w:widowControl w:val="0"/>
        <w:keepNext w:val="0"/>
        <w:keepLines w:val="0"/>
        <w:shd w:val="clear" w:color="auto" w:fill="auto"/>
        <w:bidi w:val="0"/>
        <w:jc w:val="both"/>
        <w:spacing w:before="0" w:after="0" w:line="276" w:lineRule="exact"/>
        <w:ind w:left="20" w:right="0" w:firstLine="700"/>
      </w:pPr>
      <w:r>
        <w:rPr>
          <w:lang w:val="ru-RU" w:eastAsia="ru-RU" w:bidi="ru-RU"/>
          <w:w w:val="100"/>
          <w:spacing w:val="0"/>
          <w:color w:val="000000"/>
          <w:position w:val="0"/>
        </w:rPr>
        <w:t>В результате рассмотрения жалобы Комиссия установила следующее.</w:t>
      </w:r>
    </w:p>
    <w:p>
      <w:pPr>
        <w:pStyle w:val="Style19"/>
        <w:numPr>
          <w:ilvl w:val="0"/>
          <w:numId w:val="1"/>
        </w:numPr>
        <w:widowControl w:val="0"/>
        <w:keepNext w:val="0"/>
        <w:keepLines w:val="0"/>
        <w:shd w:val="clear" w:color="auto" w:fill="auto"/>
        <w:bidi w:val="0"/>
        <w:jc w:val="both"/>
        <w:spacing w:before="0" w:after="0" w:line="276" w:lineRule="exact"/>
        <w:ind w:left="20" w:right="20" w:firstLine="70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9"/>
        <w:numPr>
          <w:ilvl w:val="0"/>
          <w:numId w:val="3"/>
        </w:numPr>
        <w:widowControl w:val="0"/>
        <w:keepNext w:val="0"/>
        <w:keepLines w:val="0"/>
        <w:shd w:val="clear" w:color="auto" w:fill="auto"/>
        <w:bidi w:val="0"/>
        <w:jc w:val="both"/>
        <w:spacing w:before="0" w:after="0" w:line="276" w:lineRule="exact"/>
        <w:ind w:left="20" w:right="20" w:firstLine="70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fldChar w:fldCharType="begin"/>
      </w:r>
      <w:r>
        <w:rPr>
          <w:rStyle w:val="CharStyle21"/>
        </w:rPr>
        <w:instrText> HYPERLINK "http://zakupki.gov.ru" </w:instrText>
      </w:r>
      <w:r>
        <w:fldChar w:fldCharType="separate"/>
      </w:r>
      <w:r>
        <w:rPr>
          <w:rStyle w:val="Hyperlink"/>
        </w:rPr>
        <w:t xml:space="preserve">zakupki.gov.ru </w:t>
      </w:r>
      <w:r>
        <w:fldChar w:fldCharType="end"/>
      </w:r>
      <w:r>
        <w:rPr>
          <w:lang w:val="ru-RU" w:eastAsia="ru-RU" w:bidi="ru-RU"/>
          <w:w w:val="100"/>
          <w:spacing w:val="0"/>
          <w:color w:val="000000"/>
          <w:position w:val="0"/>
        </w:rPr>
        <w:t>- 27.10.2017;</w:t>
      </w:r>
    </w:p>
    <w:p>
      <w:pPr>
        <w:pStyle w:val="Style19"/>
        <w:numPr>
          <w:ilvl w:val="0"/>
          <w:numId w:val="3"/>
        </w:numPr>
        <w:widowControl w:val="0"/>
        <w:keepNext w:val="0"/>
        <w:keepLines w:val="0"/>
        <w:shd w:val="clear" w:color="auto" w:fill="auto"/>
        <w:bidi w:val="0"/>
        <w:jc w:val="both"/>
        <w:spacing w:before="0" w:after="0" w:line="276" w:lineRule="exact"/>
        <w:ind w:left="20" w:right="20" w:firstLine="70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19"/>
        <w:numPr>
          <w:ilvl w:val="0"/>
          <w:numId w:val="3"/>
        </w:numPr>
        <w:widowControl w:val="0"/>
        <w:keepNext w:val="0"/>
        <w:keepLines w:val="0"/>
        <w:shd w:val="clear" w:color="auto" w:fill="auto"/>
        <w:bidi w:val="0"/>
        <w:jc w:val="both"/>
        <w:spacing w:before="0" w:after="0" w:line="276" w:lineRule="exact"/>
        <w:ind w:left="20" w:right="0" w:firstLine="700"/>
      </w:pPr>
      <w:r>
        <w:rPr>
          <w:lang w:val="ru-RU" w:eastAsia="ru-RU" w:bidi="ru-RU"/>
          <w:w w:val="100"/>
          <w:spacing w:val="0"/>
          <w:color w:val="000000"/>
          <w:position w:val="0"/>
        </w:rPr>
        <w:t xml:space="preserve"> начальная (максимальная) цена контракта - 2 983 120,00 рублей;</w:t>
      </w:r>
    </w:p>
    <w:p>
      <w:pPr>
        <w:pStyle w:val="Style19"/>
        <w:numPr>
          <w:ilvl w:val="0"/>
          <w:numId w:val="3"/>
        </w:numPr>
        <w:widowControl w:val="0"/>
        <w:keepNext w:val="0"/>
        <w:keepLines w:val="0"/>
        <w:shd w:val="clear" w:color="auto" w:fill="auto"/>
        <w:bidi w:val="0"/>
        <w:jc w:val="both"/>
        <w:spacing w:before="0" w:after="0" w:line="276" w:lineRule="exact"/>
        <w:ind w:left="20" w:right="0" w:firstLine="700"/>
      </w:pPr>
      <w:r>
        <w:rPr>
          <w:lang w:val="ru-RU" w:eastAsia="ru-RU" w:bidi="ru-RU"/>
          <w:w w:val="100"/>
          <w:spacing w:val="0"/>
          <w:color w:val="000000"/>
          <w:position w:val="0"/>
        </w:rPr>
        <w:t xml:space="preserve"> на участие в Аукционе подано две заявки;</w:t>
      </w:r>
    </w:p>
    <w:p>
      <w:pPr>
        <w:pStyle w:val="Style19"/>
        <w:numPr>
          <w:ilvl w:val="0"/>
          <w:numId w:val="3"/>
        </w:numPr>
        <w:widowControl w:val="0"/>
        <w:keepNext w:val="0"/>
        <w:keepLines w:val="0"/>
        <w:shd w:val="clear" w:color="auto" w:fill="auto"/>
        <w:bidi w:val="0"/>
        <w:jc w:val="both"/>
        <w:spacing w:before="0" w:after="0" w:line="276" w:lineRule="exact"/>
        <w:ind w:left="20" w:right="0" w:firstLine="700"/>
      </w:pPr>
      <w:r>
        <w:rPr>
          <w:lang w:val="ru-RU" w:eastAsia="ru-RU" w:bidi="ru-RU"/>
          <w:w w:val="100"/>
          <w:spacing w:val="0"/>
          <w:color w:val="000000"/>
          <w:position w:val="0"/>
        </w:rPr>
        <w:t xml:space="preserve"> дата окончания срока рассмотрения первых частей заявок участников - 16.11.2017;</w:t>
      </w:r>
    </w:p>
    <w:p>
      <w:pPr>
        <w:pStyle w:val="Style19"/>
        <w:numPr>
          <w:ilvl w:val="0"/>
          <w:numId w:val="3"/>
        </w:numPr>
        <w:widowControl w:val="0"/>
        <w:keepNext w:val="0"/>
        <w:keepLines w:val="0"/>
        <w:shd w:val="clear" w:color="auto" w:fill="auto"/>
        <w:bidi w:val="0"/>
        <w:jc w:val="both"/>
        <w:spacing w:before="0" w:after="0" w:line="276" w:lineRule="exact"/>
        <w:ind w:left="20" w:right="0" w:firstLine="700"/>
      </w:pPr>
      <w:r>
        <w:rPr>
          <w:lang w:val="ru-RU" w:eastAsia="ru-RU" w:bidi="ru-RU"/>
          <w:w w:val="100"/>
          <w:spacing w:val="0"/>
          <w:color w:val="000000"/>
          <w:position w:val="0"/>
        </w:rPr>
        <w:t xml:space="preserve"> дата проведения аукциона - 20.11.2017.</w:t>
      </w:r>
    </w:p>
    <w:p>
      <w:pPr>
        <w:pStyle w:val="Style19"/>
        <w:numPr>
          <w:ilvl w:val="0"/>
          <w:numId w:val="1"/>
        </w:numPr>
        <w:widowControl w:val="0"/>
        <w:keepNext w:val="0"/>
        <w:keepLines w:val="0"/>
        <w:shd w:val="clear" w:color="auto" w:fill="auto"/>
        <w:bidi w:val="0"/>
        <w:jc w:val="both"/>
        <w:spacing w:before="0" w:after="0" w:line="276" w:lineRule="exact"/>
        <w:ind w:left="20" w:right="0" w:firstLine="700"/>
      </w:pPr>
      <w:r>
        <w:rPr>
          <w:lang w:val="ru-RU" w:eastAsia="ru-RU" w:bidi="ru-RU"/>
          <w:w w:val="100"/>
          <w:spacing w:val="0"/>
          <w:color w:val="000000"/>
          <w:position w:val="0"/>
        </w:rPr>
        <w:t xml:space="preserve"> По доводам изложенным в жалобе.</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Согласно части 1 статьи 33 Закона,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В соответствии с частью 2 статьи 33 Закона,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Законом (часть 3 статьи 33 Закона).</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Из указанных норм следует, что заказчик вправе определить в своей заявке такие требования к качеству, техническим и функциональным характеристикам товара, которые соответствуют потребностям заказчика с учетом специфики его деятельности и обеспечивают эффективное использование бюджетных средств.</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В разделе 3 «Техническое задание» документации об аукционе установлены требования к поставке товара. Предусмотрена поставка натрия хлорида раствор для инфузий 0,9% - 250 мл в самоспадающих полимерных (без содержания ПВХ) флаконах/бутылках с двумя отдельными стерильными портами, совместимыми с канюлей для растворения порошковых лекарственных средств в инфузионном растворе закрытым способом. При вскрытии одного порта стерильность второго сохраняется. В упаковке не более 20 флаконов/бутылок в комплекте с равным количеством двухсторонних канюль для смешивания растворов, каждая в стерильной упаковке для одноразового применения.</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В ходе рассмотрения жалобы установлено, что Заказчик сформировал данные требования с учетом специфики своей деятельности и имеющейся потребности в закупке именно данного вида товара с целью качественного оказания медицинской помощи. Указанный Заказчиком тип тары имеет ряд преимуществ. При использовании флаконов/бутылок риск повреждения перчаток или рук персонала сведен к минимуму. В случае наличия двух отдельных портов, использование одного позволяет сохранить стерильность другого и не требуется дополнительная обработка антисептиком. Также это дает возможность вводить дополнительные лекарственные средства во время инфузий через второй порт и снижает риск микробной контаминации раствора. Значительное количество манипуляций, производимых Заказчиком, связано с процессом разведения или смешивания лекарственных препаратов. Канюля позволяет растворять порошковые лекарственные средства во флаконе безыгольным способом, обеспечивая удобство использования, с целью предупреждения случаев внутрибольничной инфекции. Применение безыгольных устройств защищает медицинский персонал от возможной травматизации и от контакта с потенциально опасными лекарственными средствами, так как в процессе смешивания устройство формирует закрытую систему между двумя флаконами и снижает риск вредного воздействия на здоровье медицинского работника. К тому же использование канюль для смешивания является экономичным способом разведения лекарств, так как исключает необходимость применения для этих целей игл и шприцев, что экономит материальные средства Заказчика.</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Статья 33 Закона о контрактной системе не содержит запрета заказчику устанавливать какие-либо конкретные требования к товару, в том числе требования указанные в разделе 3 «Техническое задание».</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Каких-либо доказательств наступления неправомерных последствий в виде ограничения конкуренции ООО «Гротекс» не предоставлено; для участия в аукционе на момент рассмотрения жалобы подано 2 заявки.</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Участник закупки - любое юридическое лицо независимо от его организационно</w:t>
        <w:softHyphen/>
        <w:t>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(пункт 4 статьи 3 Закона).</w:t>
      </w:r>
    </w:p>
    <w:p>
      <w:pPr>
        <w:pStyle w:val="Style19"/>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Наличие единственного производителя лекарственного препарата не ведет к ограничению количества участников закупки, поскольку предметом электронного аукциона являлась поставка лекарственного препарата, зарегистрированного и разрешенного к применению на территории Российской Федерации, а не его изготовление.</w:t>
      </w:r>
    </w:p>
    <w:p>
      <w:pPr>
        <w:pStyle w:val="Style19"/>
        <w:widowControl w:val="0"/>
        <w:keepNext w:val="0"/>
        <w:keepLines w:val="0"/>
        <w:shd w:val="clear" w:color="auto" w:fill="auto"/>
        <w:bidi w:val="0"/>
        <w:jc w:val="both"/>
        <w:spacing w:before="0" w:after="0" w:line="276" w:lineRule="exact"/>
        <w:ind w:left="0" w:right="20" w:firstLine="540"/>
      </w:pPr>
      <w:r>
        <w:rPr>
          <w:lang w:val="ru-RU" w:eastAsia="ru-RU" w:bidi="ru-RU"/>
          <w:w w:val="100"/>
          <w:spacing w:val="0"/>
          <w:color w:val="000000"/>
          <w:position w:val="0"/>
        </w:rPr>
        <w:t>Следовательно, участником закупки могло выступать любое физическое или юридическое лицо, в том числе, не являющееся производителем требуемого к поставке товара, готовое поставить лекарственные препараты, отвечающие требованиям документации об электронном аукционе и удовлетворяющие потребностям заказчика</w:t>
      </w:r>
    </w:p>
    <w:p>
      <w:pPr>
        <w:pStyle w:val="Style19"/>
        <w:widowControl w:val="0"/>
        <w:keepNext w:val="0"/>
        <w:keepLines w:val="0"/>
        <w:shd w:val="clear" w:color="auto" w:fill="auto"/>
        <w:bidi w:val="0"/>
        <w:jc w:val="both"/>
        <w:spacing w:before="0" w:after="0" w:line="276" w:lineRule="exact"/>
        <w:ind w:left="0" w:right="20" w:firstLine="540"/>
      </w:pPr>
      <w:r>
        <w:rPr>
          <w:lang w:val="ru-RU" w:eastAsia="ru-RU" w:bidi="ru-RU"/>
          <w:w w:val="100"/>
          <w:spacing w:val="0"/>
          <w:color w:val="000000"/>
          <w:position w:val="0"/>
        </w:rPr>
        <w:t>Также Заказчиком проводились закупки натрия хлорида без предъявления требований к наличию канюлей (например, извещение №0154200002717000413).</w:t>
      </w:r>
    </w:p>
    <w:p>
      <w:pPr>
        <w:pStyle w:val="Style19"/>
        <w:widowControl w:val="0"/>
        <w:keepNext w:val="0"/>
        <w:keepLines w:val="0"/>
        <w:shd w:val="clear" w:color="auto" w:fill="auto"/>
        <w:bidi w:val="0"/>
        <w:jc w:val="both"/>
        <w:spacing w:before="0" w:after="0" w:line="276" w:lineRule="exact"/>
        <w:ind w:left="0" w:right="20" w:firstLine="540"/>
      </w:pPr>
      <w:r>
        <w:rPr>
          <w:lang w:val="ru-RU" w:eastAsia="ru-RU" w:bidi="ru-RU"/>
          <w:w w:val="100"/>
          <w:spacing w:val="0"/>
          <w:color w:val="000000"/>
          <w:position w:val="0"/>
        </w:rPr>
        <w:t>В соответствии с Государственным Реестром лекарственных средств, лекарственный препарат Натрия хлорид, раствор для инфузий 0,9%, в комплекте с равным количеством двухсторонних канюль для смешивания растворов, зарегистрирован как единая лекарственная форма, без разделения на медицинское изделие и лекарственный препарат.</w:t>
      </w:r>
    </w:p>
    <w:p>
      <w:pPr>
        <w:pStyle w:val="Style19"/>
        <w:widowControl w:val="0"/>
        <w:keepNext w:val="0"/>
        <w:keepLines w:val="0"/>
        <w:shd w:val="clear" w:color="auto" w:fill="auto"/>
        <w:bidi w:val="0"/>
        <w:jc w:val="both"/>
        <w:spacing w:before="0" w:after="0" w:line="276" w:lineRule="exact"/>
        <w:ind w:left="0" w:right="20" w:firstLine="540"/>
      </w:pPr>
      <w:r>
        <w:rPr>
          <w:lang w:val="ru-RU" w:eastAsia="ru-RU" w:bidi="ru-RU"/>
          <w:w w:val="100"/>
          <w:spacing w:val="0"/>
          <w:color w:val="000000"/>
          <w:position w:val="0"/>
        </w:rPr>
        <w:t>С учетом установленных обстоятельств Комиссия не находит в действиях Уполномоченного органа, Заказчика нарушений, связанных с формированием требований к описанию объекта закупки в документации об аукционе.</w:t>
      </w:r>
    </w:p>
    <w:p>
      <w:pPr>
        <w:pStyle w:val="Style19"/>
        <w:widowControl w:val="0"/>
        <w:keepNext w:val="0"/>
        <w:keepLines w:val="0"/>
        <w:shd w:val="clear" w:color="auto" w:fill="auto"/>
        <w:bidi w:val="0"/>
        <w:jc w:val="both"/>
        <w:spacing w:before="0" w:after="0" w:line="276" w:lineRule="exact"/>
        <w:ind w:left="0" w:right="0" w:firstLine="540"/>
      </w:pPr>
      <w:r>
        <w:rPr>
          <w:lang w:val="ru-RU" w:eastAsia="ru-RU" w:bidi="ru-RU"/>
          <w:w w:val="100"/>
          <w:spacing w:val="0"/>
          <w:color w:val="000000"/>
          <w:position w:val="0"/>
        </w:rPr>
        <w:t>Следовательно, доводы Заявителя не нашли своего подтверждения.</w:t>
      </w:r>
    </w:p>
    <w:p>
      <w:pPr>
        <w:pStyle w:val="Style19"/>
        <w:widowControl w:val="0"/>
        <w:keepNext w:val="0"/>
        <w:keepLines w:val="0"/>
        <w:shd w:val="clear" w:color="auto" w:fill="auto"/>
        <w:bidi w:val="0"/>
        <w:jc w:val="both"/>
        <w:spacing w:before="0" w:after="0" w:line="276" w:lineRule="exact"/>
        <w:ind w:left="0" w:right="20" w:firstLine="540"/>
      </w:pPr>
      <w:r>
        <w:rPr>
          <w:lang w:val="ru-RU" w:eastAsia="ru-RU" w:bidi="ru-RU"/>
          <w:w w:val="100"/>
          <w:spacing w:val="0"/>
          <w:color w:val="000000"/>
          <w:position w:val="0"/>
        </w:rPr>
        <w:t>На основании вышеизложенного и руководствуясь частью 8 статьи 106 Закона, Комиссия</w:t>
      </w:r>
    </w:p>
    <w:p>
      <w:pPr>
        <w:pStyle w:val="Style19"/>
        <w:widowControl w:val="0"/>
        <w:keepNext w:val="0"/>
        <w:keepLines w:val="0"/>
        <w:shd w:val="clear" w:color="auto" w:fill="auto"/>
        <w:bidi w:val="0"/>
        <w:jc w:val="left"/>
        <w:spacing w:before="0" w:after="0" w:line="276" w:lineRule="exact"/>
        <w:ind w:left="4400" w:right="0" w:firstLine="0"/>
      </w:pPr>
      <w:r>
        <w:rPr>
          <w:rStyle w:val="CharStyle22"/>
        </w:rPr>
        <w:t>РЕШИЛА:</w:t>
      </w:r>
    </w:p>
    <w:p>
      <w:pPr>
        <w:pStyle w:val="Style19"/>
        <w:numPr>
          <w:ilvl w:val="0"/>
          <w:numId w:val="5"/>
        </w:numPr>
        <w:widowControl w:val="0"/>
        <w:keepNext w:val="0"/>
        <w:keepLines w:val="0"/>
        <w:shd w:val="clear" w:color="auto" w:fill="auto"/>
        <w:bidi w:val="0"/>
        <w:jc w:val="left"/>
        <w:spacing w:before="0" w:after="0" w:line="276" w:lineRule="exact"/>
        <w:ind w:left="0" w:right="0" w:firstLine="700"/>
      </w:pPr>
      <w:r>
        <w:rPr>
          <w:lang w:val="ru-RU" w:eastAsia="ru-RU" w:bidi="ru-RU"/>
          <w:w w:val="100"/>
          <w:spacing w:val="0"/>
          <w:color w:val="000000"/>
          <w:position w:val="0"/>
        </w:rPr>
        <w:t xml:space="preserve"> Жалобу ООО «Гротекс» признать необоснованной.</w:t>
      </w:r>
    </w:p>
    <w:p>
      <w:pPr>
        <w:pStyle w:val="Style19"/>
        <w:numPr>
          <w:ilvl w:val="0"/>
          <w:numId w:val="5"/>
        </w:numPr>
        <w:widowControl w:val="0"/>
        <w:keepNext w:val="0"/>
        <w:keepLines w:val="0"/>
        <w:shd w:val="clear" w:color="auto" w:fill="auto"/>
        <w:bidi w:val="0"/>
        <w:jc w:val="left"/>
        <w:spacing w:before="0" w:after="559" w:line="276" w:lineRule="exact"/>
        <w:ind w:left="0" w:right="20" w:firstLine="700"/>
      </w:pPr>
      <w:r>
        <w:rPr>
          <w:lang w:val="ru-RU" w:eastAsia="ru-RU" w:bidi="ru-RU"/>
          <w:w w:val="100"/>
          <w:spacing w:val="0"/>
          <w:color w:val="000000"/>
          <w:position w:val="0"/>
        </w:rPr>
        <w:t xml:space="preserve"> Внеплановую проверку завершить при рассмотрении жалобы ООО «Портер» (дело №482-17/03 ТЖ).</w:t>
      </w:r>
    </w:p>
    <w:p>
      <w:pPr>
        <w:pStyle w:val="Style19"/>
        <w:widowControl w:val="0"/>
        <w:keepNext w:val="0"/>
        <w:keepLines w:val="0"/>
        <w:shd w:val="clear" w:color="auto" w:fill="auto"/>
        <w:bidi w:val="0"/>
        <w:jc w:val="both"/>
        <w:spacing w:before="0" w:after="1533" w:line="552" w:lineRule="exact"/>
        <w:ind w:left="0" w:right="20" w:firstLine="0"/>
      </w:pPr>
      <w:r>
        <w:rPr>
          <w:lang w:val="ru-RU" w:eastAsia="ru-RU" w:bidi="ru-RU"/>
          <w:w w:val="100"/>
          <w:spacing w:val="0"/>
          <w:color w:val="000000"/>
          <w:position w:val="0"/>
        </w:rPr>
        <w:t>Председатель Комиссии: Члены Комиссии:</w:t>
      </w:r>
    </w:p>
    <w:p>
      <w:pPr>
        <w:pStyle w:val="Style25"/>
        <w:widowControl w:val="0"/>
        <w:keepNext w:val="0"/>
        <w:keepLines w:val="0"/>
        <w:shd w:val="clear" w:color="auto" w:fill="auto"/>
        <w:bidi w:val="0"/>
        <w:jc w:val="left"/>
        <w:spacing w:before="0" w:after="881"/>
        <w:ind w:left="0" w:right="2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27"/>
        <w:widowControl w:val="0"/>
        <w:keepNext w:val="0"/>
        <w:keepLines w:val="0"/>
        <w:shd w:val="clear" w:color="auto" w:fill="auto"/>
        <w:bidi w:val="0"/>
        <w:jc w:val="left"/>
        <w:spacing w:before="0" w:after="0" w:line="160" w:lineRule="exact"/>
        <w:ind w:left="0" w:right="0"/>
      </w:pPr>
      <w:r>
        <w:rPr>
          <w:lang w:val="ru-RU" w:eastAsia="ru-RU" w:bidi="ru-RU"/>
          <w:w w:val="100"/>
          <w:spacing w:val="0"/>
          <w:color w:val="000000"/>
          <w:position w:val="0"/>
        </w:rPr>
        <w:t>Лебедев М.А. (4862) 73-16-33</w:t>
      </w:r>
    </w:p>
    <w:sectPr>
      <w:footnotePr>
        <w:pos w:val="pageBottom"/>
        <w:numFmt w:val="decimal"/>
        <w:numRestart w:val="continuous"/>
      </w:footnotePr>
      <w:type w:val="continuous"/>
      <w:pgSz w:w="11906" w:h="16838"/>
      <w:pgMar w:top="1392" w:left="1067" w:right="1009" w:bottom="81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3) Exact"/>
    <w:basedOn w:val="CharStyle4"/>
    <w:rPr>
      <w:lang w:val="ru-RU" w:eastAsia="ru-RU" w:bidi="ru-RU"/>
      <w:w w:val="100"/>
      <w:spacing w:val="0"/>
      <w:color w:val="000000"/>
      <w:position w:val="0"/>
    </w:rPr>
  </w:style>
  <w:style w:type="character" w:customStyle="1" w:styleId="CharStyle7">
    <w:name w:val="Основной текст (4) Exact"/>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4) Exact"/>
    <w:basedOn w:val="CharStyle7"/>
    <w:rPr>
      <w:lang w:val="ru-RU" w:eastAsia="ru-RU" w:bidi="ru-RU"/>
      <w:w w:val="100"/>
      <w:spacing w:val="0"/>
      <w:color w:val="000000"/>
      <w:position w:val="0"/>
    </w:rPr>
  </w:style>
  <w:style w:type="character" w:customStyle="1" w:styleId="CharStyle10">
    <w:name w:val="Основной текст (5) Exact"/>
    <w:basedOn w:val="DefaultParagraphFont"/>
    <w:link w:val="Style9"/>
    <w:rPr>
      <w:b w:val="0"/>
      <w:bCs w:val="0"/>
      <w:i w:val="0"/>
      <w:iCs w:val="0"/>
      <w:u w:val="none"/>
      <w:strike w:val="0"/>
      <w:smallCaps w:val="0"/>
      <w:sz w:val="16"/>
      <w:szCs w:val="16"/>
      <w:rFonts w:ascii="Times New Roman" w:eastAsia="Times New Roman" w:hAnsi="Times New Roman" w:cs="Times New Roman"/>
      <w:spacing w:val="-1"/>
    </w:rPr>
  </w:style>
  <w:style w:type="character" w:customStyle="1" w:styleId="CharStyle11">
    <w:name w:val="Основной текст (5) + Полужирный Exact"/>
    <w:basedOn w:val="CharStyle10"/>
    <w:rPr>
      <w:lang w:val="ru-RU" w:eastAsia="ru-RU" w:bidi="ru-RU"/>
      <w:b/>
      <w:bCs/>
      <w:w w:val="100"/>
      <w:color w:val="000000"/>
      <w:position w:val="0"/>
    </w:rPr>
  </w:style>
  <w:style w:type="character" w:customStyle="1" w:styleId="CharStyle12">
    <w:name w:val="Основной текст (5) Exact"/>
    <w:basedOn w:val="CharStyle10"/>
    <w:rPr>
      <w:lang w:val="ru-RU" w:eastAsia="ru-RU" w:bidi="ru-RU"/>
      <w:w w:val="100"/>
      <w:color w:val="000000"/>
      <w:position w:val="0"/>
    </w:rPr>
  </w:style>
  <w:style w:type="character" w:customStyle="1" w:styleId="CharStyle14">
    <w:name w:val="Основной текст (6) Exact"/>
    <w:basedOn w:val="DefaultParagraphFont"/>
    <w:link w:val="Style13"/>
    <w:rPr>
      <w:lang w:val="en-US" w:eastAsia="en-US" w:bidi="en-US"/>
      <w:b w:val="0"/>
      <w:bCs w:val="0"/>
      <w:i/>
      <w:iCs/>
      <w:u w:val="none"/>
      <w:strike w:val="0"/>
      <w:smallCaps w:val="0"/>
      <w:sz w:val="19"/>
      <w:szCs w:val="19"/>
      <w:rFonts w:ascii="Impact" w:eastAsia="Impact" w:hAnsi="Impact" w:cs="Impact"/>
      <w:spacing w:val="-28"/>
    </w:rPr>
  </w:style>
  <w:style w:type="character" w:customStyle="1" w:styleId="CharStyle15">
    <w:name w:val="Основной текст (6) Exact"/>
    <w:basedOn w:val="CharStyle14"/>
    <w:rPr>
      <w:u w:val="single"/>
      <w:w w:val="100"/>
      <w:color w:val="000000"/>
      <w:position w:val="0"/>
    </w:rPr>
  </w:style>
  <w:style w:type="character" w:customStyle="1" w:styleId="CharStyle17">
    <w:name w:val="Основной текст (7) Exact"/>
    <w:basedOn w:val="DefaultParagraphFont"/>
    <w:link w:val="Style16"/>
    <w:rPr>
      <w:b w:val="0"/>
      <w:bCs w:val="0"/>
      <w:i w:val="0"/>
      <w:iCs w:val="0"/>
      <w:u w:val="none"/>
      <w:strike w:val="0"/>
      <w:smallCaps w:val="0"/>
      <w:sz w:val="26"/>
      <w:szCs w:val="26"/>
      <w:rFonts w:ascii="Tahoma" w:eastAsia="Tahoma" w:hAnsi="Tahoma" w:cs="Tahoma"/>
      <w:spacing w:val="25"/>
    </w:rPr>
  </w:style>
  <w:style w:type="character" w:customStyle="1" w:styleId="CharStyle18">
    <w:name w:val="Основной текст (7) + Constantia,16 pt,Интервал 0 pt Exact"/>
    <w:basedOn w:val="CharStyle17"/>
    <w:rPr>
      <w:lang w:val="ru-RU" w:eastAsia="ru-RU" w:bidi="ru-RU"/>
      <w:sz w:val="32"/>
      <w:szCs w:val="32"/>
      <w:rFonts w:ascii="Constantia" w:eastAsia="Constantia" w:hAnsi="Constantia" w:cs="Constantia"/>
      <w:w w:val="100"/>
      <w:spacing w:val="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w:basedOn w:val="CharStyle20"/>
    <w:rPr>
      <w:lang w:val="en-US" w:eastAsia="en-US" w:bidi="en-US"/>
      <w:w w:val="100"/>
      <w:spacing w:val="0"/>
      <w:color w:val="000000"/>
      <w:position w:val="0"/>
    </w:rPr>
  </w:style>
  <w:style w:type="character" w:customStyle="1" w:styleId="CharStyle22">
    <w:name w:val="Основной текст + Интервал 3 pt"/>
    <w:basedOn w:val="CharStyle20"/>
    <w:rPr>
      <w:lang w:val="ru-RU" w:eastAsia="ru-RU" w:bidi="ru-RU"/>
      <w:w w:val="100"/>
      <w:spacing w:val="60"/>
      <w:color w:val="000000"/>
      <w:position w:val="0"/>
    </w:rPr>
  </w:style>
  <w:style w:type="character" w:customStyle="1" w:styleId="CharStyle24">
    <w:name w:val="Основной текст (2)_"/>
    <w:basedOn w:val="DefaultParagraphFont"/>
    <w:link w:val="Style23"/>
    <w:rPr>
      <w:b w:val="0"/>
      <w:bCs w:val="0"/>
      <w:i w:val="0"/>
      <w:iCs w:val="0"/>
      <w:u w:val="none"/>
      <w:strike w:val="0"/>
      <w:smallCaps w:val="0"/>
      <w:sz w:val="9"/>
      <w:szCs w:val="9"/>
      <w:rFonts w:ascii="Times New Roman" w:eastAsia="Times New Roman" w:hAnsi="Times New Roman" w:cs="Times New Roman"/>
    </w:rPr>
  </w:style>
  <w:style w:type="character" w:customStyle="1" w:styleId="CharStyle26">
    <w:name w:val="Основной текст (8)_"/>
    <w:basedOn w:val="DefaultParagraphFont"/>
    <w:link w:val="Style25"/>
    <w:rPr>
      <w:b w:val="0"/>
      <w:bCs w:val="0"/>
      <w:i w:val="0"/>
      <w:iCs w:val="0"/>
      <w:u w:val="none"/>
      <w:strike w:val="0"/>
      <w:smallCaps w:val="0"/>
      <w:sz w:val="20"/>
      <w:szCs w:val="20"/>
      <w:rFonts w:ascii="Times New Roman" w:eastAsia="Times New Roman" w:hAnsi="Times New Roman" w:cs="Times New Roman"/>
    </w:rPr>
  </w:style>
  <w:style w:type="character" w:customStyle="1" w:styleId="CharStyle28">
    <w:name w:val="Основной текст (9)_"/>
    <w:basedOn w:val="DefaultParagraphFont"/>
    <w:link w:val="Style27"/>
    <w:rPr>
      <w:b w:val="0"/>
      <w:bCs w:val="0"/>
      <w:i w:val="0"/>
      <w:iCs w:val="0"/>
      <w:u w:val="none"/>
      <w:strike w:val="0"/>
      <w:smallCaps w:val="0"/>
      <w:sz w:val="16"/>
      <w:szCs w:val="16"/>
      <w:rFonts w:ascii="Times New Roman" w:eastAsia="Times New Roman" w:hAnsi="Times New Roman" w:cs="Times New Roman"/>
    </w:rPr>
  </w:style>
  <w:style w:type="paragraph" w:customStyle="1" w:styleId="Style3">
    <w:name w:val="Основной текст (3)"/>
    <w:basedOn w:val="Normal"/>
    <w:link w:val="CharStyle4"/>
    <w:pPr>
      <w:widowControl w:val="0"/>
      <w:shd w:val="clear" w:color="auto" w:fill="FFFFFF"/>
      <w:jc w:val="center"/>
      <w:spacing w:after="60" w:line="278"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4)"/>
    <w:basedOn w:val="Normal"/>
    <w:link w:val="CharStyle7"/>
    <w:pPr>
      <w:widowControl w:val="0"/>
      <w:shd w:val="clear" w:color="auto" w:fill="FFFFFF"/>
      <w:jc w:val="center"/>
      <w:spacing w:before="60" w:after="60" w:line="286"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5)"/>
    <w:basedOn w:val="Normal"/>
    <w:link w:val="CharStyle10"/>
    <w:pPr>
      <w:widowControl w:val="0"/>
      <w:shd w:val="clear" w:color="auto" w:fill="FFFFFF"/>
      <w:jc w:val="center"/>
      <w:spacing w:before="60" w:after="60" w:line="238" w:lineRule="exact"/>
    </w:pPr>
    <w:rPr>
      <w:b w:val="0"/>
      <w:bCs w:val="0"/>
      <w:i w:val="0"/>
      <w:iCs w:val="0"/>
      <w:u w:val="none"/>
      <w:strike w:val="0"/>
      <w:smallCaps w:val="0"/>
      <w:sz w:val="16"/>
      <w:szCs w:val="16"/>
      <w:rFonts w:ascii="Times New Roman" w:eastAsia="Times New Roman" w:hAnsi="Times New Roman" w:cs="Times New Roman"/>
      <w:spacing w:val="-1"/>
    </w:rPr>
  </w:style>
  <w:style w:type="paragraph" w:customStyle="1" w:styleId="Style13">
    <w:name w:val="Основной текст (6)"/>
    <w:basedOn w:val="Normal"/>
    <w:link w:val="CharStyle14"/>
    <w:pPr>
      <w:widowControl w:val="0"/>
      <w:shd w:val="clear" w:color="auto" w:fill="FFFFFF"/>
      <w:spacing w:before="60" w:after="300" w:line="0" w:lineRule="exact"/>
    </w:pPr>
    <w:rPr>
      <w:lang w:val="en-US" w:eastAsia="en-US" w:bidi="en-US"/>
      <w:b w:val="0"/>
      <w:bCs w:val="0"/>
      <w:i/>
      <w:iCs/>
      <w:u w:val="none"/>
      <w:strike w:val="0"/>
      <w:smallCaps w:val="0"/>
      <w:sz w:val="19"/>
      <w:szCs w:val="19"/>
      <w:rFonts w:ascii="Impact" w:eastAsia="Impact" w:hAnsi="Impact" w:cs="Impact"/>
      <w:spacing w:val="-28"/>
    </w:rPr>
  </w:style>
  <w:style w:type="paragraph" w:customStyle="1" w:styleId="Style16">
    <w:name w:val="Основной текст (7)"/>
    <w:basedOn w:val="Normal"/>
    <w:link w:val="CharStyle17"/>
    <w:pPr>
      <w:widowControl w:val="0"/>
      <w:shd w:val="clear" w:color="auto" w:fill="FFFFFF"/>
      <w:jc w:val="both"/>
      <w:spacing w:line="0" w:lineRule="exact"/>
    </w:pPr>
    <w:rPr>
      <w:b w:val="0"/>
      <w:bCs w:val="0"/>
      <w:i w:val="0"/>
      <w:iCs w:val="0"/>
      <w:u w:val="none"/>
      <w:strike w:val="0"/>
      <w:smallCaps w:val="0"/>
      <w:sz w:val="26"/>
      <w:szCs w:val="26"/>
      <w:rFonts w:ascii="Tahoma" w:eastAsia="Tahoma" w:hAnsi="Tahoma" w:cs="Tahoma"/>
      <w:spacing w:val="25"/>
    </w:rPr>
  </w:style>
  <w:style w:type="paragraph" w:customStyle="1" w:styleId="Style19">
    <w:name w:val="Основной текст"/>
    <w:basedOn w:val="Normal"/>
    <w:link w:val="CharStyle20"/>
    <w:pPr>
      <w:widowControl w:val="0"/>
      <w:shd w:val="clear" w:color="auto" w:fill="FFFFFF"/>
      <w:jc w:val="right"/>
      <w:spacing w:after="240" w:line="28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3">
    <w:name w:val="Основной текст (2)"/>
    <w:basedOn w:val="Normal"/>
    <w:link w:val="CharStyle24"/>
    <w:pPr>
      <w:widowControl w:val="0"/>
      <w:shd w:val="clear" w:color="auto" w:fill="FFFFFF"/>
      <w:spacing w:before="24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25">
    <w:name w:val="Основной текст (8)"/>
    <w:basedOn w:val="Normal"/>
    <w:link w:val="CharStyle26"/>
    <w:pPr>
      <w:widowControl w:val="0"/>
      <w:shd w:val="clear" w:color="auto" w:fill="FFFFFF"/>
      <w:spacing w:before="1320" w:after="780" w:line="286" w:lineRule="exact"/>
      <w:ind w:firstLine="700"/>
    </w:pPr>
    <w:rPr>
      <w:b w:val="0"/>
      <w:bCs w:val="0"/>
      <w:i w:val="0"/>
      <w:iCs w:val="0"/>
      <w:u w:val="none"/>
      <w:strike w:val="0"/>
      <w:smallCaps w:val="0"/>
      <w:sz w:val="20"/>
      <w:szCs w:val="20"/>
      <w:rFonts w:ascii="Times New Roman" w:eastAsia="Times New Roman" w:hAnsi="Times New Roman" w:cs="Times New Roman"/>
    </w:rPr>
  </w:style>
  <w:style w:type="paragraph" w:customStyle="1" w:styleId="Style27">
    <w:name w:val="Основной текст (9)"/>
    <w:basedOn w:val="Normal"/>
    <w:link w:val="CharStyle28"/>
    <w:pPr>
      <w:widowControl w:val="0"/>
      <w:shd w:val="clear" w:color="auto" w:fill="FFFFFF"/>
      <w:spacing w:before="780" w:line="0" w:lineRule="exact"/>
      <w:ind w:firstLine="700"/>
    </w:pPr>
    <w:rPr>
      <w:b w:val="0"/>
      <w:bCs w:val="0"/>
      <w:i w:val="0"/>
      <w:iCs w:val="0"/>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