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09" w:after="126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45"/>
        <w:ind w:left="0" w:right="0" w:firstLine="0"/>
      </w:pPr>
      <w:r>
        <w:rPr>
          <w:rStyle w:val="CharStyle8"/>
        </w:rPr>
        <w:t>УПРАВЛЕНИЕ по Белгородской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Преображенская. 82, г Белгород, 308000 тел./факс (4722)32-16-92 </w:t>
      </w:r>
      <w:r>
        <w:rPr>
          <w:rStyle w:val="CharStyle11"/>
          <w:lang w:val="en-US" w:eastAsia="en-US" w:bidi="en-US"/>
        </w:rPr>
        <w:t>e-mail: to3</w:t>
      </w:r>
      <w:r>
        <w:rPr>
          <w:rStyle w:val="CharStyle11"/>
        </w:rPr>
        <w:t xml:space="preserve">1 </w:t>
      </w:r>
      <w:r>
        <w:rPr>
          <w:rStyle w:val="CharStyle11"/>
          <w:lang w:val="en-US" w:eastAsia="en-US" w:bidi="en-US"/>
        </w:rPr>
        <w:t>(alfas.gov.ru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ООО «ФРИВЕЙ»</w:t>
      </w:r>
      <w:bookmarkEnd w:id="0"/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" w:left="1566" w:right="1206" w:bottom="244" w:header="0" w:footer="3" w:gutter="0"/>
          <w:rtlGutter w:val="0"/>
          <w:cols w:num="2" w:space="1608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309536, Белгородская обл., Старооскольский р-н, с. Федосеевка. ул. Трудовая, д. 47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160" w:wrap="around" w:vAnchor="text" w:hAnchor="margin" w:x="2001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7"/>
          <w:spacing w:val="0"/>
        </w:rPr>
        <w:t>. от.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46" w:line="170" w:lineRule="exact"/>
        <w:ind w:left="20" w:right="0" w:firstLine="0"/>
      </w:pPr>
      <w:r>
        <w:rPr>
          <w:rStyle w:val="CharStyle11"/>
        </w:rPr>
        <w:t>На №_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54" w:line="21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О возврате жалобы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Белгородское УФАС России рассмотрело жалобу ООО «ФРИВЕЙ» на действия муниципального казенного учреждения «Управление капитального строительства» администрации г. Белгорода (далее - Заказчик) при исполнении муниципального контракта, заключенного между ООО «ФРИВЕЙ» и Заказчиком по итогам проведения электронного аукциона на выполнение подрядных работ по объекту:«Капитальный ремонт и ремонт дворовых территорий многоквартирных домов, проездов к дворовым территориям городского округа «Город Белгород» (Ремонт дворовой территории по ул. Губкина, д. 13, 13-а, 13-6. 15. 15-а в г. Белгороде)» (№ закупки 0126300035817000064), и сообщает следующее.</w:t>
      </w:r>
    </w:p>
    <w:p>
      <w:pPr>
        <w:pStyle w:val="Style14"/>
        <w:tabs>
          <w:tab w:leader="none" w:pos="8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60"/>
      </w:pPr>
      <w:r>
        <w:rPr>
          <w:lang w:val="ru-RU" w:eastAsia="ru-RU" w:bidi="ru-RU"/>
          <w:w w:val="100"/>
          <w:color w:val="000000"/>
          <w:position w:val="0"/>
        </w:rPr>
        <w:t>В соответствии со статьей 105 Федерального закона от 05.04.2013</w:t>
        <w:tab/>
        <w:t>№ 44-ФЗ «О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контрактной системе в сфере закупок товаров, работ, услуг для обеспечения государственных и муниципальных нужд» (далее - Закон о контрактной системе) определен порядок подачи в орган по контролю в сфере закупок жалобы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Указанной нормой права не предусмотрена возможность подачи жалобы на действия (бездействие) заказчика, совершенные после заключения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Таким образом, жалоба ООО «ФРИВЕЙ» подана в нарушение статьи 105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Данное обстоятельство в соответствии с пунктом 1 части 11 статьи 105 Закона о контрактной системе является основанием для возврата жалобы подавшему ее лицу без рассмотрения.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Учитывая изложенное выше и руководствуясь частью 11 статьи 105 Закона о контрактной системе. Белгородское УФАС России приняло решение оставить жалобу ООО «ФРИВЕЙ» без рассмотрения, возвратив ее заявителю.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Решение о возвращении жалобы может быть обжаловано в судебном порядке на основании части 14 статьи 105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  <w:sectPr>
          <w:type w:val="continuous"/>
          <w:pgSz w:w="11906" w:h="16838"/>
          <w:pgMar w:top="110" w:left="1023" w:right="1042" w:bottom="179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Вместе с тем. управление сообщает, что обстоятельства, указанные в жалобе ООО «ФРИВЕЙ», являются предметом проверки в рамках дела № РНГ1-31-43, возбужденного Белгородским УФАС России по обращению муниципального казенного учреждения «Управление капитального строительства» администрации г. Белгорода о включении ООО «ФРИВЕЙ» в реестр недобросовестных поставщиков. По результатам проверки будет принято соответствующее процессуальное решение.</w:t>
      </w:r>
    </w:p>
    <w:p>
      <w:pPr>
        <w:pStyle w:val="Style18"/>
        <w:framePr w:w="594" w:h="524" w:wrap="none" w:vAnchor="text" w:hAnchor="margin" w:x="504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680" w:lineRule="exact"/>
        <w:ind w:left="100" w:right="0" w:firstLine="0"/>
      </w:pPr>
      <w:r>
        <w:rPr>
          <w:rStyle w:val="CharStyle20"/>
          <w:i/>
          <w:iCs/>
        </w:rPr>
        <w:t>h</w:t>
      </w:r>
    </w:p>
    <w:p>
      <w:pPr>
        <w:pStyle w:val="Style14"/>
        <w:framePr w:w="1232" w:h="201" w:wrap="none" w:vAnchor="text" w:hAnchor="margin" w:x="8039" w:y="27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21"/>
          <w:spacing w:val="10"/>
        </w:rPr>
        <w:t>Е.В. Кашу</w:t>
      </w:r>
    </w:p>
    <w:p>
      <w:pPr>
        <w:pStyle w:val="Style14"/>
        <w:framePr w:w="3320" w:h="235" w:wrap="none" w:vAnchor="text" w:hAnchor="margin" w:x="115" w:y="236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21"/>
          <w:spacing w:val="10"/>
        </w:rPr>
        <w:t>Зам. руководителя управления</w:t>
      </w:r>
    </w:p>
    <w:p>
      <w:pPr>
        <w:pStyle w:val="Style9"/>
        <w:framePr w:w="2010" w:h="437" w:wrap="none" w:vAnchor="text" w:hAnchor="margin" w:x="105" w:y="769"/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100" w:right="100" w:firstLine="0"/>
      </w:pPr>
      <w:r>
        <w:rPr>
          <w:rStyle w:val="CharStyle16"/>
          <w:spacing w:val="0"/>
        </w:rPr>
        <w:t>исп. Токманцева Н.Г. тел. (4722)32-51-59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62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90" w:left="956" w:right="956" w:bottom="9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16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character" w:customStyle="1" w:styleId="CharStyle17">
    <w:name w:val="Основной текст (4) Exact"/>
    <w:basedOn w:val="CharStyle10"/>
    <w:rPr>
      <w:lang w:val="ru-RU" w:eastAsia="ru-RU" w:bidi="ru-RU"/>
      <w:sz w:val="16"/>
      <w:szCs w:val="16"/>
      <w:w w:val="100"/>
      <w:spacing w:val="5"/>
      <w:color w:val="000000"/>
      <w:position w:val="0"/>
    </w:rPr>
  </w:style>
  <w:style w:type="character" w:customStyle="1" w:styleId="CharStyle19">
    <w:name w:val="Основной текст (5) Exact"/>
    <w:basedOn w:val="DefaultParagraphFont"/>
    <w:link w:val="Style18"/>
    <w:rPr>
      <w:lang w:val="en-US" w:eastAsia="en-US" w:bidi="en-US"/>
      <w:b w:val="0"/>
      <w:bCs w:val="0"/>
      <w:i/>
      <w:iCs/>
      <w:u w:val="none"/>
      <w:strike w:val="0"/>
      <w:smallCaps w:val="0"/>
      <w:sz w:val="68"/>
      <w:szCs w:val="68"/>
    </w:rPr>
  </w:style>
  <w:style w:type="character" w:customStyle="1" w:styleId="CharStyle20">
    <w:name w:val="Основной текст (5) Exact"/>
    <w:basedOn w:val="CharStyle19"/>
    <w:rPr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2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45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60" w:line="31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outlineLvl w:val="0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68"/>
      <w:szCs w:val="68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