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24" w:after="183"/>
        <w:ind w:left="0" w:right="0" w:firstLine="0"/>
      </w:pPr>
      <w:r>
        <w:rPr>
          <w:lang w:val="ru-RU" w:eastAsia="ru-RU" w:bidi="ru-RU"/>
          <w:w w:val="100"/>
          <w:color w:val="000000"/>
          <w:position w:val="0"/>
        </w:rPr>
        <w:t>ФЕДЕРАЛЬНАЯ АНТИМОНОПОЛЬНАЯ СЛУЖБА</w:t>
      </w:r>
    </w:p>
    <w:p>
      <w:pPr>
        <w:pStyle w:val="Style3"/>
        <w:widowControl w:val="0"/>
        <w:keepNext w:val="0"/>
        <w:keepLines w:val="0"/>
        <w:shd w:val="clear" w:color="auto" w:fill="auto"/>
        <w:bidi w:val="0"/>
        <w:spacing w:before="0" w:after="135" w:line="292" w:lineRule="exact"/>
        <w:ind w:left="0" w:right="0" w:firstLine="0"/>
      </w:pPr>
      <w:r>
        <w:rPr>
          <w:lang w:val="ru-RU" w:eastAsia="ru-RU" w:bidi="ru-RU"/>
          <w:w w:val="100"/>
          <w:color w:val="000000"/>
          <w:position w:val="0"/>
        </w:rPr>
        <w:t>УПРАВЛЕНИЕ Федеральной антимонопольной службы по Тверской области</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Советская. 23, г. Тверь, 170100 тел факс </w:t>
      </w:r>
      <w:r>
        <w:rPr>
          <w:lang w:val="en-US" w:eastAsia="en-US" w:bidi="en-US"/>
          <w:w w:val="100"/>
          <w:spacing w:val="0"/>
          <w:color w:val="000000"/>
          <w:position w:val="0"/>
        </w:rPr>
        <w:t xml:space="preserve">(4X22) </w:t>
      </w:r>
      <w:r>
        <w:rPr>
          <w:lang w:val="ru-RU" w:eastAsia="ru-RU" w:bidi="ru-RU"/>
          <w:w w:val="100"/>
          <w:spacing w:val="0"/>
          <w:color w:val="000000"/>
          <w:position w:val="0"/>
        </w:rPr>
        <w:t>32-08-32</w:t>
      </w:r>
    </w:p>
    <w:p>
      <w:pPr>
        <w:pStyle w:val="Style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Заказчик:</w:t>
      </w:r>
    </w:p>
    <w:p>
      <w:pPr>
        <w:pStyle w:val="Style7"/>
        <w:widowControl w:val="0"/>
        <w:keepNext w:val="0"/>
        <w:keepLines w:val="0"/>
        <w:shd w:val="clear" w:color="auto" w:fill="auto"/>
        <w:bidi w:val="0"/>
        <w:jc w:val="left"/>
        <w:spacing w:before="0" w:after="0"/>
        <w:ind w:left="20" w:right="40" w:firstLine="0"/>
      </w:pPr>
      <w:r>
        <w:rPr>
          <w:lang w:val="ru-RU" w:eastAsia="ru-RU" w:bidi="ru-RU"/>
          <w:w w:val="100"/>
          <w:spacing w:val="0"/>
          <w:color w:val="000000"/>
          <w:position w:val="0"/>
        </w:rPr>
        <w:t>Государственное бюджетное учреждение здравоохранения Тверской области «Клиническая больница скорой медицинской помощи» ул. Маршала Конева, д. 71, г. Тверь, 170024</w:t>
      </w:r>
    </w:p>
    <w:p>
      <w:pPr>
        <w:pStyle w:val="Style7"/>
        <w:widowControl w:val="0"/>
        <w:keepNext w:val="0"/>
        <w:keepLines w:val="0"/>
        <w:shd w:val="clear" w:color="auto" w:fill="auto"/>
        <w:bidi w:val="0"/>
        <w:jc w:val="left"/>
        <w:spacing w:before="0" w:after="243"/>
        <w:ind w:left="20" w:right="40" w:firstLine="0"/>
      </w:pPr>
      <w:r>
        <w:rPr>
          <w:lang w:val="ru-RU" w:eastAsia="ru-RU" w:bidi="ru-RU"/>
          <w:w w:val="100"/>
          <w:spacing w:val="0"/>
          <w:color w:val="000000"/>
          <w:position w:val="0"/>
        </w:rPr>
        <w:t xml:space="preserve">тел.: (4822) 44-52-90 </w:t>
      </w:r>
      <w:r>
        <w:rPr>
          <w:lang w:val="en-US" w:eastAsia="en-US" w:bidi="en-US"/>
          <w:w w:val="100"/>
          <w:spacing w:val="0"/>
          <w:color w:val="000000"/>
          <w:position w:val="0"/>
        </w:rPr>
        <w:t xml:space="preserve">e-mail: </w:t>
      </w:r>
      <w:r>
        <w:fldChar w:fldCharType="begin"/>
      </w:r>
      <w:r>
        <w:rPr>
          <w:color w:val="000000"/>
        </w:rPr>
        <w:instrText> HYPERLINK "mailto:gkbsmp@yandex.ru" </w:instrText>
      </w:r>
      <w:r>
        <w:fldChar w:fldCharType="separate"/>
      </w:r>
      <w:r>
        <w:rPr>
          <w:rStyle w:val="Hyperlink"/>
          <w:lang w:val="en-US" w:eastAsia="en-US" w:bidi="en-US"/>
          <w:w w:val="100"/>
          <w:spacing w:val="0"/>
          <w:position w:val="0"/>
        </w:rPr>
        <w:t>gkbsmp@yandex.ru</w:t>
      </w:r>
      <w:r>
        <w:fldChar w:fldCharType="end"/>
      </w:r>
    </w:p>
    <w:p>
      <w:pPr>
        <w:pStyle w:val="Style7"/>
        <w:widowControl w:val="0"/>
        <w:keepNext w:val="0"/>
        <w:keepLines w:val="0"/>
        <w:shd w:val="clear" w:color="auto" w:fill="auto"/>
        <w:bidi w:val="0"/>
        <w:jc w:val="left"/>
        <w:spacing w:before="0" w:after="0" w:line="270" w:lineRule="exact"/>
        <w:ind w:left="20" w:right="0" w:firstLine="0"/>
      </w:pPr>
      <w:r>
        <w:rPr>
          <w:lang w:val="ru-RU" w:eastAsia="ru-RU" w:bidi="ru-RU"/>
          <w:w w:val="100"/>
          <w:spacing w:val="0"/>
          <w:color w:val="000000"/>
          <w:position w:val="0"/>
        </w:rPr>
        <w:t>Уполномоченный орган:</w:t>
      </w:r>
    </w:p>
    <w:p>
      <w:pPr>
        <w:pStyle w:val="Style7"/>
        <w:widowControl w:val="0"/>
        <w:keepNext w:val="0"/>
        <w:keepLines w:val="0"/>
        <w:shd w:val="clear" w:color="auto" w:fill="auto"/>
        <w:bidi w:val="0"/>
        <w:jc w:val="left"/>
        <w:spacing w:before="0" w:after="288" w:line="270" w:lineRule="exact"/>
        <w:ind w:left="20" w:right="40" w:firstLine="0"/>
      </w:pPr>
      <w:r>
        <w:rPr>
          <w:lang w:val="ru-RU" w:eastAsia="ru-RU" w:bidi="ru-RU"/>
          <w:w w:val="100"/>
          <w:spacing w:val="0"/>
          <w:color w:val="000000"/>
          <w:position w:val="0"/>
        </w:rPr>
        <w:t xml:space="preserve">Министерство имущественных и земельных отношений Тверской области ул. Новоторжская, д. 24, г. Тверь, 170100 </w:t>
      </w:r>
      <w:r>
        <w:rPr>
          <w:lang w:val="en-US" w:eastAsia="en-US" w:bidi="en-US"/>
          <w:w w:val="100"/>
          <w:spacing w:val="0"/>
          <w:color w:val="000000"/>
          <w:position w:val="0"/>
        </w:rPr>
        <w:t xml:space="preserve">e-mail: </w:t>
      </w:r>
      <w:r>
        <w:rPr>
          <w:rStyle w:val="CharStyle9"/>
          <w:lang w:val="en-US" w:eastAsia="en-US" w:bidi="en-US"/>
        </w:rPr>
        <w:t xml:space="preserve">den </w:t>
      </w:r>
      <w:r>
        <w:fldChar w:fldCharType="begin"/>
      </w:r>
      <w:r>
        <w:rPr>
          <w:rStyle w:val="CharStyle9"/>
        </w:rPr>
        <w:instrText> HYPERLINK "mailto:zakaza@web.region.tver.ru" </w:instrText>
      </w:r>
      <w:r>
        <w:fldChar w:fldCharType="separate"/>
      </w:r>
      <w:r>
        <w:rPr>
          <w:rStyle w:val="Hyperlink"/>
          <w:lang w:val="en-US" w:eastAsia="en-US" w:bidi="en-US"/>
        </w:rPr>
        <w:t>zakaza@web.region.tver.ru</w:t>
      </w:r>
      <w:r>
        <w:fldChar w:fldCharType="end"/>
      </w:r>
    </w:p>
    <w:p>
      <w:pPr>
        <w:pStyle w:val="Style7"/>
        <w:widowControl w:val="0"/>
        <w:keepNext w:val="0"/>
        <w:keepLines w:val="0"/>
        <w:shd w:val="clear" w:color="auto" w:fill="auto"/>
        <w:bidi w:val="0"/>
        <w:jc w:val="left"/>
        <w:spacing w:before="0" w:after="12" w:line="210" w:lineRule="exact"/>
        <w:ind w:left="20" w:right="0" w:firstLine="0"/>
      </w:pPr>
      <w:r>
        <w:rPr>
          <w:lang w:val="ru-RU" w:eastAsia="ru-RU" w:bidi="ru-RU"/>
          <w:w w:val="100"/>
          <w:spacing w:val="0"/>
          <w:color w:val="000000"/>
          <w:position w:val="0"/>
        </w:rPr>
        <w:t>Аукционная комиссия:</w:t>
      </w:r>
    </w:p>
    <w:p>
      <w:pPr>
        <w:pStyle w:val="Style7"/>
        <w:widowControl w:val="0"/>
        <w:keepNext w:val="0"/>
        <w:keepLines w:val="0"/>
        <w:shd w:val="clear" w:color="auto" w:fill="auto"/>
        <w:bidi w:val="0"/>
        <w:jc w:val="left"/>
        <w:spacing w:before="0" w:after="201" w:line="210" w:lineRule="exact"/>
        <w:ind w:left="20" w:right="0" w:firstLine="0"/>
      </w:pPr>
      <w:r>
        <w:rPr>
          <w:lang w:val="ru-RU" w:eastAsia="ru-RU" w:bidi="ru-RU"/>
          <w:w w:val="100"/>
          <w:spacing w:val="0"/>
          <w:color w:val="000000"/>
          <w:position w:val="0"/>
        </w:rPr>
        <w:t>ул. Новоторжская, д. 24, г. Тверь, 170100</w:t>
      </w:r>
    </w:p>
    <w:p>
      <w:pPr>
        <w:pStyle w:val="Style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Заявитель:</w:t>
      </w:r>
    </w:p>
    <w:p>
      <w:pPr>
        <w:pStyle w:val="Style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ООО «СтройНика»</w:t>
      </w:r>
    </w:p>
    <w:p>
      <w:pPr>
        <w:pStyle w:val="Style7"/>
        <w:widowControl w:val="0"/>
        <w:keepNext w:val="0"/>
        <w:keepLines w:val="0"/>
        <w:shd w:val="clear" w:color="auto" w:fill="auto"/>
        <w:bidi w:val="0"/>
        <w:jc w:val="left"/>
        <w:spacing w:before="0" w:after="243"/>
        <w:ind w:left="20" w:right="40" w:firstLine="0"/>
      </w:pPr>
      <w:r>
        <w:rPr>
          <w:lang w:val="ru-RU" w:eastAsia="ru-RU" w:bidi="ru-RU"/>
          <w:w w:val="100"/>
          <w:spacing w:val="0"/>
          <w:color w:val="000000"/>
          <w:position w:val="0"/>
        </w:rPr>
        <w:t xml:space="preserve">Мигаловская наб., д. 1, к. 2, оф. 5, г. Тверь, 170040 тел.: 8 (961) 143-88-87 </w:t>
      </w:r>
      <w:r>
        <w:rPr>
          <w:lang w:val="en-US" w:eastAsia="en-US" w:bidi="en-US"/>
          <w:w w:val="100"/>
          <w:spacing w:val="0"/>
          <w:color w:val="000000"/>
          <w:position w:val="0"/>
        </w:rPr>
        <w:t xml:space="preserve">e-mail: </w:t>
      </w:r>
      <w:r>
        <w:fldChar w:fldCharType="begin"/>
      </w:r>
      <w:r>
        <w:rPr>
          <w:color w:val="000000"/>
        </w:rPr>
        <w:instrText> HYPERLINK "mailto:stroynika69@mail.ru" </w:instrText>
      </w:r>
      <w:r>
        <w:fldChar w:fldCharType="separate"/>
      </w:r>
      <w:r>
        <w:rPr>
          <w:rStyle w:val="Hyperlink"/>
          <w:lang w:val="en-US" w:eastAsia="en-US" w:bidi="en-US"/>
          <w:w w:val="100"/>
          <w:spacing w:val="0"/>
          <w:position w:val="0"/>
        </w:rPr>
        <w:t>stroynika69@mail.ru</w:t>
      </w:r>
      <w:r>
        <w:fldChar w:fldCharType="end"/>
      </w:r>
    </w:p>
    <w:p>
      <w:pPr>
        <w:pStyle w:val="Style7"/>
        <w:widowControl w:val="0"/>
        <w:keepNext w:val="0"/>
        <w:keepLines w:val="0"/>
        <w:shd w:val="clear" w:color="auto" w:fill="auto"/>
        <w:bidi w:val="0"/>
        <w:jc w:val="left"/>
        <w:spacing w:before="0" w:after="0" w:line="270" w:lineRule="exact"/>
        <w:ind w:left="20" w:right="0" w:firstLine="0"/>
      </w:pPr>
      <w:r>
        <w:rPr>
          <w:lang w:val="ru-RU" w:eastAsia="ru-RU" w:bidi="ru-RU"/>
          <w:w w:val="100"/>
          <w:spacing w:val="0"/>
          <w:color w:val="000000"/>
          <w:position w:val="0"/>
        </w:rPr>
        <w:t>Оператор электронной площадки:</w:t>
      </w:r>
    </w:p>
    <w:p>
      <w:pPr>
        <w:pStyle w:val="Style7"/>
        <w:widowControl w:val="0"/>
        <w:keepNext w:val="0"/>
        <w:keepLines w:val="0"/>
        <w:shd w:val="clear" w:color="auto" w:fill="auto"/>
        <w:bidi w:val="0"/>
        <w:jc w:val="left"/>
        <w:spacing w:before="0" w:after="0" w:line="270" w:lineRule="exact"/>
        <w:ind w:left="20" w:right="40" w:firstLine="0"/>
      </w:pPr>
      <w:r>
        <w:rPr>
          <w:lang w:val="ru-RU" w:eastAsia="ru-RU" w:bidi="ru-RU"/>
          <w:w w:val="100"/>
          <w:spacing w:val="0"/>
          <w:color w:val="000000"/>
          <w:position w:val="0"/>
        </w:rPr>
        <w:t>ЗАО «Сбербанк - АСТ» ул. Большая Якиманка, д. 23,</w:t>
      </w:r>
    </w:p>
    <w:p>
      <w:pPr>
        <w:pStyle w:val="Style7"/>
        <w:widowControl w:val="0"/>
        <w:keepNext w:val="0"/>
        <w:keepLines w:val="0"/>
        <w:shd w:val="clear" w:color="auto" w:fill="auto"/>
        <w:bidi w:val="0"/>
        <w:jc w:val="left"/>
        <w:spacing w:before="0" w:after="0" w:line="270" w:lineRule="exact"/>
        <w:ind w:left="20" w:right="40" w:firstLine="0"/>
        <w:sectPr>
          <w:footnotePr>
            <w:pos w:val="pageBottom"/>
            <w:numFmt w:val="decimal"/>
            <w:numRestart w:val="continuous"/>
          </w:footnotePr>
          <w:type w:val="continuous"/>
          <w:pgSz w:w="16838" w:h="23810"/>
          <w:pgMar w:top="3420" w:left="3656" w:right="3606" w:bottom="4050" w:header="0" w:footer="3" w:gutter="0"/>
          <w:rtlGutter w:val="0"/>
          <w:cols w:num="2" w:space="720" w:equalWidth="0">
            <w:col w:w="4730" w:space="569"/>
            <w:col w:w="4277"/>
          </w:cols>
          <w:noEndnote/>
          <w:docGrid w:linePitch="360"/>
        </w:sectPr>
      </w:pPr>
      <w:r>
        <w:rPr>
          <w:lang w:val="ru-RU" w:eastAsia="ru-RU" w:bidi="ru-RU"/>
          <w:w w:val="100"/>
          <w:spacing w:val="0"/>
          <w:color w:val="000000"/>
          <w:position w:val="0"/>
        </w:rPr>
        <w:t xml:space="preserve">Москва, 119180, </w:t>
      </w:r>
      <w:r>
        <w:rPr>
          <w:lang w:val="en-US" w:eastAsia="en-US" w:bidi="en-US"/>
          <w:w w:val="100"/>
          <w:spacing w:val="0"/>
          <w:color w:val="000000"/>
          <w:position w:val="0"/>
        </w:rPr>
        <w:t xml:space="preserve">e-mail: </w:t>
      </w:r>
      <w:r>
        <w:fldChar w:fldCharType="begin"/>
      </w:r>
      <w:r>
        <w:rPr>
          <w:rStyle w:val="CharStyle9"/>
        </w:rPr>
        <w:instrText> HYPERLINK "mailto:ko@sberbank-ast.ru" </w:instrText>
      </w:r>
      <w:r>
        <w:fldChar w:fldCharType="separate"/>
      </w:r>
      <w:r>
        <w:rPr>
          <w:rStyle w:val="Hyperlink"/>
          <w:lang w:val="en-US" w:eastAsia="en-US" w:bidi="en-US"/>
        </w:rPr>
        <w:t>ko@sberbank-ast.ru</w:t>
      </w:r>
      <w:r>
        <w:fldChar w:fldCharType="end"/>
      </w:r>
    </w:p>
    <w:p>
      <w:pPr>
        <w:widowControl w:val="0"/>
        <w:spacing w:before="40" w:after="40"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0"/>
        <w:widowControl w:val="0"/>
        <w:keepNext/>
        <w:keepLines/>
        <w:shd w:val="clear" w:color="auto" w:fill="auto"/>
        <w:bidi w:val="0"/>
        <w:spacing w:before="0" w:after="263" w:line="210" w:lineRule="exact"/>
        <w:ind w:left="0" w:right="0" w:firstLine="0"/>
      </w:pPr>
      <w:bookmarkStart w:id="0" w:name="bookmark0"/>
      <w:r>
        <w:rPr>
          <w:lang w:val="ru-RU" w:eastAsia="ru-RU" w:bidi="ru-RU"/>
          <w:w w:val="100"/>
          <w:color w:val="000000"/>
          <w:position w:val="0"/>
        </w:rPr>
        <w:t>Решение № 05-6/1-260-2017</w:t>
      </w:r>
      <w:bookmarkEnd w:id="0"/>
    </w:p>
    <w:p>
      <w:pPr>
        <w:pStyle w:val="Style7"/>
        <w:tabs>
          <w:tab w:leader="none" w:pos="8833" w:val="left"/>
        </w:tabs>
        <w:widowControl w:val="0"/>
        <w:keepNext w:val="0"/>
        <w:keepLines w:val="0"/>
        <w:shd w:val="clear" w:color="auto" w:fill="auto"/>
        <w:bidi w:val="0"/>
        <w:jc w:val="both"/>
        <w:spacing w:before="0" w:after="215" w:line="210" w:lineRule="exact"/>
        <w:ind w:left="20" w:right="0" w:firstLine="0"/>
      </w:pPr>
      <w:r>
        <w:rPr>
          <w:lang w:val="ru-RU" w:eastAsia="ru-RU" w:bidi="ru-RU"/>
          <w:w w:val="100"/>
          <w:spacing w:val="0"/>
          <w:color w:val="000000"/>
          <w:position w:val="0"/>
        </w:rPr>
        <w:t>10 ноября 2017 года</w:t>
        <w:tab/>
        <w:t>г. Тверь</w:t>
      </w:r>
    </w:p>
    <w:p>
      <w:pPr>
        <w:pStyle w:val="Style7"/>
        <w:widowControl w:val="0"/>
        <w:keepNext w:val="0"/>
        <w:keepLines w:val="0"/>
        <w:shd w:val="clear" w:color="auto" w:fill="auto"/>
        <w:bidi w:val="0"/>
        <w:jc w:val="left"/>
        <w:spacing w:before="0" w:after="0" w:line="270"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Тверской области по контролю в сфере закупок (далее - Комиссия, Тверское У ФАС России) в следующем составе: председатель Комиссии: Фомин В.М. - руководитель управления, члены Комиссии:</w:t>
      </w:r>
    </w:p>
    <w:p>
      <w:pPr>
        <w:pStyle w:val="Style7"/>
        <w:widowControl w:val="0"/>
        <w:keepNext w:val="0"/>
        <w:keepLines w:val="0"/>
        <w:shd w:val="clear" w:color="auto" w:fill="auto"/>
        <w:bidi w:val="0"/>
        <w:jc w:val="left"/>
        <w:spacing w:before="0" w:after="0" w:line="270" w:lineRule="exact"/>
        <w:ind w:left="20" w:right="0" w:firstLine="700"/>
      </w:pPr>
      <w:r>
        <w:rPr>
          <w:lang w:val="ru-RU" w:eastAsia="ru-RU" w:bidi="ru-RU"/>
          <w:w w:val="100"/>
          <w:spacing w:val="0"/>
          <w:color w:val="000000"/>
          <w:position w:val="0"/>
        </w:rPr>
        <w:t>Шибанов Я.А. - главный специалист - эксперт отдела контроля закупок,</w:t>
      </w:r>
    </w:p>
    <w:p>
      <w:pPr>
        <w:pStyle w:val="Style7"/>
        <w:widowControl w:val="0"/>
        <w:keepNext w:val="0"/>
        <w:keepLines w:val="0"/>
        <w:shd w:val="clear" w:color="auto" w:fill="auto"/>
        <w:bidi w:val="0"/>
        <w:jc w:val="left"/>
        <w:spacing w:before="0" w:after="0" w:line="270" w:lineRule="exact"/>
        <w:ind w:left="720" w:right="20" w:firstLine="0"/>
      </w:pPr>
      <w:r>
        <w:rPr>
          <w:lang w:val="ru-RU" w:eastAsia="ru-RU" w:bidi="ru-RU"/>
          <w:w w:val="100"/>
          <w:spacing w:val="0"/>
          <w:color w:val="000000"/>
          <w:position w:val="0"/>
        </w:rPr>
        <w:t>Староконь Е.В. - специалист - эксперт отдела контроля закупок, в присутствии представителей:</w:t>
      </w:r>
    </w:p>
    <w:p>
      <w:pPr>
        <w:pStyle w:val="Style7"/>
        <w:numPr>
          <w:ilvl w:val="0"/>
          <w:numId w:val="1"/>
        </w:numPr>
        <w:widowControl w:val="0"/>
        <w:keepNext w:val="0"/>
        <w:keepLines w:val="0"/>
        <w:shd w:val="clear" w:color="auto" w:fill="auto"/>
        <w:bidi w:val="0"/>
        <w:jc w:val="left"/>
        <w:spacing w:before="0" w:after="0" w:line="270" w:lineRule="exact"/>
        <w:ind w:left="20" w:right="20" w:firstLine="700"/>
      </w:pPr>
      <w:r>
        <w:rPr>
          <w:lang w:val="ru-RU" w:eastAsia="ru-RU" w:bidi="ru-RU"/>
          <w:w w:val="100"/>
          <w:spacing w:val="0"/>
          <w:color w:val="000000"/>
          <w:position w:val="0"/>
        </w:rPr>
        <w:t xml:space="preserve"> Министерства имущественных и земельных отношений Тверской области (далее Уполномоченный орган): Севериной Е.Е. (по доверенности),</w:t>
      </w:r>
    </w:p>
    <w:p>
      <w:pPr>
        <w:pStyle w:val="Style7"/>
        <w:numPr>
          <w:ilvl w:val="0"/>
          <w:numId w:val="1"/>
        </w:numPr>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 xml:space="preserve"> Государственного бюджетного учреждения здравоохранения Тверской области «Клиническая больница скорой медицинской помощи» (далее - Заказчик): Куракиной Е.Е. (по доверенности),</w:t>
      </w:r>
    </w:p>
    <w:p>
      <w:pPr>
        <w:pStyle w:val="Style7"/>
        <w:widowControl w:val="0"/>
        <w:keepNext w:val="0"/>
        <w:keepLines w:val="0"/>
        <w:shd w:val="clear" w:color="auto" w:fill="auto"/>
        <w:bidi w:val="0"/>
        <w:jc w:val="left"/>
        <w:spacing w:before="0" w:after="0" w:line="270" w:lineRule="exact"/>
        <w:ind w:left="20" w:right="20" w:firstLine="700"/>
      </w:pPr>
      <w:r>
        <w:rPr>
          <w:lang w:val="ru-RU" w:eastAsia="ru-RU" w:bidi="ru-RU"/>
          <w:w w:val="100"/>
          <w:spacing w:val="0"/>
          <w:color w:val="000000"/>
          <w:position w:val="0"/>
        </w:rPr>
        <w:t>в отсутствие надлежащим образом уведомленных о времени и месте рассмотрения жалобы представителей ООО «СтройНика» (далее - Общество),</w:t>
      </w:r>
    </w:p>
    <w:p>
      <w:pPr>
        <w:pStyle w:val="Style7"/>
        <w:widowControl w:val="0"/>
        <w:keepNext w:val="0"/>
        <w:keepLines w:val="0"/>
        <w:shd w:val="clear" w:color="auto" w:fill="auto"/>
        <w:bidi w:val="0"/>
        <w:jc w:val="both"/>
        <w:spacing w:before="0" w:after="48" w:line="270" w:lineRule="exact"/>
        <w:ind w:left="20" w:right="20" w:firstLine="700"/>
      </w:pPr>
      <w:r>
        <w:rPr>
          <w:lang w:val="ru-RU" w:eastAsia="ru-RU" w:bidi="ru-RU"/>
          <w:w w:val="100"/>
          <w:spacing w:val="0"/>
          <w:color w:val="000000"/>
          <w:position w:val="0"/>
        </w:rPr>
        <w:t>рассмотрев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w:t>
      </w:r>
    </w:p>
    <w:p>
      <w:pPr>
        <w:pStyle w:val="Style12"/>
        <w:tabs>
          <w:tab w:leader="none" w:pos="9894" w:val="right"/>
        </w:tabs>
        <w:widowControl w:val="0"/>
        <w:keepNext/>
        <w:keepLines/>
        <w:shd w:val="clear" w:color="auto" w:fill="auto"/>
        <w:bidi w:val="0"/>
        <w:spacing w:before="0" w:after="0" w:line="360" w:lineRule="exact"/>
        <w:ind w:left="7640" w:right="0" w:firstLine="0"/>
      </w:pPr>
      <w:bookmarkStart w:id="1" w:name="bookmark1"/>
      <w:r>
        <w:rPr>
          <w:lang w:val="ru-RU" w:eastAsia="ru-RU" w:bidi="ru-RU"/>
          <w:w w:val="100"/>
          <w:color w:val="000000"/>
          <w:position w:val="0"/>
        </w:rPr>
        <w:t>060865</w:t>
      </w:r>
      <w:r>
        <w:rPr>
          <w:rStyle w:val="CharStyle14"/>
          <w:lang w:val="ru-RU" w:eastAsia="ru-RU" w:bidi="ru-RU"/>
        </w:rPr>
        <w:tab/>
      </w:r>
      <w:r>
        <w:rPr>
          <w:lang w:val="ru-RU" w:eastAsia="ru-RU" w:bidi="ru-RU"/>
          <w:w w:val="100"/>
          <w:color w:val="000000"/>
          <w:position w:val="0"/>
        </w:rPr>
        <w:t>1</w:t>
      </w:r>
      <w:bookmarkEnd w:id="1"/>
      <w:r>
        <w:br w:type="page"/>
      </w:r>
    </w:p>
    <w:p>
      <w:pPr>
        <w:pStyle w:val="Style7"/>
        <w:widowControl w:val="0"/>
        <w:keepNext w:val="0"/>
        <w:keepLines w:val="0"/>
        <w:shd w:val="clear" w:color="auto" w:fill="auto"/>
        <w:bidi w:val="0"/>
        <w:jc w:val="both"/>
        <w:spacing w:before="0" w:after="275"/>
        <w:ind w:left="20" w:right="20" w:firstLine="0"/>
      </w:pPr>
      <w:r>
        <w:rPr>
          <w:lang w:val="ru-RU" w:eastAsia="ru-RU" w:bidi="ru-RU"/>
          <w:w w:val="100"/>
          <w:spacing w:val="0"/>
          <w:color w:val="000000"/>
          <w:position w:val="0"/>
        </w:rPr>
        <w:t>Правительства Российской Федерации, пунктами 5.4 - 5.6 Положения о территориальном органе Федеральной антимонопольной службы, утвержденного приказом ФАС России от 26.01.2011 № 30,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приказом ФАС России от 11.02.2014 № 75/14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Регламент), жалобу Общества и проведя внеплановую проверку,</w:t>
      </w:r>
    </w:p>
    <w:p>
      <w:pPr>
        <w:pStyle w:val="Style15"/>
        <w:widowControl w:val="0"/>
        <w:keepNext/>
        <w:keepLines/>
        <w:shd w:val="clear" w:color="auto" w:fill="auto"/>
        <w:bidi w:val="0"/>
        <w:jc w:val="left"/>
        <w:spacing w:before="0" w:after="204" w:line="230" w:lineRule="exact"/>
        <w:ind w:left="4420" w:right="0" w:firstLine="0"/>
      </w:pPr>
      <w:bookmarkStart w:id="2" w:name="bookmark2"/>
      <w:r>
        <w:rPr>
          <w:lang w:val="ru-RU" w:eastAsia="ru-RU" w:bidi="ru-RU"/>
          <w:w w:val="100"/>
          <w:color w:val="000000"/>
          <w:position w:val="0"/>
        </w:rPr>
        <w:t>УСТАНОВИЛА:</w:t>
      </w:r>
      <w:bookmarkEnd w:id="2"/>
    </w:p>
    <w:p>
      <w:pPr>
        <w:pStyle w:val="Style7"/>
        <w:widowControl w:val="0"/>
        <w:keepNext w:val="0"/>
        <w:keepLines w:val="0"/>
        <w:shd w:val="clear" w:color="auto" w:fill="auto"/>
        <w:bidi w:val="0"/>
        <w:jc w:val="both"/>
        <w:spacing w:before="0" w:after="0" w:line="270" w:lineRule="exact"/>
        <w:ind w:left="20" w:right="20" w:firstLine="720"/>
      </w:pPr>
      <w:r>
        <w:rPr>
          <w:lang w:val="ru-RU" w:eastAsia="ru-RU" w:bidi="ru-RU"/>
          <w:w w:val="100"/>
          <w:spacing w:val="0"/>
          <w:color w:val="000000"/>
          <w:position w:val="0"/>
        </w:rPr>
        <w:t>В Тверское УФАС России 02.11.2017 поступила жалоба Общества о том, что аукционной комиссией при проведении электронного аукциона на выполнение работ по капитальному ремонту здания Государственного бюджетного учреждения здравоохранения Тверской области «Клиническая больница скорой медицинской помощи» (извещение от 05.10.2017 № 0136200003617008408) нарушены требования Закона в части необоснованного признания второй части заявки участника закупки не соответствующей требованиям документации об электронном аукционе. В своей жалобе Общество указывает на то, что в составе второй части заявки Общества присутствуют договоры на выполнение работ но строительству, реконструкции и капитальному ремонту объектов капитального строительства за последние 3 года, стоимостью не менее 20 процентов начальной (максимальной) цены контракта, что, по мнению Общества, должно являться основанием для признания заявки соответствующей требованиям документации об электронном аукционе.</w:t>
      </w:r>
    </w:p>
    <w:p>
      <w:pPr>
        <w:pStyle w:val="Style7"/>
        <w:widowControl w:val="0"/>
        <w:keepNext w:val="0"/>
        <w:keepLines w:val="0"/>
        <w:shd w:val="clear" w:color="auto" w:fill="auto"/>
        <w:bidi w:val="0"/>
        <w:jc w:val="both"/>
        <w:spacing w:before="0" w:after="0" w:line="270" w:lineRule="exact"/>
        <w:ind w:left="20" w:right="20" w:firstLine="720"/>
      </w:pPr>
      <w:r>
        <w:rPr>
          <w:lang w:val="ru-RU" w:eastAsia="ru-RU" w:bidi="ru-RU"/>
          <w:w w:val="100"/>
          <w:spacing w:val="0"/>
          <w:color w:val="000000"/>
          <w:position w:val="0"/>
        </w:rPr>
        <w:t>Представители Заказчика и Уполномоченного органа считают доводы, изложенные в жалобе, несостоятельными, а жалобу не подлежащей удовлетворению, представив письменные пояснения по существу жалобы.</w:t>
      </w:r>
    </w:p>
    <w:p>
      <w:pPr>
        <w:pStyle w:val="Style7"/>
        <w:widowControl w:val="0"/>
        <w:keepNext w:val="0"/>
        <w:keepLines w:val="0"/>
        <w:shd w:val="clear" w:color="auto" w:fill="auto"/>
        <w:bidi w:val="0"/>
        <w:jc w:val="both"/>
        <w:spacing w:before="0" w:after="240" w:line="270" w:lineRule="exact"/>
        <w:ind w:left="20" w:right="0" w:firstLine="720"/>
      </w:pPr>
      <w:r>
        <w:rPr>
          <w:lang w:val="ru-RU" w:eastAsia="ru-RU" w:bidi="ru-RU"/>
          <w:w w:val="100"/>
          <w:spacing w:val="0"/>
          <w:color w:val="000000"/>
          <w:position w:val="0"/>
        </w:rPr>
        <w:t>11а дату рассмотрения жалобы контракт Заказчиком не заключен.</w:t>
      </w:r>
    </w:p>
    <w:p>
      <w:pPr>
        <w:pStyle w:val="Style7"/>
        <w:widowControl w:val="0"/>
        <w:keepNext w:val="0"/>
        <w:keepLines w:val="0"/>
        <w:shd w:val="clear" w:color="auto" w:fill="auto"/>
        <w:bidi w:val="0"/>
        <w:jc w:val="both"/>
        <w:spacing w:before="0" w:after="0" w:line="270" w:lineRule="exact"/>
        <w:ind w:left="20" w:right="20" w:firstLine="720"/>
      </w:pPr>
      <w:r>
        <w:rPr>
          <w:lang w:val="ru-RU" w:eastAsia="ru-RU" w:bidi="ru-RU"/>
          <w:w w:val="100"/>
          <w:spacing w:val="0"/>
          <w:color w:val="000000"/>
          <w:position w:val="0"/>
        </w:rPr>
        <w:t>В результате изучения представленных документов, рассмотрения доводов жалобы, пояснений сторон Комиссия установила следующее:</w:t>
      </w:r>
    </w:p>
    <w:p>
      <w:pPr>
        <w:pStyle w:val="Style7"/>
        <w:numPr>
          <w:ilvl w:val="0"/>
          <w:numId w:val="3"/>
        </w:numPr>
        <w:tabs>
          <w:tab w:leader="none" w:pos="1920" w:val="left"/>
        </w:tabs>
        <w:widowControl w:val="0"/>
        <w:keepNext w:val="0"/>
        <w:keepLines w:val="0"/>
        <w:shd w:val="clear" w:color="auto" w:fill="auto"/>
        <w:bidi w:val="0"/>
        <w:jc w:val="both"/>
        <w:spacing w:before="0" w:after="0" w:line="270" w:lineRule="exact"/>
        <w:ind w:left="20" w:right="20" w:firstLine="720"/>
      </w:pPr>
      <w:r>
        <w:rPr>
          <w:lang w:val="ru-RU" w:eastAsia="ru-RU" w:bidi="ru-RU"/>
          <w:w w:val="100"/>
          <w:spacing w:val="0"/>
          <w:color w:val="000000"/>
          <w:position w:val="0"/>
        </w:rPr>
        <w:t xml:space="preserve">Уполномоченным органом на официальном сайте единой информационной системы в сфере закупок </w:t>
      </w:r>
      <w:r>
        <w:fldChar w:fldCharType="begin"/>
      </w:r>
      <w:r>
        <w:rPr>
          <w:rStyle w:val="CharStyle9"/>
        </w:rPr>
        <w:instrText> HYPERLINK "http://www.zakupki.gov.ru" </w:instrText>
      </w:r>
      <w:r>
        <w:fldChar w:fldCharType="separate"/>
      </w:r>
      <w:r>
        <w:rPr>
          <w:rStyle w:val="Hyperlink"/>
          <w:lang w:val="en-US" w:eastAsia="en-US" w:bidi="en-US"/>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размещены извещение № 0136200003617008408 о проведении электронного аукциона па право заключения контракта на выполнение работ по капитальному ремонту здания Государственного бюджетного учреждения здравоохранения Тверской области «Клиническая больница скорой медицинской помощи» и документация об аукционе; начальная (максимальная) цена контракта составляет 19 278 928, 99 руб.</w:t>
      </w:r>
    </w:p>
    <w:p>
      <w:pPr>
        <w:pStyle w:val="Style7"/>
        <w:widowControl w:val="0"/>
        <w:keepNext w:val="0"/>
        <w:keepLines w:val="0"/>
        <w:shd w:val="clear" w:color="auto" w:fill="auto"/>
        <w:bidi w:val="0"/>
        <w:jc w:val="both"/>
        <w:spacing w:before="0" w:after="0" w:line="270" w:lineRule="exact"/>
        <w:ind w:left="20" w:right="20" w:firstLine="720"/>
      </w:pPr>
      <w:r>
        <w:rPr>
          <w:lang w:val="ru-RU" w:eastAsia="ru-RU" w:bidi="ru-RU"/>
          <w:w w:val="100"/>
          <w:spacing w:val="0"/>
          <w:color w:val="000000"/>
          <w:position w:val="0"/>
        </w:rPr>
        <w:t>В соответствии с частью 1 статьи 59 Закона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нугем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7"/>
        <w:widowControl w:val="0"/>
        <w:keepNext w:val="0"/>
        <w:keepLines w:val="0"/>
        <w:shd w:val="clear" w:color="auto" w:fill="auto"/>
        <w:bidi w:val="0"/>
        <w:jc w:val="both"/>
        <w:spacing w:before="0" w:after="0" w:line="270" w:lineRule="exact"/>
        <w:ind w:left="20" w:right="20" w:firstLine="720"/>
      </w:pPr>
      <w:r>
        <w:rPr>
          <w:lang w:val="ru-RU" w:eastAsia="ru-RU" w:bidi="ru-RU"/>
          <w:w w:val="100"/>
          <w:spacing w:val="0"/>
          <w:color w:val="000000"/>
          <w:position w:val="0"/>
        </w:rPr>
        <w:t>В соответствии с пунктом 2 части 1 статьи 64 Закона документация об электронном аукционе наряду с информацией, указанной в извещении о проведении такого аукциона, должна содержать, в том числе, требования к содержанию, составу заявки на участие в таком аукционе в соответствии с частями 3-6 статьи 66 Закона и инструкцию по ее заполнению.</w:t>
      </w:r>
    </w:p>
    <w:p>
      <w:pPr>
        <w:pStyle w:val="Style7"/>
        <w:widowControl w:val="0"/>
        <w:keepNext w:val="0"/>
        <w:keepLines w:val="0"/>
        <w:shd w:val="clear" w:color="auto" w:fill="auto"/>
        <w:bidi w:val="0"/>
        <w:jc w:val="both"/>
        <w:spacing w:before="0" w:after="0" w:line="270" w:lineRule="exact"/>
        <w:ind w:left="20" w:right="20" w:firstLine="720"/>
      </w:pPr>
      <w:r>
        <w:rPr>
          <w:lang w:val="ru-RU" w:eastAsia="ru-RU" w:bidi="ru-RU"/>
          <w:w w:val="100"/>
          <w:spacing w:val="0"/>
          <w:color w:val="000000"/>
          <w:position w:val="0"/>
        </w:rPr>
        <w:t xml:space="preserve">Согласно пункту 6 части 5 статьи 63 Закона в извещении о проведении электронного аукциона наряду с информацией, указанной в статье 42 Закона,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w:t>
      </w:r>
      <w:r>
        <w:rPr>
          <w:rStyle w:val="CharStyle17"/>
        </w:rPr>
        <w:t xml:space="preserve">частями </w:t>
      </w:r>
      <w:r>
        <w:rPr>
          <w:lang w:val="ru-RU" w:eastAsia="ru-RU" w:bidi="ru-RU"/>
          <w:w w:val="100"/>
          <w:spacing w:val="0"/>
          <w:color w:val="000000"/>
          <w:position w:val="0"/>
        </w:rPr>
        <w:t xml:space="preserve">2 </w:t>
      </w:r>
      <w:r>
        <w:rPr>
          <w:rStyle w:val="CharStyle17"/>
        </w:rPr>
        <w:t xml:space="preserve">и </w:t>
      </w:r>
      <w:r>
        <w:rPr>
          <w:lang w:val="ru-RU" w:eastAsia="ru-RU" w:bidi="ru-RU"/>
          <w:w w:val="100"/>
          <w:spacing w:val="0"/>
          <w:color w:val="000000"/>
          <w:position w:val="0"/>
        </w:rPr>
        <w:t xml:space="preserve">2.1 (при </w:t>
      </w:r>
      <w:r>
        <w:rPr>
          <w:rStyle w:val="CharStyle17"/>
        </w:rPr>
        <w:t xml:space="preserve">наличии таких требований) статьи </w:t>
      </w:r>
      <w:r>
        <w:rPr>
          <w:lang w:val="ru-RU" w:eastAsia="ru-RU" w:bidi="ru-RU"/>
          <w:w w:val="100"/>
          <w:spacing w:val="0"/>
          <w:color w:val="000000"/>
          <w:position w:val="0"/>
        </w:rPr>
        <w:t xml:space="preserve">31 </w:t>
      </w:r>
      <w:r>
        <w:rPr>
          <w:rStyle w:val="CharStyle17"/>
        </w:rPr>
        <w:t xml:space="preserve">Закона, а также требование, </w:t>
      </w:r>
      <w:r>
        <w:rPr>
          <w:lang w:val="ru-RU" w:eastAsia="ru-RU" w:bidi="ru-RU"/>
          <w:w w:val="100"/>
          <w:spacing w:val="0"/>
          <w:color w:val="000000"/>
          <w:position w:val="0"/>
        </w:rPr>
        <w:t>предъявляемое к участникам такого аукциона в соответствии с частью 1.1 (при наличии такого требования) статьи 31 Закона.</w:t>
      </w:r>
    </w:p>
    <w:p>
      <w:pPr>
        <w:pStyle w:val="Style7"/>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 xml:space="preserve">В </w:t>
      </w:r>
      <w:r>
        <w:rPr>
          <w:rStyle w:val="CharStyle18"/>
        </w:rPr>
        <w:t xml:space="preserve">соответствии </w:t>
      </w:r>
      <w:r>
        <w:rPr>
          <w:lang w:val="ru-RU" w:eastAsia="ru-RU" w:bidi="ru-RU"/>
          <w:w w:val="100"/>
          <w:spacing w:val="0"/>
          <w:color w:val="000000"/>
          <w:position w:val="0"/>
        </w:rPr>
        <w:t>с частью 2 статьи 31 Закона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числе к наличию:</w:t>
      </w:r>
    </w:p>
    <w:p>
      <w:pPr>
        <w:pStyle w:val="Style7"/>
        <w:numPr>
          <w:ilvl w:val="0"/>
          <w:numId w:val="5"/>
        </w:numPr>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 xml:space="preserve"> финансовых ресурсов для исполнения контракта;</w:t>
      </w:r>
    </w:p>
    <w:p>
      <w:pPr>
        <w:pStyle w:val="Style7"/>
        <w:numPr>
          <w:ilvl w:val="0"/>
          <w:numId w:val="5"/>
        </w:numPr>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7"/>
        <w:numPr>
          <w:ilvl w:val="0"/>
          <w:numId w:val="5"/>
        </w:numPr>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7"/>
        <w:numPr>
          <w:ilvl w:val="0"/>
          <w:numId w:val="5"/>
        </w:numPr>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7"/>
        <w:tabs>
          <w:tab w:leader="none" w:pos="9922" w:val="right"/>
        </w:tabs>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Такие дополнительные требования к участникам закупки отдельных видов товаров, работ, услуг, случаев отнесения товаров, работ, услуг к товарам, работникам,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перечень документов, подтверждающих соответствие участников закупки указанным дополнительным требованиям, утвержден постановлением Правительства Российской Федерации от 04.02.2015 № 99; согласно пункту 2 Приложения №</w:t>
        <w:tab/>
        <w:t>1</w:t>
      </w:r>
    </w:p>
    <w:p>
      <w:pPr>
        <w:pStyle w:val="Style7"/>
        <w:widowControl w:val="0"/>
        <w:keepNext w:val="0"/>
        <w:keepLines w:val="0"/>
        <w:shd w:val="clear" w:color="auto" w:fill="auto"/>
        <w:bidi w:val="0"/>
        <w:jc w:val="both"/>
        <w:spacing w:before="0" w:after="0"/>
        <w:ind w:left="40" w:right="40" w:firstLine="0"/>
      </w:pPr>
      <w:r>
        <w:rPr>
          <w:lang w:val="ru-RU" w:eastAsia="ru-RU" w:bidi="ru-RU"/>
          <w:w w:val="100"/>
          <w:spacing w:val="0"/>
          <w:color w:val="000000"/>
          <w:position w:val="0"/>
        </w:rPr>
        <w:t xml:space="preserve">вышеуказанному постановлению выполнение работ строительных, включенных в коды 41.2, 42, 43 (кроме кода 43.13) Общероссийского классификатора продукции но видам экономической деятельности (ОКПД2) ОК 034-2014, в случае, если начальная (максимальная) цепа контракта (цена лога) превышает 10 млн. рублей, требуется наличие опыта исполнения (с учетом правопреемства) </w:t>
      </w:r>
      <w:r>
        <w:rPr>
          <w:rStyle w:val="CharStyle9"/>
        </w:rPr>
        <w:t>одного контракта (договора)</w:t>
      </w:r>
      <w:r>
        <w:rPr>
          <w:lang w:val="ru-RU" w:eastAsia="ru-RU" w:bidi="ru-RU"/>
          <w:w w:val="100"/>
          <w:spacing w:val="0"/>
          <w:color w:val="000000"/>
          <w:position w:val="0"/>
        </w:rPr>
        <w:t xml:space="preserve"> на выполнение соответствующих работ строительных за последние 3 года до даты подачи заявки па участие в закупке. При этом </w:t>
      </w:r>
      <w:r>
        <w:rPr>
          <w:rStyle w:val="CharStyle9"/>
        </w:rPr>
        <w:t>стоимость такого неполненного контракта (договора) составляет не менее 20 процентов</w:t>
      </w:r>
      <w:r>
        <w:rPr>
          <w:lang w:val="ru-RU" w:eastAsia="ru-RU" w:bidi="ru-RU"/>
          <w:w w:val="100"/>
          <w:spacing w:val="0"/>
          <w:color w:val="000000"/>
          <w:position w:val="0"/>
        </w:rPr>
        <w:t xml:space="preserve"> </w:t>
      </w:r>
      <w:r>
        <w:rPr>
          <w:rStyle w:val="CharStyle9"/>
        </w:rPr>
        <w:t>начальной (максимальной) пены контракта</w:t>
      </w:r>
      <w:r>
        <w:rPr>
          <w:lang w:val="ru-RU" w:eastAsia="ru-RU" w:bidi="ru-RU"/>
          <w:w w:val="100"/>
          <w:spacing w:val="0"/>
          <w:color w:val="000000"/>
          <w:position w:val="0"/>
        </w:rPr>
        <w:t>, договора (цены лота), на право заключить который проводится закупка.</w:t>
      </w:r>
    </w:p>
    <w:p>
      <w:pPr>
        <w:pStyle w:val="Style7"/>
        <w:widowControl w:val="0"/>
        <w:keepNext w:val="0"/>
        <w:keepLines w:val="0"/>
        <w:shd w:val="clear" w:color="auto" w:fill="auto"/>
        <w:bidi w:val="0"/>
        <w:jc w:val="both"/>
        <w:spacing w:before="0" w:after="0" w:line="270" w:lineRule="exact"/>
        <w:ind w:left="40" w:right="40" w:firstLine="700"/>
      </w:pPr>
      <w:r>
        <w:rPr>
          <w:lang w:val="ru-RU" w:eastAsia="ru-RU" w:bidi="ru-RU"/>
          <w:w w:val="100"/>
          <w:spacing w:val="0"/>
          <w:color w:val="000000"/>
          <w:position w:val="0"/>
        </w:rPr>
        <w:t xml:space="preserve">В информационной карте документации об аукционе Заказчиком, Уполномоченным органом установлено следующее требование к участнику закупки: «наличие опыта исполнения (с учетом правопреемства) одного контракта (договора) на выполнение работ по строительству, реконструкции м капитальному ремонту объектов капитального строительства за последние 3 года до даты подачи заявки на участие в закупке. При этом стоимость такого исполненного контракта (договора) составляет не менее </w:t>
      </w:r>
      <w:r>
        <w:rPr>
          <w:rStyle w:val="CharStyle18"/>
        </w:rPr>
        <w:t xml:space="preserve">20 процентов начальной (максимальной) </w:t>
      </w:r>
      <w:r>
        <w:rPr>
          <w:lang w:val="ru-RU" w:eastAsia="ru-RU" w:bidi="ru-RU"/>
          <w:w w:val="100"/>
          <w:spacing w:val="0"/>
          <w:color w:val="000000"/>
          <w:position w:val="0"/>
        </w:rPr>
        <w:t>цены контракта, договора (цены лота), на право заключить который проводится закупка».</w:t>
      </w:r>
    </w:p>
    <w:p>
      <w:pPr>
        <w:pStyle w:val="Style7"/>
        <w:widowControl w:val="0"/>
        <w:keepNext w:val="0"/>
        <w:keepLines w:val="0"/>
        <w:shd w:val="clear" w:color="auto" w:fill="auto"/>
        <w:bidi w:val="0"/>
        <w:jc w:val="both"/>
        <w:spacing w:before="0" w:after="0" w:line="270" w:lineRule="exact"/>
        <w:ind w:left="40" w:right="0" w:firstLine="700"/>
      </w:pPr>
      <w:r>
        <w:rPr>
          <w:lang w:val="ru-RU" w:eastAsia="ru-RU" w:bidi="ru-RU"/>
          <w:w w:val="100"/>
          <w:spacing w:val="0"/>
          <w:color w:val="000000"/>
          <w:position w:val="0"/>
        </w:rPr>
        <w:t>Согласно протоколу рассмотрения заявок на участие в электронном аукционе от</w:t>
      </w:r>
    </w:p>
    <w:p>
      <w:pPr>
        <w:pStyle w:val="Style7"/>
        <w:numPr>
          <w:ilvl w:val="0"/>
          <w:numId w:val="7"/>
        </w:numPr>
        <w:tabs>
          <w:tab w:leader="none" w:pos="1228" w:val="left"/>
        </w:tabs>
        <w:widowControl w:val="0"/>
        <w:keepNext w:val="0"/>
        <w:keepLines w:val="0"/>
        <w:shd w:val="clear" w:color="auto" w:fill="auto"/>
        <w:bidi w:val="0"/>
        <w:jc w:val="both"/>
        <w:spacing w:before="0" w:after="0" w:line="270" w:lineRule="exact"/>
        <w:ind w:left="40" w:right="40" w:firstLine="0"/>
      </w:pPr>
      <w:r>
        <w:rPr>
          <w:lang w:val="ru-RU" w:eastAsia="ru-RU" w:bidi="ru-RU"/>
          <w:w w:val="100"/>
          <w:spacing w:val="0"/>
          <w:color w:val="000000"/>
          <w:position w:val="0"/>
        </w:rPr>
        <w:t>для участия в аукционе заявки подали 4 участника закупки, в том числе Общество, чья заявка зарегистрирована под номером I; аукционная комиссия по результатам рассмотрения первых частей заявок признала все заявки соответствующими требованиям документации об электронном аукционе.</w:t>
      </w:r>
    </w:p>
    <w:p>
      <w:pPr>
        <w:pStyle w:val="Style7"/>
        <w:widowControl w:val="0"/>
        <w:keepNext w:val="0"/>
        <w:keepLines w:val="0"/>
        <w:shd w:val="clear" w:color="auto" w:fill="auto"/>
        <w:bidi w:val="0"/>
        <w:jc w:val="both"/>
        <w:spacing w:before="0" w:after="0" w:line="270" w:lineRule="exact"/>
        <w:ind w:left="40" w:right="40" w:firstLine="700"/>
      </w:pPr>
      <w:r>
        <w:rPr>
          <w:lang w:val="ru-RU" w:eastAsia="ru-RU" w:bidi="ru-RU"/>
          <w:w w:val="100"/>
          <w:spacing w:val="0"/>
          <w:color w:val="000000"/>
          <w:position w:val="0"/>
        </w:rPr>
        <w:t>Согласно протоколу подведения итогов электронного аукциона от 21.10.2017 вторая часть заявки Общества признана не соответствующей требованиям документации об аукционе на основании пункта 1 части 6 статьи 69 Закона в связи с тем, что данный участник закупки не представил копию исполненного контракта (договора) на выполнение работ по строительству, реконструкции и капитальному ремонту объектов капитального строительства за последние 3 года до даты подачи заявки на участие в закупке, стоимостью не менее 20 процентов начальной (максимальной) цены контракта, договора, на право заключить который проводится закупка.</w:t>
      </w:r>
    </w:p>
    <w:p>
      <w:pPr>
        <w:pStyle w:val="Style7"/>
        <w:widowControl w:val="0"/>
        <w:keepNext w:val="0"/>
        <w:keepLines w:val="0"/>
        <w:shd w:val="clear" w:color="auto" w:fill="auto"/>
        <w:bidi w:val="0"/>
        <w:jc w:val="both"/>
        <w:spacing w:before="0" w:after="0" w:line="270" w:lineRule="exact"/>
        <w:ind w:left="40" w:right="40" w:firstLine="700"/>
      </w:pPr>
      <w:r>
        <w:rPr>
          <w:lang w:val="ru-RU" w:eastAsia="ru-RU" w:bidi="ru-RU"/>
          <w:w w:val="100"/>
          <w:spacing w:val="0"/>
          <w:color w:val="000000"/>
          <w:position w:val="0"/>
        </w:rPr>
        <w:t>Согласно части 2 статьи 69 Закона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w:t>
        <w:br w:type="page"/>
        <w:t>установленным документацией о таком аукционе, в порядке и по основаниям, которые предусмотрены статьей 69 Закона.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pPr>
        <w:pStyle w:val="Style7"/>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В соответствии с частями 6 и 7 статьи 69 Закона заявка на участие в электронном аукционе признается не соответствующей требованиям, установленным документацией о таком аукционе, в случае: непредставления документов и информации, которые предусмотрены пунктами 1, 3 - 5, 7 и 8 части 2 статьи 62, частями 3 и 5 статьи 66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(пункт 1 части 6 статьи 69 Закона); несоответствия участника такого аукциона требованиям, установленным в соответствии с частью 1, частями 1.1, 2 и 2.1 (при наличии таких требований) статьи 31 Закона (пункт 2 части 6 статьи 69 Закона).</w:t>
      </w:r>
    </w:p>
    <w:p>
      <w:pPr>
        <w:pStyle w:val="Style7"/>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13 составе второй части заявки Общество в качестве подтверждения вышеуказанным дополнительным требованиям представило копии контрактов (договоров):</w:t>
      </w:r>
    </w:p>
    <w:p>
      <w:pPr>
        <w:pStyle w:val="Style7"/>
        <w:numPr>
          <w:ilvl w:val="0"/>
          <w:numId w:val="1"/>
        </w:numPr>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 xml:space="preserve"> государственного контракта от 23.05.2017 № 0348100098017000012-06558407-01 на выполнение комплекса работ по содержанию технических и эксплуатационных показателей объекта заказчика, с ценой контракта 2 701 650, 96 руб.;</w:t>
      </w:r>
    </w:p>
    <w:p>
      <w:pPr>
        <w:pStyle w:val="Style7"/>
        <w:numPr>
          <w:ilvl w:val="0"/>
          <w:numId w:val="1"/>
        </w:numPr>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 xml:space="preserve"> государственного контракта от 10.08.2017 № 0348100098017000026-0658407-03 на выполнение комплекса работ по содержанию технических и эксплуатационных показателей объекта заказчика, с ценой контракта 1 568 389, 00 руб.</w:t>
      </w:r>
    </w:p>
    <w:p>
      <w:pPr>
        <w:pStyle w:val="Style7"/>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Как указано выше, начальная (максимальная) цена контракта составляет 19 278 928,99 руб., 20% от такой цены контракта составляет 3 855 785,80 руб.; для подтверждения своего соответствия дополнительным требованиям участник закупки должен предоставить копию одного контракта (договора) с ценой, равной или более 3 885 785, 80 руб., возможность предоставления нескольких контрактов, сумма цены которых будет соответствовать требуемым значениям, для подтверждения соответствия таким требованиям Законом и вышеуказанным постановлением Правительства Российской Федерации от 04.02.2015 № 99 не предусмотрена.</w:t>
      </w:r>
    </w:p>
    <w:p>
      <w:pPr>
        <w:pStyle w:val="Style7"/>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Таким образом, аукционная комиссия приняла решение о признании второй части заявки Общества не соответствующей требованиям документации об аукционе.</w:t>
      </w:r>
    </w:p>
    <w:p>
      <w:pPr>
        <w:pStyle w:val="Style7"/>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Указанная позиция содержится в письме Министерства финансов Российской Федерации от 10.09.2017 № 24-02-07/58642.</w:t>
      </w:r>
    </w:p>
    <w:p>
      <w:pPr>
        <w:pStyle w:val="Style7"/>
        <w:widowControl w:val="0"/>
        <w:keepNext w:val="0"/>
        <w:keepLines w:val="0"/>
        <w:shd w:val="clear" w:color="auto" w:fill="auto"/>
        <w:bidi w:val="0"/>
        <w:jc w:val="both"/>
        <w:spacing w:before="0" w:after="240" w:line="270" w:lineRule="exact"/>
        <w:ind w:left="20" w:right="20" w:firstLine="700"/>
      </w:pPr>
      <w:r>
        <w:rPr>
          <w:lang w:val="ru-RU" w:eastAsia="ru-RU" w:bidi="ru-RU"/>
          <w:w w:val="100"/>
          <w:spacing w:val="0"/>
          <w:color w:val="000000"/>
          <w:position w:val="0"/>
        </w:rPr>
        <w:t>Таким образом, Общество не соответствует требованиям, установленным Законом и документации об аукционе, аукционная комиссия обоснованно на основании пункта 1 части 6 статьи 69 Закона признала вторую часть заявки Общества несоответствующей требованиям документации об электронном аукционе; жалоба Общества является необоснованной.</w:t>
      </w:r>
    </w:p>
    <w:p>
      <w:pPr>
        <w:pStyle w:val="Style7"/>
        <w:widowControl w:val="0"/>
        <w:keepNext w:val="0"/>
        <w:keepLines w:val="0"/>
        <w:shd w:val="clear" w:color="auto" w:fill="auto"/>
        <w:bidi w:val="0"/>
        <w:jc w:val="both"/>
        <w:spacing w:before="0" w:after="288" w:line="270" w:lineRule="exact"/>
        <w:ind w:left="20" w:right="20" w:firstLine="700"/>
      </w:pPr>
      <w:r>
        <w:rPr>
          <w:lang w:val="ru-RU" w:eastAsia="ru-RU" w:bidi="ru-RU"/>
          <w:w w:val="100"/>
          <w:spacing w:val="0"/>
          <w:color w:val="000000"/>
          <w:position w:val="0"/>
        </w:rPr>
        <w:t>На основании изложенного и руководствуясь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Тверского У ФАС России</w:t>
      </w:r>
    </w:p>
    <w:p>
      <w:pPr>
        <w:pStyle w:val="Style19"/>
        <w:widowControl w:val="0"/>
        <w:keepNext w:val="0"/>
        <w:keepLines w:val="0"/>
        <w:shd w:val="clear" w:color="auto" w:fill="auto"/>
        <w:bidi w:val="0"/>
        <w:jc w:val="left"/>
        <w:spacing w:before="0" w:after="259" w:line="210" w:lineRule="exact"/>
        <w:ind w:left="4760" w:right="0" w:firstLine="0"/>
      </w:pPr>
      <w:r>
        <w:rPr>
          <w:lang w:val="ru-RU" w:eastAsia="ru-RU" w:bidi="ru-RU"/>
          <w:w w:val="100"/>
          <w:color w:val="000000"/>
          <w:position w:val="0"/>
        </w:rPr>
        <w:t>РЕШИЛА:</w:t>
      </w:r>
    </w:p>
    <w:p>
      <w:pPr>
        <w:pStyle w:val="Style7"/>
        <w:widowControl w:val="0"/>
        <w:keepNext w:val="0"/>
        <w:keepLines w:val="0"/>
        <w:shd w:val="clear" w:color="auto" w:fill="auto"/>
        <w:bidi w:val="0"/>
        <w:jc w:val="both"/>
        <w:spacing w:before="0" w:after="0" w:line="210" w:lineRule="exact"/>
        <w:ind w:left="20" w:right="0" w:firstLine="700"/>
        <w:sectPr>
          <w:type w:val="continuous"/>
          <w:pgSz w:w="16838" w:h="23810"/>
          <w:pgMar w:top="3824" w:left="3114" w:right="3114" w:bottom="4454" w:header="0" w:footer="3" w:gutter="638"/>
          <w:rtlGutter w:val="0"/>
          <w:cols w:space="720"/>
          <w:noEndnote/>
          <w:docGrid w:linePitch="360"/>
        </w:sectPr>
      </w:pPr>
      <w:r>
        <w:rPr>
          <w:lang w:val="ru-RU" w:eastAsia="ru-RU" w:bidi="ru-RU"/>
          <w:w w:val="100"/>
          <w:spacing w:val="0"/>
          <w:color w:val="000000"/>
          <w:position w:val="0"/>
        </w:rPr>
        <w:t>Признать жалобу ООО «СтройНика» необоснованной.</w:t>
      </w:r>
    </w:p>
    <w:p>
      <w:pPr>
        <w:widowControl w:val="0"/>
        <w:spacing w:before="5" w:after="5"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7"/>
        <w:framePr w:w="1658" w:h="940" w:wrap="around" w:hAnchor="margin" w:x="6551" w:y="13769"/>
        <w:widowControl w:val="0"/>
        <w:keepNext w:val="0"/>
        <w:keepLines w:val="0"/>
        <w:shd w:val="clear" w:color="auto" w:fill="auto"/>
        <w:bidi w:val="0"/>
        <w:jc w:val="left"/>
        <w:spacing w:before="0" w:after="0" w:line="313" w:lineRule="exact"/>
        <w:ind w:left="100" w:right="0" w:firstLine="0"/>
      </w:pPr>
      <w:r>
        <w:rPr>
          <w:rStyle w:val="CharStyle21"/>
          <w:spacing w:val="0"/>
        </w:rPr>
        <w:t>В.М. Фомин Я.А. Шибанов Е.В. Староконь</w:t>
      </w:r>
    </w:p>
    <w:p>
      <w:pPr>
        <w:pStyle w:val="Style7"/>
        <w:widowControl w:val="0"/>
        <w:keepNext w:val="0"/>
        <w:keepLines w:val="0"/>
        <w:shd w:val="clear" w:color="auto" w:fill="auto"/>
        <w:bidi w:val="0"/>
        <w:jc w:val="left"/>
        <w:spacing w:before="0" w:after="0" w:line="324" w:lineRule="exact"/>
        <w:ind w:left="0" w:right="300" w:firstLine="0"/>
        <w:sectPr>
          <w:type w:val="continuous"/>
          <w:pgSz w:w="16838" w:h="23810"/>
          <w:pgMar w:top="4018" w:left="4192" w:right="9801" w:bottom="4364" w:header="0" w:footer="3" w:gutter="0"/>
          <w:rtlGutter w:val="0"/>
          <w:cols w:space="720"/>
          <w:noEndnote/>
          <w:docGrid w:linePitch="360"/>
        </w:sectPr>
      </w:pPr>
      <w:r>
        <w:rPr>
          <w:lang w:val="ru-RU" w:eastAsia="ru-RU" w:bidi="ru-RU"/>
          <w:w w:val="100"/>
          <w:spacing w:val="0"/>
          <w:color w:val="000000"/>
          <w:position w:val="0"/>
        </w:rPr>
        <w:t>Председатель Комиссии: 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before="66" w:after="66"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left"/>
        <w:spacing w:before="0" w:after="0" w:line="223" w:lineRule="exact"/>
        <w:ind w:left="0" w:right="280" w:firstLine="0"/>
      </w:pPr>
      <w:r>
        <w:rPr>
          <w:rStyle w:val="CharStyle22"/>
          <w:b w:val="0"/>
          <w:bCs w:val="0"/>
        </w:rPr>
        <w:t xml:space="preserve">Староконь Е.В. </w:t>
      </w:r>
      <w:r>
        <w:rPr>
          <w:lang w:val="ru-RU" w:eastAsia="ru-RU" w:bidi="ru-RU"/>
          <w:w w:val="100"/>
          <w:spacing w:val="0"/>
          <w:color w:val="000000"/>
          <w:position w:val="0"/>
        </w:rPr>
        <w:t>(4822) 34-24-31</w:t>
      </w:r>
    </w:p>
    <w:sectPr>
      <w:type w:val="continuous"/>
      <w:pgSz w:w="16838" w:h="23810"/>
      <w:pgMar w:top="4018" w:left="3483" w:right="11799" w:bottom="436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5.10.%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6">
    <w:multiLevelType w:val="multilevel"/>
    <w:lvl w:ilvl="0">
      <w:start w:val="2017"/>
      <w:numFmt w:val="decimal"/>
      <w:lvlText w:val="23.10.%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spacing w:val="10"/>
    </w:rPr>
  </w:style>
  <w:style w:type="character" w:customStyle="1" w:styleId="CharStyle6">
    <w:name w:val="Основной текст (3)_"/>
    <w:basedOn w:val="DefaultParagraphFont"/>
    <w:link w:val="Style5"/>
    <w:rPr>
      <w:b/>
      <w:bCs/>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1"/>
      <w:szCs w:val="21"/>
      <w:rFonts w:ascii="Times New Roman" w:eastAsia="Times New Roman" w:hAnsi="Times New Roman" w:cs="Times New Roman"/>
    </w:rPr>
  </w:style>
  <w:style w:type="character" w:customStyle="1" w:styleId="CharStyle9">
    <w:name w:val="Основной текст"/>
    <w:basedOn w:val="CharStyle8"/>
    <w:rPr>
      <w:lang w:val="ru-RU" w:eastAsia="ru-RU" w:bidi="ru-RU"/>
      <w:u w:val="single"/>
      <w:w w:val="100"/>
      <w:spacing w:val="0"/>
      <w:color w:val="000000"/>
      <w:position w:val="0"/>
    </w:rPr>
  </w:style>
  <w:style w:type="character" w:customStyle="1" w:styleId="CharStyle11">
    <w:name w:val="Заголовок №2_"/>
    <w:basedOn w:val="DefaultParagraphFont"/>
    <w:link w:val="Style10"/>
    <w:rPr>
      <w:b/>
      <w:bCs/>
      <w:i w:val="0"/>
      <w:iCs w:val="0"/>
      <w:u w:val="none"/>
      <w:strike w:val="0"/>
      <w:smallCaps w:val="0"/>
      <w:sz w:val="21"/>
      <w:szCs w:val="21"/>
      <w:rFonts w:ascii="Times New Roman" w:eastAsia="Times New Roman" w:hAnsi="Times New Roman" w:cs="Times New Roman"/>
      <w:spacing w:val="10"/>
    </w:rPr>
  </w:style>
  <w:style w:type="character" w:customStyle="1" w:styleId="CharStyle13">
    <w:name w:val="Заголовок №1_"/>
    <w:basedOn w:val="DefaultParagraphFont"/>
    <w:link w:val="Style12"/>
    <w:rPr>
      <w:b w:val="0"/>
      <w:bCs w:val="0"/>
      <w:i w:val="0"/>
      <w:iCs w:val="0"/>
      <w:u w:val="none"/>
      <w:strike w:val="0"/>
      <w:smallCaps w:val="0"/>
      <w:sz w:val="36"/>
      <w:szCs w:val="36"/>
      <w:rFonts w:ascii="Times New Roman" w:eastAsia="Times New Roman" w:hAnsi="Times New Roman" w:cs="Times New Roman"/>
      <w:spacing w:val="30"/>
    </w:rPr>
  </w:style>
  <w:style w:type="character" w:customStyle="1" w:styleId="CharStyle14">
    <w:name w:val="Заголовок №1 + Интервал 0 pt"/>
    <w:basedOn w:val="CharStyle13"/>
    <w:rPr>
      <w:lang w:val="1024"/>
      <w:w w:val="100"/>
      <w:spacing w:val="0"/>
      <w:color w:val="000000"/>
      <w:position w:val="0"/>
    </w:rPr>
  </w:style>
  <w:style w:type="character" w:customStyle="1" w:styleId="CharStyle16">
    <w:name w:val="Заголовок №3_"/>
    <w:basedOn w:val="DefaultParagraphFont"/>
    <w:link w:val="Style15"/>
    <w:rPr>
      <w:b/>
      <w:bCs/>
      <w:i w:val="0"/>
      <w:iCs w:val="0"/>
      <w:u w:val="none"/>
      <w:strike w:val="0"/>
      <w:smallCaps w:val="0"/>
      <w:sz w:val="23"/>
      <w:szCs w:val="23"/>
      <w:rFonts w:ascii="Times New Roman" w:eastAsia="Times New Roman" w:hAnsi="Times New Roman" w:cs="Times New Roman"/>
      <w:spacing w:val="10"/>
    </w:rPr>
  </w:style>
  <w:style w:type="character" w:customStyle="1" w:styleId="CharStyle17">
    <w:name w:val="Основной текст + 13 pt,Масштаб 80%"/>
    <w:basedOn w:val="CharStyle8"/>
    <w:rPr>
      <w:lang w:val="ru-RU" w:eastAsia="ru-RU" w:bidi="ru-RU"/>
      <w:sz w:val="26"/>
      <w:szCs w:val="26"/>
      <w:w w:val="80"/>
      <w:spacing w:val="0"/>
      <w:color w:val="000000"/>
      <w:position w:val="0"/>
    </w:rPr>
  </w:style>
  <w:style w:type="character" w:customStyle="1" w:styleId="CharStyle18">
    <w:name w:val="Основной текст + 9 pt,Полужирный"/>
    <w:basedOn w:val="CharStyle8"/>
    <w:rPr>
      <w:lang w:val="ru-RU" w:eastAsia="ru-RU" w:bidi="ru-RU"/>
      <w:b/>
      <w:bCs/>
      <w:sz w:val="18"/>
      <w:szCs w:val="18"/>
      <w:w w:val="100"/>
      <w:spacing w:val="0"/>
      <w:color w:val="000000"/>
      <w:position w:val="0"/>
    </w:rPr>
  </w:style>
  <w:style w:type="character" w:customStyle="1" w:styleId="CharStyle20">
    <w:name w:val="Основной текст (4)_"/>
    <w:basedOn w:val="DefaultParagraphFont"/>
    <w:link w:val="Style19"/>
    <w:rPr>
      <w:b/>
      <w:bCs/>
      <w:i w:val="0"/>
      <w:iCs w:val="0"/>
      <w:u w:val="none"/>
      <w:strike w:val="0"/>
      <w:smallCaps w:val="0"/>
      <w:sz w:val="21"/>
      <w:szCs w:val="21"/>
      <w:rFonts w:ascii="Times New Roman" w:eastAsia="Times New Roman" w:hAnsi="Times New Roman" w:cs="Times New Roman"/>
      <w:spacing w:val="10"/>
    </w:rPr>
  </w:style>
  <w:style w:type="character" w:customStyle="1" w:styleId="CharStyle21">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9"/>
    </w:rPr>
  </w:style>
  <w:style w:type="character" w:customStyle="1" w:styleId="CharStyle22">
    <w:name w:val="Основной текст (3) + Не полужирный"/>
    <w:basedOn w:val="CharStyle6"/>
    <w:rPr>
      <w:lang w:val="ru-RU" w:eastAsia="ru-RU" w:bidi="ru-RU"/>
      <w:b/>
      <w:b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180" w:after="180" w:line="295" w:lineRule="exact"/>
    </w:pPr>
    <w:rPr>
      <w:b/>
      <w:bCs/>
      <w:i w:val="0"/>
      <w:iCs w:val="0"/>
      <w:u w:val="none"/>
      <w:strike w:val="0"/>
      <w:smallCaps w:val="0"/>
      <w:sz w:val="23"/>
      <w:szCs w:val="23"/>
      <w:rFonts w:ascii="Times New Roman" w:eastAsia="Times New Roman" w:hAnsi="Times New Roman" w:cs="Times New Roman"/>
      <w:spacing w:val="10"/>
    </w:rPr>
  </w:style>
  <w:style w:type="paragraph" w:customStyle="1" w:styleId="Style5">
    <w:name w:val="Основной текст (3)"/>
    <w:basedOn w:val="Normal"/>
    <w:link w:val="CharStyle6"/>
    <w:pPr>
      <w:widowControl w:val="0"/>
      <w:shd w:val="clear" w:color="auto" w:fill="FFFFFF"/>
      <w:jc w:val="center"/>
      <w:spacing w:before="60" w:line="198" w:lineRule="exact"/>
    </w:pPr>
    <w:rPr>
      <w:b/>
      <w:bCs/>
      <w:i w:val="0"/>
      <w:iCs w:val="0"/>
      <w:u w:val="none"/>
      <w:strike w:val="0"/>
      <w:smallCaps w:val="0"/>
      <w:sz w:val="18"/>
      <w:szCs w:val="18"/>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line="274"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0">
    <w:name w:val="Заголовок №2"/>
    <w:basedOn w:val="Normal"/>
    <w:link w:val="CharStyle11"/>
    <w:pPr>
      <w:widowControl w:val="0"/>
      <w:shd w:val="clear" w:color="auto" w:fill="FFFFFF"/>
      <w:jc w:val="center"/>
      <w:outlineLvl w:val="1"/>
      <w:spacing w:after="300" w:line="0" w:lineRule="exact"/>
    </w:pPr>
    <w:rPr>
      <w:b/>
      <w:bCs/>
      <w:i w:val="0"/>
      <w:iCs w:val="0"/>
      <w:u w:val="none"/>
      <w:strike w:val="0"/>
      <w:smallCaps w:val="0"/>
      <w:sz w:val="21"/>
      <w:szCs w:val="21"/>
      <w:rFonts w:ascii="Times New Roman" w:eastAsia="Times New Roman" w:hAnsi="Times New Roman" w:cs="Times New Roman"/>
      <w:spacing w:val="10"/>
    </w:rPr>
  </w:style>
  <w:style w:type="paragraph" w:customStyle="1" w:styleId="Style12">
    <w:name w:val="Заголовок №1"/>
    <w:basedOn w:val="Normal"/>
    <w:link w:val="CharStyle13"/>
    <w:pPr>
      <w:widowControl w:val="0"/>
      <w:shd w:val="clear" w:color="auto" w:fill="FFFFFF"/>
      <w:jc w:val="both"/>
      <w:outlineLvl w:val="0"/>
      <w:spacing w:before="120" w:line="0" w:lineRule="exact"/>
    </w:pPr>
    <w:rPr>
      <w:b w:val="0"/>
      <w:bCs w:val="0"/>
      <w:i w:val="0"/>
      <w:iCs w:val="0"/>
      <w:u w:val="none"/>
      <w:strike w:val="0"/>
      <w:smallCaps w:val="0"/>
      <w:sz w:val="36"/>
      <w:szCs w:val="36"/>
      <w:rFonts w:ascii="Times New Roman" w:eastAsia="Times New Roman" w:hAnsi="Times New Roman" w:cs="Times New Roman"/>
      <w:spacing w:val="30"/>
    </w:rPr>
  </w:style>
  <w:style w:type="paragraph" w:customStyle="1" w:styleId="Style15">
    <w:name w:val="Заголовок №3"/>
    <w:basedOn w:val="Normal"/>
    <w:link w:val="CharStyle16"/>
    <w:pPr>
      <w:widowControl w:val="0"/>
      <w:shd w:val="clear" w:color="auto" w:fill="FFFFFF"/>
      <w:outlineLvl w:val="2"/>
      <w:spacing w:before="240" w:after="300" w:line="0" w:lineRule="exact"/>
    </w:pPr>
    <w:rPr>
      <w:b/>
      <w:bCs/>
      <w:i w:val="0"/>
      <w:iCs w:val="0"/>
      <w:u w:val="none"/>
      <w:strike w:val="0"/>
      <w:smallCaps w:val="0"/>
      <w:sz w:val="23"/>
      <w:szCs w:val="23"/>
      <w:rFonts w:ascii="Times New Roman" w:eastAsia="Times New Roman" w:hAnsi="Times New Roman" w:cs="Times New Roman"/>
      <w:spacing w:val="10"/>
    </w:rPr>
  </w:style>
  <w:style w:type="paragraph" w:customStyle="1" w:styleId="Style19">
    <w:name w:val="Основной текст (4)"/>
    <w:basedOn w:val="Normal"/>
    <w:link w:val="CharStyle20"/>
    <w:pPr>
      <w:widowControl w:val="0"/>
      <w:shd w:val="clear" w:color="auto" w:fill="FFFFFF"/>
      <w:spacing w:before="240" w:after="300" w:line="0" w:lineRule="exact"/>
    </w:pPr>
    <w:rPr>
      <w:b/>
      <w:bCs/>
      <w:i w:val="0"/>
      <w:iCs w:val="0"/>
      <w:u w:val="none"/>
      <w:strike w:val="0"/>
      <w:smallCaps w:val="0"/>
      <w:sz w:val="21"/>
      <w:szCs w:val="21"/>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