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02920" cy="59880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02920" cy="598805"/>
                    </a:xfrm>
                    <a:prstGeom prst="rect"/>
                  </pic:spPr>
                </pic:pic>
              </a:graphicData>
            </a:graphic>
          </wp:inline>
        </w:drawing>
      </w:r>
    </w:p>
    <w:p>
      <w:pPr>
        <w:widowControl w:val="0"/>
        <w:spacing w:after="179" w:line="1" w:lineRule="exact"/>
      </w:pPr>
    </w:p>
    <w:p>
      <w:pPr>
        <w:pStyle w:val="Style5"/>
        <w:keepNext w:val="0"/>
        <w:keepLines w:val="0"/>
        <w:widowControl w:val="0"/>
        <w:shd w:val="clear" w:color="auto" w:fill="auto"/>
        <w:bidi w:val="0"/>
        <w:spacing w:before="0" w:after="60" w:line="240" w:lineRule="auto"/>
        <w:ind w:left="0" w:right="0" w:firstLine="0"/>
        <w:jc w:val="center"/>
      </w:pPr>
      <w:r>
        <w:rPr>
          <w:rStyle w:val="CharStyle6"/>
          <w:b/>
          <w:bCs/>
        </w:rPr>
        <w:t>ФЕДЕРАЛЬНАЯ</w:t>
      </w:r>
    </w:p>
    <w:p>
      <w:pPr>
        <w:pStyle w:val="Style5"/>
        <w:keepNext w:val="0"/>
        <w:keepLines w:val="0"/>
        <w:widowControl w:val="0"/>
        <w:shd w:val="clear" w:color="auto" w:fill="auto"/>
        <w:bidi w:val="0"/>
        <w:spacing w:before="0" w:after="180" w:line="240" w:lineRule="auto"/>
        <w:ind w:left="0" w:right="0" w:firstLine="0"/>
        <w:jc w:val="center"/>
      </w:pPr>
      <w:r>
        <w:rPr>
          <w:rStyle w:val="CharStyle6"/>
          <w:b/>
          <w:bCs/>
        </w:rPr>
        <w:t>А1! ТИМ ОНОИ О Л ЬНАЯ С Л УЖЕ А</w:t>
      </w:r>
    </w:p>
    <w:p>
      <w:pPr>
        <w:pStyle w:val="Style8"/>
        <w:keepNext w:val="0"/>
        <w:keepLines w:val="0"/>
        <w:widowControl w:val="0"/>
        <w:shd w:val="clear" w:color="auto" w:fill="auto"/>
        <w:bidi w:val="0"/>
        <w:spacing w:before="0" w:after="0" w:line="240" w:lineRule="auto"/>
        <w:ind w:left="0" w:right="0" w:firstLine="0"/>
        <w:jc w:val="center"/>
      </w:pPr>
      <w:r>
        <w:rPr>
          <w:rStyle w:val="CharStyle9"/>
          <w:b/>
          <w:bCs/>
        </w:rPr>
        <w:t>УПРАВЛЕНИЕ</w:t>
      </w:r>
    </w:p>
    <w:p>
      <w:pPr>
        <w:pStyle w:val="Style10"/>
        <w:keepNext w:val="0"/>
        <w:keepLines w:val="0"/>
        <w:widowControl w:val="0"/>
        <w:shd w:val="clear" w:color="auto" w:fill="auto"/>
        <w:bidi w:val="0"/>
        <w:spacing w:before="0" w:after="180" w:line="240" w:lineRule="auto"/>
        <w:ind w:left="0" w:right="0" w:firstLine="0"/>
        <w:jc w:val="center"/>
      </w:pPr>
      <w:r>
        <w:rPr>
          <w:rStyle w:val="CharStyle11"/>
        </w:rPr>
        <w:t>Федеральной ан шмонопольной службы</w:t>
        <w:br/>
        <w:t>по Хабаровскому крага</w:t>
      </w:r>
    </w:p>
    <w:p>
      <w:pPr>
        <w:pStyle w:val="Style5"/>
        <w:keepNext w:val="0"/>
        <w:keepLines w:val="0"/>
        <w:widowControl w:val="0"/>
        <w:shd w:val="clear" w:color="auto" w:fill="auto"/>
        <w:bidi w:val="0"/>
        <w:spacing w:before="0" w:after="0"/>
        <w:ind w:left="0" w:right="0" w:firstLine="0"/>
        <w:jc w:val="center"/>
      </w:pPr>
      <w:r>
        <w:rPr>
          <w:rStyle w:val="CharStyle6"/>
        </w:rPr>
        <w:t>' ИИ '. г. X б ро ..ул. Зл врш .67</w:t>
        <w:br/>
        <w:t>теп. /Л -с(4212) 32-40-57</w:t>
        <w:br/>
      </w:r>
      <w:r>
        <w:rPr>
          <w:rStyle w:val="CharStyle6"/>
          <w:lang w:val="en-US" w:eastAsia="en-US"/>
        </w:rPr>
        <w:t xml:space="preserve">e-ru </w:t>
      </w:r>
      <w:r>
        <w:rPr>
          <w:rStyle w:val="CharStyle6"/>
        </w:rPr>
        <w:t xml:space="preserve">‘1: 1027^7 </w:t>
      </w:r>
      <w:r>
        <w:rPr>
          <w:rStyle w:val="CharStyle6"/>
          <w:lang w:val="en-US" w:eastAsia="en-US"/>
        </w:rPr>
        <w:t>us ^</w:t>
      </w:r>
      <w:r>
        <w:rPr>
          <w:rStyle w:val="CharStyle6"/>
          <w:lang w:val="en-US" w:eastAsia="en-US"/>
        </w:rPr>
        <w:t>ev.ru</w:t>
      </w:r>
    </w:p>
    <w:p>
      <w:pPr>
        <w:pStyle w:val="Style12"/>
        <w:keepNext w:val="0"/>
        <w:keepLines w:val="0"/>
        <w:widowControl w:val="0"/>
        <w:shd w:val="clear" w:color="auto" w:fill="auto"/>
        <w:bidi w:val="0"/>
        <w:spacing w:before="0" w:after="0" w:line="516" w:lineRule="auto"/>
        <w:ind w:left="0" w:right="0" w:firstLine="0"/>
        <w:jc w:val="left"/>
      </w:pPr>
      <w:r>
        <w:rPr>
          <w:rStyle w:val="CharStyle13"/>
        </w:rPr>
        <w:t xml:space="preserve">Администрация г. Хабаровска </w:t>
      </w:r>
      <w:r>
        <w:fldChar w:fldCharType="begin"/>
      </w:r>
      <w:r>
        <w:rPr/>
        <w:instrText> HYPERLINK "mailto:munzakaz@khv27.ru" </w:instrText>
      </w:r>
      <w:r>
        <w:fldChar w:fldCharType="separate"/>
      </w:r>
      <w:r>
        <w:rPr>
          <w:rStyle w:val="CharStyle13"/>
          <w:lang w:val="en-US" w:eastAsia="en-US"/>
        </w:rPr>
        <w:t>munzakaz@khv27.ru</w:t>
      </w:r>
      <w:r>
        <w:fldChar w:fldCharType="end"/>
      </w:r>
    </w:p>
    <w:p>
      <w:pPr>
        <w:pStyle w:val="Style12"/>
        <w:keepNext w:val="0"/>
        <w:keepLines w:val="0"/>
        <w:widowControl w:val="0"/>
        <w:shd w:val="clear" w:color="auto" w:fill="auto"/>
        <w:bidi w:val="0"/>
        <w:spacing w:before="0" w:after="0" w:line="499"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616" w:right="1907" w:bottom="1481" w:left="1986" w:header="0" w:footer="3" w:gutter="0"/>
          <w:pgNumType w:start="1"/>
          <w:cols w:num="2" w:space="1331"/>
          <w:noEndnote/>
          <w:titlePg/>
          <w:rtlGutter w:val="0"/>
          <w:docGrid w:linePitch="360"/>
        </w:sectPr>
      </w:pPr>
      <w:r>
        <w:rPr>
          <w:rStyle w:val="CharStyle13"/>
        </w:rPr>
        <w:t xml:space="preserve">ООО «ПКФ «Автотехмаш» </w:t>
      </w:r>
      <w:r>
        <w:fldChar w:fldCharType="begin"/>
      </w:r>
      <w:r>
        <w:rPr/>
        <w:instrText> HYPERLINK "mailto:info-atm2018@mail.ru" </w:instrText>
      </w:r>
      <w:r>
        <w:fldChar w:fldCharType="separate"/>
      </w:r>
      <w:r>
        <w:rPr>
          <w:rStyle w:val="CharStyle13"/>
          <w:lang w:val="en-US" w:eastAsia="en-US"/>
        </w:rPr>
        <w:t>info-atm20</w:t>
      </w:r>
      <w:r>
        <w:rPr>
          <w:rStyle w:val="CharStyle13"/>
        </w:rPr>
        <w:t>1</w:t>
      </w:r>
      <w:r>
        <w:rPr>
          <w:rStyle w:val="CharStyle13"/>
          <w:lang w:val="en-US" w:eastAsia="en-US"/>
        </w:rPr>
        <w:t>8@mail.ru</w:t>
      </w:r>
      <w:r>
        <w:fldChar w:fldCharType="end"/>
      </w:r>
    </w:p>
    <w:p>
      <w:pPr>
        <w:widowControl w:val="0"/>
        <w:spacing w:line="9" w:lineRule="exact"/>
        <w:rPr>
          <w:sz w:val="2"/>
          <w:szCs w:val="2"/>
        </w:rPr>
      </w:pPr>
    </w:p>
    <w:p>
      <w:pPr>
        <w:widowControl w:val="0"/>
        <w:spacing w:line="1" w:lineRule="exact"/>
        <w:sectPr>
          <w:footnotePr>
            <w:pos w:val="pageBottom"/>
            <w:numFmt w:val="decimal"/>
            <w:numRestart w:val="continuous"/>
          </w:footnotePr>
          <w:type w:val="continuous"/>
          <w:pgSz w:w="11900" w:h="16840"/>
          <w:pgMar w:top="937" w:right="0" w:bottom="1359" w:left="0" w:header="0" w:footer="3" w:gutter="0"/>
          <w:cols w:space="720"/>
          <w:noEndnote/>
          <w:rtlGutter w:val="0"/>
          <w:docGrid w:linePitch="360"/>
        </w:sectPr>
      </w:pPr>
    </w:p>
    <w:p>
      <w:pPr>
        <w:pStyle w:val="Style14"/>
        <w:keepNext/>
        <w:keepLines/>
        <w:widowControl w:val="0"/>
        <w:shd w:val="clear" w:color="auto" w:fill="auto"/>
        <w:tabs>
          <w:tab w:pos="1939" w:val="left"/>
        </w:tabs>
        <w:bidi w:val="0"/>
        <w:spacing w:before="0" w:line="240" w:lineRule="auto"/>
        <w:ind w:left="0" w:right="0"/>
        <w:jc w:val="both"/>
      </w:pPr>
      <w:bookmarkStart w:id="0" w:name="bookmark0"/>
      <w:r>
        <w:rPr>
          <w:rStyle w:val="CharStyle15"/>
        </w:rPr>
        <w:t>19.10.2026</w:t>
        <w:tab/>
        <w:t>№ 10358/26</w:t>
      </w:r>
      <w:bookmarkEnd w:id="0"/>
    </w:p>
    <w:p>
      <w:pPr>
        <w:pStyle w:val="Style10"/>
        <w:keepNext w:val="0"/>
        <w:keepLines w:val="0"/>
        <w:widowControl w:val="0"/>
        <w:shd w:val="clear" w:color="auto" w:fill="auto"/>
        <w:bidi w:val="0"/>
        <w:spacing w:before="0" w:after="640" w:line="240" w:lineRule="auto"/>
        <w:ind w:left="0" w:right="0" w:firstLine="0"/>
        <w:jc w:val="both"/>
      </w:pPr>
      <w:r>
        <w:rPr>
          <w:rStyle w:val="CharStyle11"/>
        </w:rPr>
        <w:t xml:space="preserve">На №  от</w:t>
      </w:r>
    </w:p>
    <w:p>
      <w:pPr>
        <w:pStyle w:val="Style10"/>
        <w:keepNext w:val="0"/>
        <w:keepLines w:val="0"/>
        <w:widowControl w:val="0"/>
        <w:shd w:val="clear" w:color="auto" w:fill="auto"/>
        <w:bidi w:val="0"/>
        <w:spacing w:before="0" w:after="880" w:line="240" w:lineRule="auto"/>
        <w:ind w:left="0" w:right="0" w:firstLine="0"/>
        <w:jc w:val="left"/>
        <w:rPr>
          <w:sz w:val="20"/>
          <w:szCs w:val="20"/>
        </w:rPr>
      </w:pPr>
      <w:r>
        <w:rPr>
          <w:rStyle w:val="CharStyle11"/>
          <w:sz w:val="20"/>
          <w:szCs w:val="20"/>
        </w:rPr>
        <w:t>о направлении решения</w:t>
      </w:r>
    </w:p>
    <w:p>
      <w:pPr>
        <w:pStyle w:val="Style12"/>
        <w:keepNext w:val="0"/>
        <w:keepLines w:val="0"/>
        <w:widowControl w:val="0"/>
        <w:shd w:val="clear" w:color="auto" w:fill="auto"/>
        <w:bidi w:val="0"/>
        <w:spacing w:before="0" w:after="280" w:line="240" w:lineRule="auto"/>
        <w:ind w:left="0" w:right="0" w:firstLine="0"/>
        <w:jc w:val="center"/>
      </w:pPr>
      <w:r>
        <w:rPr>
          <w:rStyle w:val="CharStyle13"/>
          <w:b/>
          <w:bCs/>
        </w:rPr>
        <w:t>РЕШЕНИЕ № 7-1/268</w:t>
      </w:r>
    </w:p>
    <w:p>
      <w:pPr>
        <w:pStyle w:val="Style12"/>
        <w:keepNext w:val="0"/>
        <w:keepLines w:val="0"/>
        <w:widowControl w:val="0"/>
        <w:shd w:val="clear" w:color="auto" w:fill="auto"/>
        <w:tabs>
          <w:tab w:pos="8363" w:val="left"/>
        </w:tabs>
        <w:bidi w:val="0"/>
        <w:spacing w:before="0" w:after="280" w:line="240" w:lineRule="auto"/>
        <w:ind w:left="0" w:right="0" w:firstLine="0"/>
        <w:jc w:val="both"/>
      </w:pPr>
      <w:r>
        <w:rPr>
          <w:rStyle w:val="CharStyle13"/>
        </w:rPr>
        <w:t>14.10.2026</w:t>
        <w:tab/>
        <w:t>г. Хабаровск</w:t>
      </w:r>
    </w:p>
    <w:tbl>
      <w:tblPr>
        <w:tblOverlap w:val="never"/>
        <w:jc w:val="center"/>
        <w:tblLayout w:type="fixed"/>
      </w:tblPr>
      <w:tblGrid>
        <w:gridCol w:w="4745"/>
        <w:gridCol w:w="5083"/>
      </w:tblGrid>
      <w:tr>
        <w:trPr>
          <w:trHeight w:val="727" w:hRule="exact"/>
        </w:trPr>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680"/>
              <w:jc w:val="both"/>
            </w:pPr>
            <w:r>
              <w:rPr>
                <w:rStyle w:val="CharStyle19"/>
              </w:rPr>
              <w:t>Комиссия управления Федеральной краю в составе:</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rStyle w:val="CharStyle19"/>
              </w:rPr>
              <w:t>антимонопольной службы по Хабаровскому</w:t>
            </w:r>
          </w:p>
        </w:tc>
      </w:tr>
      <w:tr>
        <w:trPr>
          <w:trHeight w:val="835" w:hRule="exact"/>
        </w:trPr>
        <w:tc>
          <w:tcPr>
            <w:tcBorders/>
            <w:shd w:val="clear" w:color="auto" w:fill="auto"/>
            <w:vAlign w:val="center"/>
          </w:tcPr>
          <w:p>
            <w:pPr>
              <w:pStyle w:val="Style18"/>
              <w:keepNext w:val="0"/>
              <w:keepLines w:val="0"/>
              <w:widowControl w:val="0"/>
              <w:shd w:val="clear" w:color="auto" w:fill="auto"/>
              <w:tabs>
                <w:tab w:pos="2545" w:val="left"/>
              </w:tabs>
              <w:bidi w:val="0"/>
              <w:spacing w:before="0" w:after="0" w:line="240" w:lineRule="auto"/>
              <w:ind w:left="0" w:right="0" w:firstLine="0"/>
              <w:jc w:val="left"/>
            </w:pPr>
            <w:r>
              <w:rPr>
                <w:rStyle w:val="CharStyle19"/>
              </w:rPr>
              <w:t>Председатель</w:t>
              <w:tab/>
              <w:t>- Н.В. Маракина</w:t>
            </w:r>
          </w:p>
          <w:p>
            <w:pPr>
              <w:pStyle w:val="Style18"/>
              <w:keepNext w:val="0"/>
              <w:keepLines w:val="0"/>
              <w:widowControl w:val="0"/>
              <w:shd w:val="clear" w:color="auto" w:fill="auto"/>
              <w:bidi w:val="0"/>
              <w:spacing w:before="0" w:after="0" w:line="240" w:lineRule="auto"/>
              <w:ind w:left="0" w:right="0" w:firstLine="0"/>
              <w:jc w:val="left"/>
            </w:pPr>
            <w:r>
              <w:rPr>
                <w:rStyle w:val="CharStyle19"/>
              </w:rPr>
              <w:t>Комиссии:</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60"/>
              <w:jc w:val="left"/>
            </w:pPr>
            <w:r>
              <w:rPr>
                <w:rStyle w:val="CharStyle19"/>
              </w:rPr>
              <w:t>- начальник отдела контроля закупок;</w:t>
            </w:r>
          </w:p>
        </w:tc>
      </w:tr>
      <w:tr>
        <w:trPr>
          <w:trHeight w:val="738" w:hRule="exact"/>
        </w:trPr>
        <w:tc>
          <w:tcPr>
            <w:tcBorders/>
            <w:shd w:val="clear" w:color="auto" w:fill="auto"/>
            <w:vAlign w:val="center"/>
          </w:tcPr>
          <w:p>
            <w:pPr>
              <w:pStyle w:val="Style18"/>
              <w:keepNext w:val="0"/>
              <w:keepLines w:val="0"/>
              <w:widowControl w:val="0"/>
              <w:shd w:val="clear" w:color="auto" w:fill="auto"/>
              <w:tabs>
                <w:tab w:pos="2552" w:val="left"/>
              </w:tabs>
              <w:bidi w:val="0"/>
              <w:spacing w:before="0" w:after="0" w:line="240" w:lineRule="auto"/>
              <w:ind w:left="0" w:right="0" w:firstLine="0"/>
              <w:jc w:val="left"/>
            </w:pPr>
            <w:r>
              <w:rPr>
                <w:rStyle w:val="CharStyle19"/>
              </w:rPr>
              <w:t>Члены Комиссии:</w:t>
              <w:tab/>
              <w:t>- Ю.Г. Белякова</w:t>
            </w:r>
          </w:p>
        </w:tc>
        <w:tc>
          <w:tcPr>
            <w:tcBorders/>
            <w:shd w:val="clear" w:color="auto" w:fill="auto"/>
            <w:vAlign w:val="bottom"/>
          </w:tcPr>
          <w:p>
            <w:pPr>
              <w:pStyle w:val="Style18"/>
              <w:keepNext w:val="0"/>
              <w:keepLines w:val="0"/>
              <w:widowControl w:val="0"/>
              <w:shd w:val="clear" w:color="auto" w:fill="auto"/>
              <w:bidi w:val="0"/>
              <w:spacing w:before="0" w:after="0" w:line="240" w:lineRule="auto"/>
              <w:ind w:left="460" w:right="0" w:firstLine="0"/>
              <w:jc w:val="left"/>
            </w:pPr>
            <w:r>
              <w:rPr>
                <w:rStyle w:val="CharStyle19"/>
              </w:rPr>
              <w:t>- главный специалист-эксперт отдела контроля закупок</w:t>
            </w:r>
          </w:p>
        </w:tc>
      </w:tr>
    </w:tbl>
    <w:p>
      <w:pPr>
        <w:widowControl w:val="0"/>
        <w:spacing w:after="279" w:line="1" w:lineRule="exact"/>
      </w:pPr>
    </w:p>
    <w:p>
      <w:pPr>
        <w:pStyle w:val="Style12"/>
        <w:keepNext w:val="0"/>
        <w:keepLines w:val="0"/>
        <w:widowControl w:val="0"/>
        <w:shd w:val="clear" w:color="auto" w:fill="auto"/>
        <w:bidi w:val="0"/>
        <w:spacing w:before="0" w:after="280" w:line="240" w:lineRule="auto"/>
        <w:ind w:left="5220" w:right="0" w:hanging="2560"/>
        <w:jc w:val="left"/>
      </w:pPr>
      <w:r>
        <w:rPr>
          <w:rStyle w:val="CharStyle13"/>
        </w:rPr>
        <w:t>- Н.В. Абрамовская - ведущий специалист-эксперт отдела контроля за оборонными заказами</w:t>
      </w:r>
    </w:p>
    <w:p>
      <w:pPr>
        <w:pStyle w:val="Style12"/>
        <w:keepNext w:val="0"/>
        <w:keepLines w:val="0"/>
        <w:widowControl w:val="0"/>
        <w:shd w:val="clear" w:color="auto" w:fill="auto"/>
        <w:bidi w:val="0"/>
        <w:spacing w:before="0" w:after="0" w:line="254" w:lineRule="auto"/>
        <w:ind w:left="0" w:right="0" w:firstLine="700"/>
        <w:jc w:val="both"/>
      </w:pPr>
      <w:r>
        <w:rPr>
          <w:rStyle w:val="CharStyle13"/>
        </w:rPr>
        <w:t>в отсутствии представителей:</w:t>
      </w:r>
    </w:p>
    <w:p>
      <w:pPr>
        <w:pStyle w:val="Style12"/>
        <w:keepNext w:val="0"/>
        <w:keepLines w:val="0"/>
        <w:widowControl w:val="0"/>
        <w:shd w:val="clear" w:color="auto" w:fill="auto"/>
        <w:bidi w:val="0"/>
        <w:spacing w:before="0" w:after="0" w:line="254" w:lineRule="auto"/>
        <w:ind w:left="0" w:right="0" w:firstLine="700"/>
        <w:jc w:val="both"/>
      </w:pPr>
      <w:r>
        <w:rPr>
          <w:rStyle w:val="CharStyle13"/>
        </w:rPr>
        <w:t>от заявителя - ООО «ПКФ «Автотехмаш»: о дате, времени и месте рассмотрения дела уведомлено надлежащим образом, явку представителей не обеспечило, в том числе посредством ВКС,</w:t>
      </w:r>
    </w:p>
    <w:p>
      <w:pPr>
        <w:pStyle w:val="Style12"/>
        <w:keepNext w:val="0"/>
        <w:keepLines w:val="0"/>
        <w:widowControl w:val="0"/>
        <w:shd w:val="clear" w:color="auto" w:fill="auto"/>
        <w:bidi w:val="0"/>
        <w:spacing w:before="0" w:after="0" w:line="254" w:lineRule="auto"/>
        <w:ind w:left="0" w:right="0" w:firstLine="700"/>
        <w:jc w:val="both"/>
      </w:pPr>
      <w:r>
        <w:rPr>
          <w:rStyle w:val="CharStyle13"/>
        </w:rPr>
        <w:t>в присутствии представителей:</w:t>
      </w:r>
    </w:p>
    <w:p>
      <w:pPr>
        <w:pStyle w:val="Style12"/>
        <w:keepNext w:val="0"/>
        <w:keepLines w:val="0"/>
        <w:widowControl w:val="0"/>
        <w:shd w:val="clear" w:color="auto" w:fill="auto"/>
        <w:bidi w:val="0"/>
        <w:spacing w:before="0" w:after="0" w:line="254" w:lineRule="auto"/>
        <w:ind w:left="0" w:right="0" w:firstLine="700"/>
        <w:jc w:val="both"/>
      </w:pPr>
      <w:r>
        <w:rPr>
          <w:rStyle w:val="CharStyle13"/>
        </w:rPr>
        <w:t>от заказчика - Администрации города Хабаровска, Зинич Т.В., доверенность от 30.09.2025 № 1.1-31-72</w:t>
      </w:r>
    </w:p>
    <w:p>
      <w:pPr>
        <w:pStyle w:val="Style12"/>
        <w:keepNext w:val="0"/>
        <w:keepLines w:val="0"/>
        <w:widowControl w:val="0"/>
        <w:shd w:val="clear" w:color="auto" w:fill="auto"/>
        <w:bidi w:val="0"/>
        <w:spacing w:before="0" w:after="940" w:line="254" w:lineRule="auto"/>
        <w:ind w:left="0" w:right="0" w:firstLine="700"/>
        <w:jc w:val="both"/>
      </w:pPr>
      <w:r>
        <w:rPr>
          <w:rStyle w:val="CharStyle13"/>
        </w:rPr>
        <w:t>рассмотрев жалобу ООО «ПКФ «Автотехмаш» (далее также ООО «ПКФ «АТМ») и материалы дела № 027/06/105-1627/2026, Комиссия Хабаровского УФАС России</w:t>
      </w:r>
    </w:p>
    <w:p>
      <w:pPr>
        <w:pStyle w:val="Style20"/>
        <w:keepNext/>
        <w:keepLines/>
        <w:widowControl w:val="0"/>
        <w:shd w:val="clear" w:color="auto" w:fill="auto"/>
        <w:bidi w:val="0"/>
        <w:spacing w:before="0" w:line="240" w:lineRule="auto"/>
        <w:ind w:left="0" w:right="0" w:firstLine="0"/>
        <w:jc w:val="left"/>
      </w:pPr>
      <w:bookmarkStart w:id="2" w:name="bookmark2"/>
      <w:r>
        <w:rPr>
          <w:rStyle w:val="CharStyle21"/>
        </w:rPr>
        <w:t>IIIIIIIIIIIIIIIIIIIIIIII</w:t>
      </w:r>
      <w:bookmarkEnd w:id="2"/>
    </w:p>
    <w:p>
      <w:pPr>
        <w:pStyle w:val="Style12"/>
        <w:keepNext w:val="0"/>
        <w:keepLines w:val="0"/>
        <w:widowControl w:val="0"/>
        <w:shd w:val="clear" w:color="auto" w:fill="auto"/>
        <w:bidi w:val="0"/>
        <w:spacing w:before="0" w:after="180" w:line="240" w:lineRule="auto"/>
        <w:ind w:left="0" w:right="0" w:firstLine="0"/>
        <w:jc w:val="center"/>
      </w:pPr>
      <w:r>
        <w:rPr>
          <w:rStyle w:val="CharStyle13"/>
          <w:b/>
          <w:bCs/>
        </w:rPr>
        <w:t>УСТАНОВИЛА:</w:t>
      </w:r>
    </w:p>
    <w:p>
      <w:pPr>
        <w:pStyle w:val="Style12"/>
        <w:keepNext w:val="0"/>
        <w:keepLines w:val="0"/>
        <w:widowControl w:val="0"/>
        <w:shd w:val="clear" w:color="auto" w:fill="auto"/>
        <w:bidi w:val="0"/>
        <w:spacing w:before="0" w:after="0" w:line="240" w:lineRule="auto"/>
        <w:ind w:left="0" w:right="0" w:firstLine="680"/>
        <w:jc w:val="both"/>
      </w:pPr>
      <w:r>
        <w:rPr>
          <w:rStyle w:val="CharStyle13"/>
        </w:rPr>
        <w:t>В Хабаровское УФАС России поступила жалоба ООО «ПКФ «Автотехмаш» (далее - Заявитель) на действия уполномоченного органа - Администрации города Хабаровска (далее - Уполномоченный орган) при осуществлении закупки путем проведения электронного аукциона на поставку навесного оборудования для спецтехники на самосвал КАМАЗ-65115 (извещение № 01223 00006126001128).</w:t>
      </w:r>
    </w:p>
    <w:p>
      <w:pPr>
        <w:pStyle w:val="Style12"/>
        <w:keepNext w:val="0"/>
        <w:keepLines w:val="0"/>
        <w:widowControl w:val="0"/>
        <w:shd w:val="clear" w:color="auto" w:fill="auto"/>
        <w:bidi w:val="0"/>
        <w:spacing w:before="0" w:after="0" w:line="240" w:lineRule="auto"/>
        <w:ind w:left="0" w:right="0" w:firstLine="680"/>
        <w:jc w:val="both"/>
      </w:pPr>
      <w:r>
        <w:rPr>
          <w:rStyle w:val="CharStyle13"/>
        </w:rPr>
        <w:t>Заявитель указывает в своей жалобе на нарушение Заказчиком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части необоснованного отклонения его заявки.</w:t>
      </w:r>
    </w:p>
    <w:p>
      <w:pPr>
        <w:pStyle w:val="Style12"/>
        <w:keepNext w:val="0"/>
        <w:keepLines w:val="0"/>
        <w:widowControl w:val="0"/>
        <w:shd w:val="clear" w:color="auto" w:fill="auto"/>
        <w:bidi w:val="0"/>
        <w:spacing w:before="0" w:after="0" w:line="240" w:lineRule="auto"/>
        <w:ind w:left="0" w:right="0" w:firstLine="680"/>
        <w:jc w:val="both"/>
      </w:pPr>
      <w:r>
        <w:rPr>
          <w:rStyle w:val="CharStyle13"/>
        </w:rPr>
        <w:t>На основании статьи 99 Закона о контрактной системе, Хабаровским УФАС России принято решение о проведении внеплановой проверки, по результатам проведения которой установлено следующее.</w:t>
      </w:r>
    </w:p>
    <w:p>
      <w:pPr>
        <w:pStyle w:val="Style12"/>
        <w:keepNext w:val="0"/>
        <w:keepLines w:val="0"/>
        <w:widowControl w:val="0"/>
        <w:shd w:val="clear" w:color="auto" w:fill="auto"/>
        <w:bidi w:val="0"/>
        <w:spacing w:before="0" w:after="0" w:line="240" w:lineRule="auto"/>
        <w:ind w:left="0" w:right="0" w:firstLine="680"/>
        <w:jc w:val="both"/>
      </w:pPr>
      <w:r>
        <w:rPr>
          <w:rStyle w:val="CharStyle13"/>
        </w:rPr>
        <w:t>Извещение № 0122300006126001128 о проведении электронного аукциона размещено на официальном сайте единой информационной системы в сфере закупок 3 0.09.2026.</w:t>
      </w:r>
    </w:p>
    <w:p>
      <w:pPr>
        <w:pStyle w:val="Style12"/>
        <w:keepNext w:val="0"/>
        <w:keepLines w:val="0"/>
        <w:widowControl w:val="0"/>
        <w:shd w:val="clear" w:color="auto" w:fill="auto"/>
        <w:bidi w:val="0"/>
        <w:spacing w:before="0" w:after="0" w:line="240" w:lineRule="auto"/>
        <w:ind w:left="0" w:right="0" w:firstLine="680"/>
        <w:jc w:val="both"/>
      </w:pPr>
      <w:r>
        <w:rPr>
          <w:rStyle w:val="CharStyle13"/>
        </w:rPr>
        <w:t>Объект закупки: Поставка навесного оборудования для спецтехники на самосвал КАМАЗ-65115.</w:t>
      </w:r>
    </w:p>
    <w:p>
      <w:pPr>
        <w:pStyle w:val="Style12"/>
        <w:keepNext w:val="0"/>
        <w:keepLines w:val="0"/>
        <w:widowControl w:val="0"/>
        <w:shd w:val="clear" w:color="auto" w:fill="auto"/>
        <w:bidi w:val="0"/>
        <w:spacing w:before="0" w:after="0" w:line="240" w:lineRule="auto"/>
        <w:ind w:left="0" w:right="0" w:firstLine="680"/>
        <w:jc w:val="both"/>
      </w:pPr>
      <w:r>
        <w:rPr>
          <w:rStyle w:val="CharStyle13"/>
        </w:rPr>
        <w:t>Заказчик: МБУ г. Хабаровска «ВОСТОК».</w:t>
      </w:r>
    </w:p>
    <w:p>
      <w:pPr>
        <w:pStyle w:val="Style12"/>
        <w:keepNext w:val="0"/>
        <w:keepLines w:val="0"/>
        <w:widowControl w:val="0"/>
        <w:shd w:val="clear" w:color="auto" w:fill="auto"/>
        <w:bidi w:val="0"/>
        <w:spacing w:before="0" w:after="0" w:line="240" w:lineRule="auto"/>
        <w:ind w:left="0" w:right="0" w:firstLine="680"/>
        <w:jc w:val="both"/>
      </w:pPr>
      <w:r>
        <w:rPr>
          <w:rStyle w:val="CharStyle13"/>
        </w:rPr>
        <w:t>Начальная (максимальная) цена контракта составляет 1 745 000,00 рублей.</w:t>
      </w:r>
    </w:p>
    <w:p>
      <w:pPr>
        <w:pStyle w:val="Style12"/>
        <w:keepNext w:val="0"/>
        <w:keepLines w:val="0"/>
        <w:widowControl w:val="0"/>
        <w:shd w:val="clear" w:color="auto" w:fill="auto"/>
        <w:bidi w:val="0"/>
        <w:spacing w:before="0" w:after="0" w:line="240" w:lineRule="auto"/>
        <w:ind w:left="0" w:right="0" w:firstLine="680"/>
        <w:jc w:val="both"/>
      </w:pPr>
      <w:r>
        <w:rPr>
          <w:rStyle w:val="CharStyle13"/>
        </w:rPr>
        <w:t>Дата и время окончания срока подачи заявок: 08.10.2026 7:30.</w:t>
      </w:r>
    </w:p>
    <w:p>
      <w:pPr>
        <w:pStyle w:val="Style12"/>
        <w:keepNext w:val="0"/>
        <w:keepLines w:val="0"/>
        <w:widowControl w:val="0"/>
        <w:shd w:val="clear" w:color="auto" w:fill="auto"/>
        <w:bidi w:val="0"/>
        <w:spacing w:before="0" w:after="0" w:line="240" w:lineRule="auto"/>
        <w:ind w:left="0" w:right="0" w:firstLine="680"/>
        <w:jc w:val="both"/>
      </w:pPr>
      <w:r>
        <w:rPr>
          <w:rStyle w:val="CharStyle13"/>
        </w:rPr>
        <w:t>Дата и время направления жалобы: 08.10.2026 21:40.</w:t>
      </w:r>
    </w:p>
    <w:p>
      <w:pPr>
        <w:pStyle w:val="Style12"/>
        <w:keepNext w:val="0"/>
        <w:keepLines w:val="0"/>
        <w:widowControl w:val="0"/>
        <w:shd w:val="clear" w:color="auto" w:fill="auto"/>
        <w:bidi w:val="0"/>
        <w:spacing w:before="0" w:after="0" w:line="240" w:lineRule="auto"/>
        <w:ind w:left="0" w:right="0" w:firstLine="680"/>
        <w:jc w:val="both"/>
      </w:pPr>
      <w:r>
        <w:rPr>
          <w:rStyle w:val="CharStyle13"/>
        </w:rPr>
        <w:t>Заявитель является участником настоящей закупки (идентификационный номер заявки 3640134).</w:t>
      </w:r>
    </w:p>
    <w:p>
      <w:pPr>
        <w:pStyle w:val="Style12"/>
        <w:keepNext w:val="0"/>
        <w:keepLines w:val="0"/>
        <w:widowControl w:val="0"/>
        <w:shd w:val="clear" w:color="auto" w:fill="auto"/>
        <w:bidi w:val="0"/>
        <w:spacing w:before="0" w:after="0" w:line="240" w:lineRule="auto"/>
        <w:ind w:left="0" w:right="0" w:firstLine="680"/>
        <w:jc w:val="both"/>
      </w:pPr>
      <w:r>
        <w:rPr>
          <w:rStyle w:val="CharStyle13"/>
        </w:rPr>
        <w:t xml:space="preserve">Из жалобы Заявителя следует, что ООО «ПКФ «АТМ» приняла участие в торговой процедуре, предложив цену контракта 1 448 350,00 рублей. По итогам рассмотрения заявка Заявителя (№ 3640134) была отклонена на основании пункта 2 части 12 статьи 48 Закона о контрактной системе в связи с отсутствием информации об ИНН участников (членов) корпоративного юридического лица, владеющих более чем 25% акций (долей, паев). Заявитель указывает, что при проверке информации в ЕИС и на торговой площадке </w:t>
      </w:r>
      <w:r>
        <w:fldChar w:fldCharType="begin"/>
      </w:r>
      <w:r>
        <w:rPr/>
        <w:instrText> HYPERLINK "http://roseltorg.ru" </w:instrText>
      </w:r>
      <w:r>
        <w:fldChar w:fldCharType="separate"/>
      </w:r>
      <w:r>
        <w:rPr>
          <w:rStyle w:val="CharStyle13"/>
          <w:lang w:val="en-US" w:eastAsia="en-US"/>
        </w:rPr>
        <w:t>http://roseltorg.ru</w:t>
      </w:r>
      <w:r>
        <w:fldChar w:fldCharType="end"/>
      </w:r>
      <w:r>
        <w:rPr>
          <w:rStyle w:val="CharStyle13"/>
          <w:lang w:val="en-US" w:eastAsia="en-US"/>
        </w:rPr>
        <w:t xml:space="preserve"> </w:t>
      </w:r>
      <w:r>
        <w:rPr>
          <w:rStyle w:val="CharStyle13"/>
        </w:rPr>
        <w:t>представлены соответствующие идентификационные номера и файлы. Заявитель полагает, что аукционная комиссия безответственно подошла к рассмотрению документов и информации, размещенной в ЕИС, и просит отменить протокол подведения итогов, признать заявку соответствующей требованиям и аннулировать результаты аукциона.</w:t>
      </w:r>
    </w:p>
    <w:p>
      <w:pPr>
        <w:pStyle w:val="Style12"/>
        <w:keepNext w:val="0"/>
        <w:keepLines w:val="0"/>
        <w:widowControl w:val="0"/>
        <w:shd w:val="clear" w:color="auto" w:fill="auto"/>
        <w:bidi w:val="0"/>
        <w:spacing w:before="0" w:after="0" w:line="240" w:lineRule="auto"/>
        <w:ind w:left="0" w:right="0" w:firstLine="680"/>
        <w:jc w:val="both"/>
      </w:pPr>
      <w:r>
        <w:rPr>
          <w:rStyle w:val="CharStyle13"/>
        </w:rPr>
        <w:t>В ответ на вышеуказанные доводы Заявителя Уполномоченный орган представил отзыв, в котором указал, что оператором Единой электронной торговой площадки представлены информация и документы, согласно которым в заявке участника ООО «ПКФ «АТМ» отсутствуют сведения, предусмотренные подпунктом «в» пункта 1 части 1 статьи 43 Закона о контрактной системе (ИНН участников корпоративного юридического лица, владеющих более чем 25% долей). Такая информация направляется заказчику оператором электронной площадки путем информационного взаимодействия с единой информационной системой (из профиля участника в ЕРУЗ). В сведениях, фактически направленных оператором в составе второй части заявки, указанная информация отсутствует. Доводы Заявителя о наличии сведений в ЕИС не могут быть приняты, поскольку комиссия уполномоченного органа/заказчика рассматривает сведения,</w:t>
      </w:r>
    </w:p>
    <w:p>
      <w:pPr>
        <w:pStyle w:val="Style12"/>
        <w:keepNext w:val="0"/>
        <w:keepLines w:val="0"/>
        <w:widowControl w:val="0"/>
        <w:shd w:val="clear" w:color="auto" w:fill="auto"/>
        <w:bidi w:val="0"/>
        <w:spacing w:before="0" w:after="0" w:line="240" w:lineRule="auto"/>
        <w:ind w:left="0" w:right="0" w:firstLine="0"/>
        <w:jc w:val="both"/>
      </w:pPr>
      <w:r>
        <w:rPr>
          <w:rStyle w:val="CharStyle13"/>
        </w:rPr>
        <w:t>фактически переданные оператором.</w:t>
      </w:r>
    </w:p>
    <w:p>
      <w:pPr>
        <w:pStyle w:val="Style12"/>
        <w:keepNext w:val="0"/>
        <w:keepLines w:val="0"/>
        <w:widowControl w:val="0"/>
        <w:shd w:val="clear" w:color="auto" w:fill="auto"/>
        <w:bidi w:val="0"/>
        <w:spacing w:before="0" w:after="0" w:line="240" w:lineRule="auto"/>
        <w:ind w:left="0" w:right="0" w:firstLine="700"/>
        <w:jc w:val="both"/>
      </w:pPr>
      <w:r>
        <w:rPr>
          <w:rStyle w:val="CharStyle13"/>
        </w:rPr>
        <w:t>Изучив материалы дела № 027/06/105-1627/2026, исходя из конкретных обстоятельств настоящего дела, Комиссия Хабаровского УФАС России установила следующее.</w:t>
      </w:r>
    </w:p>
    <w:p>
      <w:pPr>
        <w:pStyle w:val="Style12"/>
        <w:keepNext w:val="0"/>
        <w:keepLines w:val="0"/>
        <w:widowControl w:val="0"/>
        <w:shd w:val="clear" w:color="auto" w:fill="auto"/>
        <w:bidi w:val="0"/>
        <w:spacing w:before="0" w:after="0" w:line="240" w:lineRule="auto"/>
        <w:ind w:left="0" w:right="0" w:firstLine="700"/>
        <w:jc w:val="both"/>
      </w:pPr>
      <w:r>
        <w:rPr>
          <w:rStyle w:val="CharStyle13"/>
        </w:rPr>
        <w:t>В силу частей 1, 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12"/>
        <w:keepNext w:val="0"/>
        <w:keepLines w:val="0"/>
        <w:widowControl w:val="0"/>
        <w:shd w:val="clear" w:color="auto" w:fill="auto"/>
        <w:bidi w:val="0"/>
        <w:spacing w:before="0" w:after="0" w:line="240" w:lineRule="auto"/>
        <w:ind w:left="0" w:right="0" w:firstLine="700"/>
        <w:jc w:val="both"/>
      </w:pPr>
      <w:r>
        <w:rPr>
          <w:rStyle w:val="CharStyle13"/>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700"/>
        <w:jc w:val="both"/>
      </w:pPr>
      <w:r>
        <w:rPr>
          <w:rStyle w:val="CharStyle13"/>
        </w:rPr>
        <w:t>Одним из конкурентных способов определения поставщиков (подрядчиков, исполнителей) является, согласно пункту 2 части 2 статьи 24 Закона о контрактной системе, в том числе аукцион (открытый аукцион в электронной форме (далее - электронный аукцион).</w:t>
      </w:r>
    </w:p>
    <w:p>
      <w:pPr>
        <w:pStyle w:val="Style12"/>
        <w:keepNext w:val="0"/>
        <w:keepLines w:val="0"/>
        <w:widowControl w:val="0"/>
        <w:shd w:val="clear" w:color="auto" w:fill="auto"/>
        <w:bidi w:val="0"/>
        <w:spacing w:before="0" w:after="0" w:line="240" w:lineRule="auto"/>
        <w:ind w:left="0" w:right="0" w:firstLine="700"/>
        <w:jc w:val="both"/>
      </w:pPr>
      <w:r>
        <w:rPr>
          <w:rStyle w:val="CharStyle13"/>
        </w:rPr>
        <w:t>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2"/>
        <w:keepNext w:val="0"/>
        <w:keepLines w:val="0"/>
        <w:widowControl w:val="0"/>
        <w:shd w:val="clear" w:color="auto" w:fill="auto"/>
        <w:bidi w:val="0"/>
        <w:spacing w:before="0" w:after="0" w:line="240" w:lineRule="auto"/>
        <w:ind w:left="0" w:right="0" w:firstLine="700"/>
        <w:jc w:val="both"/>
      </w:pPr>
      <w:r>
        <w:rPr>
          <w:rStyle w:val="CharStyle13"/>
        </w:rPr>
        <w:t>Подпунктом «в» пункта 1 части 1 статьи 43 Закона о контрактной системе предусмотрено, что для участия в конкурентном способе заявка на участие в закупке, если иное не предусмотрено настоящим Федеральным законом, должна содержать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12"/>
        <w:keepNext w:val="0"/>
        <w:keepLines w:val="0"/>
        <w:widowControl w:val="0"/>
        <w:shd w:val="clear" w:color="auto" w:fill="auto"/>
        <w:bidi w:val="0"/>
        <w:spacing w:before="0" w:after="0" w:line="240" w:lineRule="auto"/>
        <w:ind w:left="0" w:right="0" w:firstLine="700"/>
        <w:jc w:val="both"/>
      </w:pPr>
      <w:r>
        <w:rPr>
          <w:rStyle w:val="CharStyle13"/>
        </w:rPr>
        <w:t>Согласно пункту 1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Законом о контрактной системе)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2"/>
        <w:keepNext w:val="0"/>
        <w:keepLines w:val="0"/>
        <w:widowControl w:val="0"/>
        <w:shd w:val="clear" w:color="auto" w:fill="auto"/>
        <w:bidi w:val="0"/>
        <w:spacing w:before="0" w:after="0" w:line="240" w:lineRule="auto"/>
        <w:ind w:left="0" w:right="0" w:firstLine="680"/>
        <w:jc w:val="both"/>
      </w:pPr>
      <w:r>
        <w:rPr>
          <w:rStyle w:val="CharStyle13"/>
        </w:rPr>
        <w:t>В соответствии с частями 6, 12 статьи 43 Закона о контрактной системе информация и документы, предусмотренные подпунктами «а» - «г» части 1 статьи 43 настоящего Федерального закона,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путем информационного взаимодействия с единой информационной системой. При этом, ответственность за достоверность и актуальность сведений, размещенных участником в своем профиле в ЕИС (ЕРУЗ), несет сам участник закупки.</w:t>
      </w:r>
    </w:p>
    <w:p>
      <w:pPr>
        <w:pStyle w:val="Style12"/>
        <w:keepNext w:val="0"/>
        <w:keepLines w:val="0"/>
        <w:widowControl w:val="0"/>
        <w:shd w:val="clear" w:color="auto" w:fill="auto"/>
        <w:bidi w:val="0"/>
        <w:spacing w:before="0" w:after="0" w:line="240" w:lineRule="auto"/>
        <w:ind w:left="0" w:right="0" w:firstLine="680"/>
        <w:jc w:val="both"/>
      </w:pPr>
      <w:r>
        <w:rPr>
          <w:rStyle w:val="CharStyle13"/>
        </w:rPr>
        <w:t>Заявитель считает отклонение своей заявки неправомерным, ссылаясь на то, что идентификационные номера учредителя и единоличного исполнительного органа представлены в ЕИС и на торговой площадке, а комиссия заказчика якобы «безответственно подошла к рассмотрению документов».</w:t>
      </w:r>
    </w:p>
    <w:p>
      <w:pPr>
        <w:pStyle w:val="Style12"/>
        <w:keepNext w:val="0"/>
        <w:keepLines w:val="0"/>
        <w:widowControl w:val="0"/>
        <w:shd w:val="clear" w:color="auto" w:fill="auto"/>
        <w:bidi w:val="0"/>
        <w:spacing w:before="0" w:after="0" w:line="240" w:lineRule="auto"/>
        <w:ind w:left="0" w:right="0" w:firstLine="680"/>
        <w:jc w:val="both"/>
      </w:pPr>
      <w:r>
        <w:rPr>
          <w:rStyle w:val="CharStyle13"/>
        </w:rPr>
        <w:t>Однако Комиссия Хабаровского УФАС России отмечает, что в силу императивных требований части 6 статьи 43 Закона о контрактной системе, участник закупки не формирует сведения об ИНН учредителей (владеющих более 25%) непосредственно в файлах заявки. Данные сведения транслируются Заказчику/Уполномоченному органу оператором электронной площадки автоматически из профиля участника в ЕИС (ЕРУЗ).</w:t>
      </w:r>
    </w:p>
    <w:p>
      <w:pPr>
        <w:pStyle w:val="Style12"/>
        <w:keepNext w:val="0"/>
        <w:keepLines w:val="0"/>
        <w:widowControl w:val="0"/>
        <w:shd w:val="clear" w:color="auto" w:fill="auto"/>
        <w:bidi w:val="0"/>
        <w:spacing w:before="0" w:after="0" w:line="240" w:lineRule="auto"/>
        <w:ind w:left="0" w:right="0" w:firstLine="680"/>
        <w:jc w:val="both"/>
      </w:pPr>
      <w:r>
        <w:rPr>
          <w:rStyle w:val="CharStyle13"/>
        </w:rPr>
        <w:t>Аукционная комиссия Уполномоченного органа, осуществляя рассмотрение вторых частей заявок, исследует и оценивает исключительно тот массив информации, который был фактически сформирован и направлен ей оператором электронной площадки в составе второй части заявки № 3640134. Согласно Протоколу подведения итогов от 08.10.2026, оператор электронной площадки не передал Уполномоченному органу сведения об ИНН участника корпоративного юридического лица, владеющего более чем 25% долей.</w:t>
      </w:r>
    </w:p>
    <w:p>
      <w:pPr>
        <w:pStyle w:val="Style12"/>
        <w:keepNext w:val="0"/>
        <w:keepLines w:val="0"/>
        <w:widowControl w:val="0"/>
        <w:shd w:val="clear" w:color="auto" w:fill="auto"/>
        <w:bidi w:val="0"/>
        <w:spacing w:before="0" w:after="0" w:line="240" w:lineRule="auto"/>
        <w:ind w:left="0" w:right="0" w:firstLine="680"/>
        <w:jc w:val="both"/>
      </w:pPr>
      <w:r>
        <w:rPr>
          <w:rStyle w:val="CharStyle13"/>
        </w:rPr>
        <w:t>Как следует из выписки из ЕГРЮЛ, учредителем ООО «ПКФ «АТМ» является Мелех О.Б. с размером доли участия 100 %.</w:t>
      </w:r>
    </w:p>
    <w:p>
      <w:pPr>
        <w:pStyle w:val="Style12"/>
        <w:keepNext w:val="0"/>
        <w:keepLines w:val="0"/>
        <w:widowControl w:val="0"/>
        <w:shd w:val="clear" w:color="auto" w:fill="auto"/>
        <w:bidi w:val="0"/>
        <w:spacing w:before="0" w:after="0" w:line="240" w:lineRule="auto"/>
        <w:ind w:left="0" w:right="0" w:firstLine="680"/>
        <w:jc w:val="both"/>
      </w:pPr>
      <w:r>
        <w:rPr>
          <w:rStyle w:val="CharStyle13"/>
        </w:rPr>
        <w:t>Вместе с тем, в структурированной форме заявки № 3640134 на участие в закупке № 0122300006126001128 отсутствуют вышеуказанные сведения.</w:t>
      </w:r>
    </w:p>
    <w:p>
      <w:pPr>
        <w:pStyle w:val="Style12"/>
        <w:keepNext w:val="0"/>
        <w:keepLines w:val="0"/>
        <w:widowControl w:val="0"/>
        <w:shd w:val="clear" w:color="auto" w:fill="auto"/>
        <w:bidi w:val="0"/>
        <w:spacing w:before="0" w:after="0" w:line="240" w:lineRule="auto"/>
        <w:ind w:left="0" w:right="0" w:firstLine="680"/>
        <w:jc w:val="both"/>
      </w:pPr>
      <w:r>
        <w:rPr>
          <w:rStyle w:val="CharStyle13"/>
        </w:rPr>
        <w:t>Ссылка Заявителя на наличие сведений в ЕИС и на торговой площадке является несостоятельной, поскольку не опровергает факта их отсутствия в пакете документов, сформированном и направленном оператором электронной площадки для рассмотрения комиссией Уполномоченного органа. Аукционная комиссия рассматривает исключительно те сведения, которые фактически переданы ей оператором в рамках информационного взаимодействия с ЕИС в соответствии с частью 6 статьи 43 Закона о контрактной системе. Комиссия Уполномоченного органа не обладает полномочиями по самостоятельному поиску или выгрузке недостающих данных из личного кабинета участника. В силу закона ответственность за актуальность и достоверность данных, внесенных в ЕИС (ЕРУЗ), возлагается на самого участника закупки. Заявитель не лишен был возможности до даты окончания срока подачи заявок проверить свой профиль в ЕИС и устранить возможные ошибки. Таким образом, непредставление сведений об ИНН учредителя является следствием ненадлежащего исполнения Заявителем своих обязанностей по ведению профиля в ЕИС, а не ошибкой комиссии уполномоченного органа/заказчика или оператора электронной площадки.</w:t>
      </w:r>
    </w:p>
    <w:p>
      <w:pPr>
        <w:pStyle w:val="Style12"/>
        <w:keepNext w:val="0"/>
        <w:keepLines w:val="0"/>
        <w:widowControl w:val="0"/>
        <w:shd w:val="clear" w:color="auto" w:fill="auto"/>
        <w:bidi w:val="0"/>
        <w:spacing w:before="0" w:after="0" w:line="240" w:lineRule="auto"/>
        <w:ind w:left="0" w:right="0" w:firstLine="680"/>
        <w:jc w:val="both"/>
      </w:pPr>
      <w:r>
        <w:rPr>
          <w:rStyle w:val="CharStyle13"/>
        </w:rPr>
        <w:t>Довод Заявителя на «безответственный подход комиссии» является несостоятельным, поскольку комиссия действовала строго в рамках требований Закона о контрактной системе, отклонив заявку при наличии объективных оснований,</w:t>
      </w:r>
      <w:r>
        <w:br w:type="page"/>
      </w:r>
    </w:p>
    <w:p>
      <w:pPr>
        <w:pStyle w:val="Style12"/>
        <w:keepNext w:val="0"/>
        <w:keepLines w:val="0"/>
        <w:widowControl w:val="0"/>
        <w:shd w:val="clear" w:color="auto" w:fill="auto"/>
        <w:bidi w:val="0"/>
        <w:spacing w:before="0" w:after="0" w:line="240" w:lineRule="auto"/>
        <w:ind w:left="0" w:right="0" w:firstLine="0"/>
        <w:jc w:val="both"/>
      </w:pPr>
      <w:r>
        <w:rPr>
          <w:rStyle w:val="CharStyle13"/>
        </w:rPr>
        <w:t>зафиксированных оператором электронной площадки.</w:t>
      </w:r>
    </w:p>
    <w:p>
      <w:pPr>
        <w:pStyle w:val="Style12"/>
        <w:keepNext w:val="0"/>
        <w:keepLines w:val="0"/>
        <w:widowControl w:val="0"/>
        <w:shd w:val="clear" w:color="auto" w:fill="auto"/>
        <w:bidi w:val="0"/>
        <w:spacing w:before="0" w:after="0" w:line="240" w:lineRule="auto"/>
        <w:ind w:left="0" w:right="0" w:firstLine="680"/>
        <w:jc w:val="both"/>
      </w:pPr>
      <w:r>
        <w:rPr>
          <w:rStyle w:val="CharStyle13"/>
        </w:rPr>
        <w:t>Принцип равного отношения и недопущения ограничения конкуренции, закрепленный в статье 8 Закона о контрактной системе, не означает обязанность Уполномоченного органа допускать к участию заявки, содержащие недостоверные сведения о правовом статусе участника. Допуск к участию заявки, содержащей недостоверные сведения об учредителях, нарушил бы права добросовестных участников.</w:t>
      </w:r>
    </w:p>
    <w:p>
      <w:pPr>
        <w:pStyle w:val="Style12"/>
        <w:keepNext w:val="0"/>
        <w:keepLines w:val="0"/>
        <w:widowControl w:val="0"/>
        <w:shd w:val="clear" w:color="auto" w:fill="auto"/>
        <w:bidi w:val="0"/>
        <w:spacing w:before="0" w:after="0" w:line="240" w:lineRule="auto"/>
        <w:ind w:left="0" w:right="0" w:firstLine="680"/>
        <w:jc w:val="both"/>
      </w:pPr>
      <w:r>
        <w:rPr>
          <w:rStyle w:val="CharStyle13"/>
        </w:rPr>
        <w:t>Принимая во внимание вышеизложенное, с учетом конкретных обстоятельств, установленных в рамках рассмотрения настоящего дела, Комиссия Хабаровского УФАС России приходит к выводу о признании жалобы необоснованной.</w:t>
      </w:r>
    </w:p>
    <w:p>
      <w:pPr>
        <w:pStyle w:val="Style12"/>
        <w:keepNext w:val="0"/>
        <w:keepLines w:val="0"/>
        <w:widowControl w:val="0"/>
        <w:shd w:val="clear" w:color="auto" w:fill="auto"/>
        <w:bidi w:val="0"/>
        <w:spacing w:before="0" w:after="160" w:line="240" w:lineRule="auto"/>
        <w:ind w:left="0" w:right="0" w:firstLine="680"/>
        <w:jc w:val="both"/>
      </w:pPr>
      <w:r>
        <w:rPr>
          <w:rStyle w:val="CharStyle13"/>
        </w:rPr>
        <w:t>На основании изложенного, руководствуясь статьями 99, 106 Закона о контрактной системе, Комиссия Хабаровского УФАС России,</w:t>
      </w:r>
    </w:p>
    <w:p>
      <w:pPr>
        <w:pStyle w:val="Style12"/>
        <w:keepNext w:val="0"/>
        <w:keepLines w:val="0"/>
        <w:widowControl w:val="0"/>
        <w:shd w:val="clear" w:color="auto" w:fill="auto"/>
        <w:bidi w:val="0"/>
        <w:spacing w:before="0" w:after="160" w:line="240" w:lineRule="auto"/>
        <w:ind w:left="0" w:right="0" w:firstLine="0"/>
        <w:jc w:val="center"/>
      </w:pPr>
      <w:r>
        <w:rPr>
          <w:rStyle w:val="CharStyle13"/>
          <w:b/>
          <w:bCs/>
        </w:rPr>
        <w:t>РЕШИЛА:</w:t>
      </w:r>
    </w:p>
    <w:p>
      <w:pPr>
        <w:pStyle w:val="Style12"/>
        <w:keepNext w:val="0"/>
        <w:keepLines w:val="0"/>
        <w:widowControl w:val="0"/>
        <w:shd w:val="clear" w:color="auto" w:fill="auto"/>
        <w:bidi w:val="0"/>
        <w:spacing w:before="0" w:after="280" w:line="240" w:lineRule="auto"/>
        <w:ind w:left="0" w:right="0" w:firstLine="680"/>
        <w:jc w:val="both"/>
      </w:pPr>
      <w:r>
        <w:rPr>
          <w:rStyle w:val="CharStyle13"/>
        </w:rPr>
        <w:t xml:space="preserve">Признать жалобу ООО «ПКФ «Автотехмаш» на действия уполномоченного органа - Администрации города Хабаровска, при осуществлении закупки путем проведения электронного аукциона на поставку навесного оборудования для спецтехники на самосвал КАМАЗ-65115 (извещение № 0122300006126001128) - </w:t>
      </w:r>
      <w:r>
        <w:rPr>
          <w:rStyle w:val="CharStyle13"/>
          <w:b/>
          <w:bCs/>
        </w:rPr>
        <w:t>необоснованной.</w:t>
      </w:r>
    </w:p>
    <w:p>
      <w:pPr>
        <w:pStyle w:val="Style12"/>
        <w:keepNext w:val="0"/>
        <w:keepLines w:val="0"/>
        <w:widowControl w:val="0"/>
        <w:shd w:val="clear" w:color="auto" w:fill="auto"/>
        <w:bidi w:val="0"/>
        <w:spacing w:before="0" w:after="680" w:line="240" w:lineRule="auto"/>
        <w:ind w:left="0" w:right="0" w:firstLine="680"/>
        <w:jc w:val="both"/>
      </w:pPr>
      <w:r>
        <w:rPr>
          <w:rStyle w:val="CharStyle13"/>
          <w:i/>
          <w:iCs/>
        </w:rPr>
        <w:t>Настоящее решение может быть обжаловано в Арбитражный суд Хабаровского края в течение трех месяцев со дня его оглашения.</w:t>
      </w:r>
    </w:p>
    <w:p>
      <w:pPr>
        <w:pStyle w:val="Style12"/>
        <w:keepNext w:val="0"/>
        <w:keepLines w:val="0"/>
        <w:widowControl w:val="0"/>
        <w:shd w:val="clear" w:color="auto" w:fill="auto"/>
        <w:bidi w:val="0"/>
        <w:spacing w:before="0" w:after="680" w:line="240" w:lineRule="auto"/>
        <w:ind w:left="0" w:right="0" w:firstLine="0"/>
        <w:jc w:val="both"/>
      </w:pPr>
      <w:r>
        <w:rPr>
          <w:rStyle w:val="CharStyle13"/>
        </w:rPr>
        <w:t>Председатель комиссии</w:t>
      </w:r>
    </w:p>
    <w:p>
      <w:pPr>
        <w:pStyle w:val="Style12"/>
        <w:keepNext w:val="0"/>
        <w:keepLines w:val="0"/>
        <w:widowControl w:val="0"/>
        <w:shd w:val="clear" w:color="auto" w:fill="auto"/>
        <w:bidi w:val="0"/>
        <w:spacing w:before="0" w:after="10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6334760</wp:posOffset>
                </wp:positionH>
                <wp:positionV relativeFrom="margin">
                  <wp:posOffset>4839335</wp:posOffset>
                </wp:positionV>
                <wp:extent cx="918845" cy="198755"/>
                <wp:wrapSquare wrapText="left"/>
                <wp:docPr id="8" name="Shape 8"/>
                <a:graphic xmlns:a="http://schemas.openxmlformats.org/drawingml/2006/main">
                  <a:graphicData uri="http://schemas.microsoft.com/office/word/2010/wordprocessingShape">
                    <wps:wsp>
                      <wps:cNvSpPr txBox="1"/>
                      <wps:spPr>
                        <a:xfrm>
                          <a:ext cx="918845" cy="1987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ЕСтМаракина</w:t>
                            </w:r>
                          </w:p>
                        </w:txbxContent>
                      </wps:txbx>
                      <wps:bodyPr wrap="none" lIns="0" tIns="0" rIns="0" bIns="0">
                        <a:noAutoFit/>
                      </wps:bodyPr>
                    </wps:wsp>
                  </a:graphicData>
                </a:graphic>
              </wp:anchor>
            </w:drawing>
          </mc:Choice>
          <mc:Fallback>
            <w:pict>
              <v:shape id="_x0000_s1034" type="#_x0000_t202" style="position:absolute;margin-left:498.80000000000001pt;margin-top:381.05000000000001pt;width:72.350000000000009pt;height:15.65pt;z-index:-125829375;mso-wrap-distance-left:9.pt;mso-wrap-distance-right:9.pt;mso-position-horizontal-relative:page;mso-position-vertical-relative:margin"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ЕСтМаракина</w:t>
                      </w:r>
                    </w:p>
                  </w:txbxContent>
                </v:textbox>
                <w10:wrap type="square" side="left" anchorx="page" anchory="margin"/>
              </v:shape>
            </w:pict>
          </mc:Fallback>
        </mc:AlternateContent>
      </w:r>
      <w:r>
        <w:rPr>
          <w:rStyle w:val="CharStyle13"/>
        </w:rPr>
        <w:t>Члены комиссии:</w:t>
      </w:r>
    </w:p>
    <w:p>
      <w:pPr>
        <w:pStyle w:val="Style12"/>
        <w:keepNext w:val="0"/>
        <w:keepLines w:val="0"/>
        <w:widowControl w:val="0"/>
        <w:shd w:val="clear" w:color="auto" w:fill="auto"/>
        <w:bidi w:val="0"/>
        <w:spacing w:before="0" w:after="400" w:line="240" w:lineRule="auto"/>
        <w:ind w:left="0" w:right="0" w:firstLine="0"/>
        <w:jc w:val="right"/>
      </w:pPr>
      <w:r>
        <w:rPr>
          <w:rStyle w:val="CharStyle13"/>
        </w:rPr>
        <w:t>Ю.Г. Белякова</w:t>
      </w:r>
    </w:p>
    <w:p>
      <w:pPr>
        <w:pStyle w:val="Style12"/>
        <w:keepNext w:val="0"/>
        <w:keepLines w:val="0"/>
        <w:widowControl w:val="0"/>
        <w:shd w:val="clear" w:color="auto" w:fill="auto"/>
        <w:bidi w:val="0"/>
        <w:spacing w:before="0" w:after="3760" w:line="240" w:lineRule="auto"/>
        <w:ind w:left="0" w:right="0" w:firstLine="0"/>
        <w:jc w:val="right"/>
      </w:pPr>
      <w:r>
        <w:rPr>
          <w:rStyle w:val="CharStyle13"/>
        </w:rPr>
        <w:t>Н.В. Абрамовская</w:t>
      </w:r>
    </w:p>
    <w:p>
      <w:pPr>
        <w:pStyle w:val="Style10"/>
        <w:keepNext w:val="0"/>
        <w:keepLines w:val="0"/>
        <w:widowControl w:val="0"/>
        <w:shd w:val="clear" w:color="auto" w:fill="auto"/>
        <w:bidi w:val="0"/>
        <w:spacing w:before="0" w:line="240" w:lineRule="auto"/>
        <w:ind w:left="0" w:right="0" w:firstLine="0"/>
        <w:jc w:val="both"/>
        <w:rPr>
          <w:sz w:val="20"/>
          <w:szCs w:val="20"/>
        </w:rPr>
      </w:pPr>
      <w:r>
        <w:drawing>
          <wp:anchor distT="0" distB="0" distL="0" distR="0" simplePos="0" relativeHeight="62914696" behindDoc="1" locked="0" layoutInCell="1" allowOverlap="1">
            <wp:simplePos x="0" y="0"/>
            <wp:positionH relativeFrom="margin">
              <wp:posOffset>3180080</wp:posOffset>
            </wp:positionH>
            <wp:positionV relativeFrom="margin">
              <wp:posOffset>4745990</wp:posOffset>
            </wp:positionV>
            <wp:extent cx="2418715" cy="1833245"/>
            <wp:wrapNone/>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2418715" cy="1833245"/>
                    </a:xfrm>
                    <a:prstGeom prst="rect"/>
                  </pic:spPr>
                </pic:pic>
              </a:graphicData>
            </a:graphic>
          </wp:anchor>
        </w:drawing>
      </w:r>
      <w:r>
        <w:rPr>
          <w:rStyle w:val="CharStyle11"/>
          <w:sz w:val="20"/>
          <w:szCs w:val="20"/>
        </w:rPr>
        <w:t>Исп.Маракина Н.В. тел.8 (4212) 30-68-93</w:t>
      </w:r>
    </w:p>
    <w:sectPr>
      <w:footnotePr>
        <w:pos w:val="pageBottom"/>
        <w:numFmt w:val="decimal"/>
        <w:numRestart w:val="continuous"/>
      </w:footnotePr>
      <w:type w:val="continuous"/>
      <w:pgSz w:w="11900" w:h="16840"/>
      <w:pgMar w:top="937" w:right="430" w:bottom="1359" w:left="16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1055370</wp:posOffset>
              </wp:positionH>
              <wp:positionV relativeFrom="page">
                <wp:posOffset>9761855</wp:posOffset>
              </wp:positionV>
              <wp:extent cx="694690" cy="98425"/>
              <wp:wrapNone/>
              <wp:docPr id="4" name="Shape 4"/>
              <a:graphic xmlns:a="http://schemas.openxmlformats.org/drawingml/2006/main">
                <a:graphicData uri="http://schemas.microsoft.com/office/word/2010/wordprocessingShape">
                  <wps:wsp>
                    <wps:cNvSpPr txBox="1"/>
                    <wps:spPr>
                      <a:xfrm>
                        <a:ext cx="694690" cy="984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2026-11029</w:t>
                          </w:r>
                        </w:p>
                      </w:txbxContent>
                    </wps:txbx>
                    <wps:bodyPr wrap="none" lIns="0" tIns="0" rIns="0" bIns="0">
                      <a:spAutoFit/>
                    </wps:bodyPr>
                  </wps:wsp>
                </a:graphicData>
              </a:graphic>
            </wp:anchor>
          </w:drawing>
        </mc:Choice>
        <mc:Fallback>
          <w:pict>
            <v:shape id="_x0000_s1030" type="#_x0000_t202" style="position:absolute;margin-left:83.100000000000009pt;margin-top:768.64999999999998pt;width:54.700000000000003pt;height:7.75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2026-11029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1069340</wp:posOffset>
              </wp:positionH>
              <wp:positionV relativeFrom="page">
                <wp:posOffset>9683750</wp:posOffset>
              </wp:positionV>
              <wp:extent cx="692785" cy="105410"/>
              <wp:wrapNone/>
              <wp:docPr id="6" name="Shape 6"/>
              <a:graphic xmlns:a="http://schemas.openxmlformats.org/drawingml/2006/main">
                <a:graphicData uri="http://schemas.microsoft.com/office/word/2010/wordprocessingShape">
                  <wps:wsp>
                    <wps:cNvSpPr txBox="1"/>
                    <wps:spPr>
                      <a:xfrm>
                        <a:ext cx="692785" cy="1054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2026-11029</w:t>
                          </w:r>
                        </w:p>
                      </w:txbxContent>
                    </wps:txbx>
                    <wps:bodyPr wrap="none" lIns="0" tIns="0" rIns="0" bIns="0">
                      <a:spAutoFit/>
                    </wps:bodyPr>
                  </wps:wsp>
                </a:graphicData>
              </a:graphic>
            </wp:anchor>
          </w:drawing>
        </mc:Choice>
        <mc:Fallback>
          <w:pict>
            <v:shape id="_x0000_s1032" type="#_x0000_t202" style="position:absolute;margin-left:84.200000000000003pt;margin-top:762.5pt;width:54.550000000000004pt;height:8.3000000000000007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2026-11029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4118610</wp:posOffset>
              </wp:positionH>
              <wp:positionV relativeFrom="page">
                <wp:posOffset>560705</wp:posOffset>
              </wp:positionV>
              <wp:extent cx="61595" cy="102870"/>
              <wp:wrapNone/>
              <wp:docPr id="2" name="Shape 2"/>
              <a:graphic xmlns:a="http://schemas.openxmlformats.org/drawingml/2006/main">
                <a:graphicData uri="http://schemas.microsoft.com/office/word/2010/wordprocessingShape">
                  <wps:wsp>
                    <wps:cNvSpPr txBox="1"/>
                    <wps:spPr>
                      <a:xfrm>
                        <a:ext cx="61595" cy="1028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fldSimple w:instr=" PAGE \* MERGEFORMAT ">
                            <w:r>
                              <w:rPr>
                                <w:rStyle w:val="CharStyle3"/>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24.30000000000001pt;margin-top:44.149999999999999pt;width:4.8500000000000005pt;height:8.0999999999999996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fldSimple w:instr=" PAGE \* MERGEFORMAT ">
                      <w:r>
                        <w:rPr>
                          <w:rStyle w:val="CharStyle3"/>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sz w:val="15"/>
      <w:szCs w:val="15"/>
      <w:u w:val="none"/>
    </w:rPr>
  </w:style>
  <w:style w:type="character" w:customStyle="1" w:styleId="CharStyle9">
    <w:name w:val="Body text (4)_"/>
    <w:basedOn w:val="DefaultParagraphFont"/>
    <w:link w:val="Style8"/>
    <w:rPr>
      <w:b/>
      <w:bCs/>
      <w:i w:val="0"/>
      <w:iCs w:val="0"/>
      <w:smallCaps w:val="0"/>
      <w:strike w:val="0"/>
      <w:sz w:val="20"/>
      <w:szCs w:val="20"/>
      <w:u w:val="none"/>
    </w:rPr>
  </w:style>
  <w:style w:type="character" w:customStyle="1" w:styleId="CharStyle11">
    <w:name w:val="Body text (3)_"/>
    <w:basedOn w:val="DefaultParagraphFont"/>
    <w:link w:val="Style10"/>
    <w:rPr>
      <w:rFonts w:ascii="Times New Roman" w:eastAsia="Times New Roman" w:hAnsi="Times New Roman" w:cs="Times New Roman"/>
      <w:b w:val="0"/>
      <w:bCs w:val="0"/>
      <w:i w:val="0"/>
      <w:iCs w:val="0"/>
      <w:smallCaps w:val="0"/>
      <w:strike w:val="0"/>
      <w:sz w:val="19"/>
      <w:szCs w:val="19"/>
      <w:u w:val="non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5">
    <w:name w:val="Heading #2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Other_"/>
    <w:basedOn w:val="DefaultParagraphFont"/>
    <w:link w:val="Style18"/>
    <w:rPr>
      <w:rFonts w:ascii="Times New Roman" w:eastAsia="Times New Roman" w:hAnsi="Times New Roman" w:cs="Times New Roman"/>
      <w:b w:val="0"/>
      <w:bCs w:val="0"/>
      <w:i w:val="0"/>
      <w:iCs w:val="0"/>
      <w:smallCaps w:val="0"/>
      <w:strike w:val="0"/>
      <w:u w:val="none"/>
    </w:rPr>
  </w:style>
  <w:style w:type="character" w:customStyle="1" w:styleId="CharStyle21">
    <w:name w:val="Heading #1_"/>
    <w:basedOn w:val="DefaultParagraphFont"/>
    <w:link w:val="Style20"/>
    <w:rPr>
      <w:rFonts w:ascii="Arial" w:eastAsia="Arial" w:hAnsi="Arial" w:cs="Arial"/>
      <w:b w:val="0"/>
      <w:bCs w:val="0"/>
      <w:i w:val="0"/>
      <w:iCs w:val="0"/>
      <w:smallCaps w:val="0"/>
      <w:strike w:val="0"/>
      <w:sz w:val="34"/>
      <w:szCs w:val="34"/>
      <w:u w:val="none"/>
      <w:lang w:val="en-US" w:eastAsia="en-US"/>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2)"/>
    <w:basedOn w:val="Normal"/>
    <w:link w:val="CharStyle6"/>
    <w:pPr>
      <w:widowControl w:val="0"/>
      <w:shd w:val="clear" w:color="auto" w:fill="auto"/>
      <w:spacing w:after="30" w:line="305" w:lineRule="auto"/>
      <w:jc w:val="center"/>
    </w:pPr>
    <w:rPr>
      <w:rFonts w:ascii="Times New Roman" w:eastAsia="Times New Roman" w:hAnsi="Times New Roman" w:cs="Times New Roman"/>
      <w:b w:val="0"/>
      <w:bCs w:val="0"/>
      <w:i w:val="0"/>
      <w:iCs w:val="0"/>
      <w:smallCaps w:val="0"/>
      <w:strike w:val="0"/>
      <w:sz w:val="15"/>
      <w:szCs w:val="15"/>
      <w:u w:val="none"/>
    </w:rPr>
  </w:style>
  <w:style w:type="paragraph" w:customStyle="1" w:styleId="Style8">
    <w:name w:val="Body text (4)"/>
    <w:basedOn w:val="Normal"/>
    <w:link w:val="CharStyle9"/>
    <w:pPr>
      <w:widowControl w:val="0"/>
      <w:shd w:val="clear" w:color="auto" w:fill="auto"/>
      <w:jc w:val="center"/>
    </w:pPr>
    <w:rPr>
      <w:b/>
      <w:bCs/>
      <w:i w:val="0"/>
      <w:iCs w:val="0"/>
      <w:smallCaps w:val="0"/>
      <w:strike w:val="0"/>
      <w:sz w:val="20"/>
      <w:szCs w:val="20"/>
      <w:u w:val="none"/>
    </w:rPr>
  </w:style>
  <w:style w:type="paragraph" w:customStyle="1" w:styleId="Style10">
    <w:name w:val="Body text (3)"/>
    <w:basedOn w:val="Normal"/>
    <w:link w:val="CharStyle11"/>
    <w:pPr>
      <w:widowControl w:val="0"/>
      <w:shd w:val="clear" w:color="auto" w:fill="auto"/>
      <w:spacing w:after="220"/>
    </w:pPr>
    <w:rPr>
      <w:rFonts w:ascii="Times New Roman" w:eastAsia="Times New Roman" w:hAnsi="Times New Roman" w:cs="Times New Roman"/>
      <w:b w:val="0"/>
      <w:bCs w:val="0"/>
      <w:i w:val="0"/>
      <w:iCs w:val="0"/>
      <w:smallCaps w:val="0"/>
      <w:strike w:val="0"/>
      <w:sz w:val="19"/>
      <w:szCs w:val="19"/>
      <w:u w:val="non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4">
    <w:name w:val="Heading #2"/>
    <w:basedOn w:val="Normal"/>
    <w:link w:val="CharStyle15"/>
    <w:pPr>
      <w:widowControl w:val="0"/>
      <w:shd w:val="clear" w:color="auto" w:fill="auto"/>
      <w:spacing w:after="280"/>
      <w:ind w:firstLine="200"/>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Other"/>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0">
    <w:name w:val="Heading #1"/>
    <w:basedOn w:val="Normal"/>
    <w:link w:val="CharStyle21"/>
    <w:pPr>
      <w:widowControl w:val="0"/>
      <w:shd w:val="clear" w:color="auto" w:fill="auto"/>
      <w:spacing w:after="280"/>
      <w:outlineLvl w:val="0"/>
    </w:pPr>
    <w:rPr>
      <w:rFonts w:ascii="Arial" w:eastAsia="Arial" w:hAnsi="Arial" w:cs="Arial"/>
      <w:b w:val="0"/>
      <w:bCs w:val="0"/>
      <w:i w:val="0"/>
      <w:iCs w:val="0"/>
      <w:smallCaps w:val="0"/>
      <w:strike w:val="0"/>
      <w:sz w:val="34"/>
      <w:szCs w:val="34"/>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s>
</file>