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38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>e-mail: to52@,</w:t>
      </w:r>
      <w:r>
        <w:rPr>
          <w:rStyle w:val="CharStyle6"/>
          <w:u w:val="single"/>
          <w:lang w:val="en-US" w:eastAsia="en-US"/>
        </w:rPr>
        <w:t>fas.gov.ru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1.10,2026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ИБ/20965/2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ООО «ИБС транспортные системы» </w:t>
      </w:r>
      <w:r>
        <w:fldChar w:fldCharType="begin"/>
      </w:r>
      <w:r>
        <w:rPr/>
        <w:instrText> HYPERLINK "mailto:crzno@crzno.nobl.ru" </w:instrText>
      </w:r>
      <w:r>
        <w:fldChar w:fldCharType="separate"/>
      </w:r>
      <w:r>
        <w:rPr>
          <w:rStyle w:val="CharStyle13"/>
          <w:lang w:val="en-US" w:eastAsia="en-US"/>
        </w:rPr>
        <w:t>crzno@crzno.nobl.ru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ГКУ НО «ЦРТС» </w:t>
      </w:r>
      <w:r>
        <w:fldChar w:fldCharType="begin"/>
      </w:r>
      <w:r>
        <w:rPr/>
        <w:instrText> HYPERLINK "mailto:transportsystems@IBS.RU" </w:instrText>
      </w:r>
      <w:r>
        <w:fldChar w:fldCharType="separate"/>
      </w:r>
      <w:r>
        <w:rPr>
          <w:rStyle w:val="CharStyle13"/>
          <w:lang w:val="en-US" w:eastAsia="en-US"/>
        </w:rPr>
        <w:t>transportsystems@IBS.RU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1074" w:bottom="1366" w:left="1135" w:header="0" w:footer="3" w:gutter="0"/>
          <w:cols w:num="2" w:space="850"/>
          <w:noEndnote/>
          <w:rtlGutter w:val="0"/>
          <w:docGrid w:linePitch="360"/>
        </w:sectPr>
      </w:pPr>
      <w:r>
        <w:rPr>
          <w:rStyle w:val="CharStyle13"/>
        </w:rPr>
        <w:t xml:space="preserve">ООО «ЭТП ГПБ»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lang w:val="en-US" w:eastAsia="en-US"/>
        </w:rPr>
        <w:t>info@etpgpb.ru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6" w:after="1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3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 052/06/105-2372/2026</w:t>
      </w:r>
    </w:p>
    <w:tbl>
      <w:tblPr>
        <w:tblOverlap w:val="never"/>
        <w:jc w:val="left"/>
        <w:tblLayout w:type="fixed"/>
      </w:tblPr>
      <w:tblGrid>
        <w:gridCol w:w="1978"/>
        <w:gridCol w:w="8270"/>
      </w:tblGrid>
      <w:tr>
        <w:trPr>
          <w:trHeight w:val="3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framePr w:w="10248" w:h="312" w:hSpace="5" w:vSpace="706" w:wrap="notBeside" w:vAnchor="text" w:hAnchor="text" w:x="3" w:y="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rStyle w:val="CharStyle19"/>
              </w:rPr>
              <w:t>Комиссия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framePr w:w="10248" w:h="312" w:hSpace="5" w:vSpace="706" w:wrap="notBeside" w:vAnchor="text" w:hAnchor="text" w:x="3" w:y="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rStyle w:val="CharStyle19"/>
              </w:rPr>
              <w:t>Управления Федеральной антимонопольной службы по</w:t>
            </w:r>
          </w:p>
        </w:tc>
      </w:tr>
    </w:tbl>
    <w:p>
      <w:pPr>
        <w:pStyle w:val="Style20"/>
        <w:keepNext w:val="0"/>
        <w:keepLines w:val="0"/>
        <w:framePr w:w="2515" w:h="398" w:hSpace="2" w:wrap="notBeside" w:vAnchor="text" w:hAnchor="text" w:x="3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16 октября 2026 года</w:t>
      </w:r>
    </w:p>
    <w:p>
      <w:pPr>
        <w:pStyle w:val="Style20"/>
        <w:keepNext w:val="0"/>
        <w:keepLines w:val="0"/>
        <w:framePr w:w="2467" w:h="398" w:hSpace="2" w:wrap="notBeside" w:vAnchor="text" w:hAnchor="text" w:x="778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г. Нижний Новгород</w:t>
      </w: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21"/>
        </w:rPr>
        <w:t>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1978"/>
        <w:gridCol w:w="8275"/>
      </w:tblGrid>
      <w:tr>
        <w:trPr>
          <w:trHeight w:val="60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9"/>
              </w:rPr>
              <w:t>Баранов И.В.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hanging="260"/>
              <w:jc w:val="both"/>
            </w:pPr>
            <w:r>
              <w:rPr>
                <w:rStyle w:val="CharStyle19"/>
                <w:vertAlign w:val="subscript"/>
              </w:rPr>
              <w:t>–</w:t>
            </w:r>
            <w:r>
              <w:rPr>
                <w:rStyle w:val="CharStyle19"/>
              </w:rPr>
              <w:t xml:space="preserve"> председатель комиссии, заместитель руководителя Управления,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9"/>
              </w:rPr>
              <w:t>Репин В.А.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rStyle w:val="CharStyle19"/>
              </w:rPr>
              <w:t>член комиссии, ведущий специалист-эксперт отдела контроля государственных и муниципальных закупок,</w:t>
            </w:r>
          </w:p>
        </w:tc>
      </w:tr>
      <w:tr>
        <w:trPr>
          <w:trHeight w:val="61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9"/>
              </w:rPr>
              <w:t>Лебедева Ю.К.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rStyle w:val="CharStyle19"/>
              </w:rPr>
              <w:t>член комиссии, специалист-эксперт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3"/>
        </w:rPr>
        <w:t>на основании своего решения от 16.10.2026 № 052/06/105-2372/2026, принятого по жалобе общества с ограниченной ответственностью «ИБС транспортные системы» о нарушении государственное казённое учреждение Нижегородской области «Центр развития транспортных систем» при определении поставщика путем проведения электронный аукцион на право заключения контракта по объекту закупки: «Выполнение работ по ремонту автоматического пункта весового и габаритного контроля в Сергачском муниципальном округе Нижегородской области», номер извещения 0832200006626000795,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widowControl w:val="0"/>
        <w:spacing w:line="1" w:lineRule="exact"/>
      </w:pPr>
      <w:r>
        <w:drawing>
          <wp:anchor distT="330200" distB="0" distL="0" distR="0" simplePos="0" relativeHeight="125829378" behindDoc="0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330200</wp:posOffset>
            </wp:positionV>
            <wp:extent cx="1334770" cy="45085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23"/>
        </w:rPr>
        <w:t>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Комиссии по осуществлению закупок в срок до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ноября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 отменить протоколы, составленные в ходе проведения закупки.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Заказчику устранить нарушение требований статьи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33, </w:t>
      </w: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1, </w:t>
      </w:r>
      <w:r>
        <w:rPr>
          <w:rStyle w:val="CharStyle13"/>
        </w:rPr>
        <w:t xml:space="preserve">часть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и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ноября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Внести изменения в извещение о проведении закупочной процедуры.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Оператору электронной площадки в срок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ноября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Обеспечить заказчику и комиссии по осуществлению закупок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Заказчику, комиссии по осуществлению закупок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37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6.pt;width:143.5pt;height:19.699999999999999pt;z-index:-125829374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1" behindDoc="0" locked="0" layoutInCell="1" allowOverlap="1">
            <wp:simplePos x="0" y="0"/>
            <wp:positionH relativeFrom="page">
              <wp:posOffset>3229610</wp:posOffset>
            </wp:positionH>
            <wp:positionV relativeFrom="paragraph">
              <wp:posOffset>403225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3689985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90.55000000000001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7.40000000000003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4170" distL="0" distR="0" simplePos="0" relativeHeight="125829382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330200</wp:posOffset>
                </wp:positionV>
                <wp:extent cx="102743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6.19999999999999pt;margin-top:26.pt;width:80.900000000000006pt;height:19.699999999999999pt;z-index:-125829371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Баранов Илья Валерьевич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0D493BB3DAA620D04EE744081508209F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24.09.2025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37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240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7.pt;width:105.85000000000001pt;height:19.900000000000002pt;z-index:-125829369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86" behindDoc="0" locked="0" layoutInCell="1" allowOverlap="1">
            <wp:simplePos x="0" y="0"/>
            <wp:positionH relativeFrom="page">
              <wp:posOffset>3259455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3649345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7.35000000000002pt;margin-top:19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2405" distL="0" distR="0" simplePos="0" relativeHeight="125829387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88900</wp:posOffset>
                </wp:positionV>
                <wp:extent cx="871855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В.А. Репин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6.19999999999999pt;margin-top:7.pt;width:68.650000000000006pt;height:19.900000000000002pt;z-index:-125829366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В.А. Репин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Репин Владимир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3ABDB27840BC87051CC852D2043894F0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 xml:space="preserve">Действителен с 08.07.2026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01.10.2027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22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3228975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0.5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3649345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7.35000000000002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Ю.К. Лебедева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Лебедева Юлия Константиновна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00C93FBB7A4557EA64748F1397E15ED90B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right="0" w:firstLine="0"/>
        <w:jc w:val="left"/>
      </w:pPr>
      <w:r>
        <w:rPr>
          <w:rStyle w:val="CharStyle25"/>
        </w:rPr>
        <w:t xml:space="preserve">Действителен с 04.09.2025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28.1</w:t>
      </w:r>
      <w:r>
        <w:rPr>
          <w:rStyle w:val="CharStyle25"/>
          <w:color w:val="292929"/>
        </w:rPr>
        <w:t>1</w:t>
      </w:r>
      <w:r>
        <w:rPr>
          <w:rStyle w:val="CharStyle25"/>
        </w:rPr>
        <w:t>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color w:val="000000"/>
          <w:sz w:val="20"/>
          <w:szCs w:val="20"/>
        </w:rPr>
        <w:t>Исп.Макарова Е.А.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color w:val="000000"/>
          <w:sz w:val="20"/>
          <w:szCs w:val="20"/>
        </w:rPr>
        <w:t>тел.431-73-87,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10199370</wp:posOffset>
              </wp:positionV>
              <wp:extent cx="7346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550000000000004pt;margin-top:803.10000000000002pt;width:57.8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10034270</wp:posOffset>
              </wp:positionV>
              <wp:extent cx="73469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10000000000002pt;width:57.8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Other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Tabl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0">
    <w:name w:val="Body text (4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Other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Table caption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3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