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21.10.2026</w:t>
      </w:r>
      <w:r>
        <w:fldChar w:fldCharType="end"/>
      </w:r>
      <w:r>
        <w:rPr>
          <w:rStyle w:val="CharStyle10"/>
        </w:rPr>
        <w:tab/>
        <w:t>№ 50287/26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ГКУ «СМТК» Москомспорта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"mailto:tpsmtk@dfks.mos.ru" </w:instrText>
      </w:r>
      <w:r>
        <w:fldChar w:fldCharType="separate"/>
      </w:r>
      <w:r>
        <w:rPr>
          <w:rStyle w:val="CharStyle12"/>
          <w:lang w:val="en-US" w:eastAsia="en-US"/>
        </w:rPr>
        <w:t>tpsmtk@dfks.mos.ru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 «МосСпортОбъект»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"mailto:zakaz@alpifarm.ru" </w:instrText>
      </w:r>
      <w:r>
        <w:fldChar w:fldCharType="separate"/>
      </w:r>
      <w:r>
        <w:rPr>
          <w:rStyle w:val="CharStyle12"/>
          <w:lang w:val="en-US" w:eastAsia="en-US"/>
        </w:rPr>
        <w:t>zakaz@alpifarm.ru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«Техноинновации»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1943" w:bottom="708" w:left="1265" w:header="0" w:footer="3" w:gutter="0"/>
          <w:pgNumType w:start="1"/>
          <w:cols w:num="2" w:space="1265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№077/06/105-15156/2026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16.10.2026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рассмотрение жалобы проводилось дистанционно (посредством видео-конференц-связи) при участии представителей: ГКУ «СМТК» Москомспорта: Сологова Д.А. (дов.№02-01-26/9 от18.03.2026), ГБУ «МосСпортОбъект»: Матюшевского П.С. (дов.№3321 от </w:t>
      </w:r>
      <w:r>
        <w:rPr>
          <w:rStyle w:val="CharStyle12"/>
          <w:lang w:val="en-US" w:eastAsia="en-US"/>
        </w:rPr>
        <w:t xml:space="preserve">31.12.2025), </w:t>
      </w:r>
      <w:r>
        <w:rPr>
          <w:rStyle w:val="CharStyle12"/>
        </w:rPr>
        <w:t xml:space="preserve">ООО «Техноинновации»: Ибрагимова С.Б. (дов.№16/2026 от </w:t>
      </w:r>
      <w:r>
        <w:rPr>
          <w:rStyle w:val="CharStyle12"/>
          <w:lang w:val="en-US" w:eastAsia="en-US"/>
        </w:rPr>
        <w:t>04.08.2026),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«Техноинновации»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 «МосСпортОбъект»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экскаватора- погрузчика для нужд ГБУ «МосСпортОбъект» (Закупка </w:t>
      </w:r>
      <w:r>
        <w:rPr>
          <w:rStyle w:val="CharStyle12"/>
          <w:lang w:val="en-US" w:eastAsia="en-US"/>
        </w:rPr>
        <w:t xml:space="preserve">№0373200068626000694)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запрос котировок),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90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190500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ООО «Техноинновации».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06.10.2026 </w:t>
      </w:r>
      <w:r>
        <w:rPr>
          <w:rStyle w:val="CharStyle12"/>
        </w:rPr>
        <w:t xml:space="preserve">№ИЭА заявка Заявителя, с идентификационным номером заявки </w:t>
      </w:r>
      <w:r>
        <w:rPr>
          <w:rStyle w:val="CharStyle12"/>
          <w:lang w:val="en-US" w:eastAsia="en-US"/>
        </w:rPr>
        <w:t xml:space="preserve">3635719, </w:t>
      </w:r>
      <w:r>
        <w:rPr>
          <w:rStyle w:val="CharStyle12"/>
        </w:rPr>
        <w:t>отклонена комиссией по осуществлению закупок Заказчика на следующем основании: «</w:t>
      </w:r>
      <w:r>
        <w:rPr>
          <w:rStyle w:val="CharStyle12"/>
          <w:i/>
          <w:iCs/>
        </w:rPr>
        <w:t xml:space="preserve">Отклонить заявку на участие в закупке по п.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48 </w:t>
      </w:r>
      <w:r>
        <w:rPr>
          <w:rStyle w:val="CharStyle12"/>
          <w:i/>
          <w:iCs/>
        </w:rPr>
        <w:t xml:space="preserve">Закона №44-ФЗ «Непредставление информации и документов предусмотренных п.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 xml:space="preserve">Закона №44-ФЗ, если такие информация и документы определены в соответствии с п.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Закона №44-ФЗ» Реестровая запись из Реестра российской промышленной продукции, номер который указан Участником закупки в составе заявки на участие, не содержит информацию о процентном показателе и совокупном количестве баллов за выполнение (освоение) на территории Российской Федерации соответствующих операций (условий), установленных требованиями постановления Правительства РФ от </w:t>
      </w:r>
      <w:r>
        <w:rPr>
          <w:rStyle w:val="CharStyle12"/>
          <w:i/>
          <w:iCs/>
          <w:lang w:val="en-US" w:eastAsia="en-US"/>
        </w:rPr>
        <w:t xml:space="preserve">17.07.2015 № 719 </w:t>
      </w:r>
      <w:r>
        <w:rPr>
          <w:rStyle w:val="CharStyle12"/>
          <w:i/>
          <w:iCs/>
        </w:rPr>
        <w:t>«О подтверждении производства российской промышленной продукции».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что, согласно извещению об осуществлении закупки, Заказчиком товар «Экскаватор».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41" w:bottom="63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  <w:sz w:val="24"/>
          <w:szCs w:val="24"/>
          <w:lang w:val="en-US" w:eastAsia="en-US"/>
        </w:rPr>
        <w:t>2026-56595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П.1 Постановление№ </w:t>
      </w:r>
      <w:r>
        <w:rPr>
          <w:rStyle w:val="CharStyle12"/>
          <w:lang w:val="en-US" w:eastAsia="en-US"/>
        </w:rPr>
        <w:t xml:space="preserve">1875 </w:t>
      </w:r>
      <w:r>
        <w:rPr>
          <w:rStyle w:val="CharStyle12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08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0" w:right="0" w:firstLine="0"/>
        <w:jc w:val="both"/>
      </w:pPr>
      <w:r>
        <w:rPr>
          <w:rStyle w:val="CharStyle12"/>
        </w:rPr>
        <w:t>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>№2;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закупаемого препарата Заказчиком установлено ограничение, предусмотренное п.1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На основании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6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</w:t>
      </w:r>
      <w:r>
        <w:rPr>
          <w:rStyle w:val="CharStyle12"/>
          <w:sz w:val="24"/>
          <w:szCs w:val="24"/>
          <w:lang w:val="en-US" w:eastAsia="en-US"/>
        </w:rPr>
        <w:t>2026-56595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Пп.«а», «б» п.3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Российской Федерации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lang w:val="en-US" w:eastAsia="en-US"/>
        </w:rPr>
        <w:t xml:space="preserve">17.1 </w:t>
      </w:r>
      <w:r>
        <w:rPr>
          <w:rStyle w:val="CharStyle12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2"/>
          <w:lang w:val="en-US" w:eastAsia="en-US"/>
        </w:rPr>
        <w:t xml:space="preserve">1(1) </w:t>
      </w:r>
      <w:r>
        <w:rPr>
          <w:rStyle w:val="CharStyle12"/>
        </w:rPr>
        <w:t xml:space="preserve">постановления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N 719 </w:t>
      </w:r>
      <w:r>
        <w:rPr>
          <w:rStyle w:val="CharStyle12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евразийский реестр промышленных товаров),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электронном документе, размещенном в составе извещения, Заказчиком установлены в том числе следующие требование составу и содержанию заявки: </w:t>
      </w:r>
      <w:r>
        <w:rPr>
          <w:rStyle w:val="CharStyle12"/>
          <w:i/>
          <w:iCs/>
          <w:lang w:val="en-US" w:eastAsia="en-US"/>
        </w:rPr>
        <w:t xml:space="preserve">«7. </w:t>
      </w:r>
      <w:r>
        <w:rPr>
          <w:rStyle w:val="CharStyle12"/>
          <w:i/>
          <w:iCs/>
        </w:rPr>
        <w:t xml:space="preserve">Информация и документы, определенные в соответствии с пунктом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части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 соответственно выполняемых, оказываемых иностранными лицами Информацией и документами, подтверждающими страну происхождения товара для целей постановления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23 </w:t>
      </w:r>
      <w:r>
        <w:rPr>
          <w:rStyle w:val="CharStyle12"/>
          <w:i/>
          <w:iCs/>
        </w:rPr>
        <w:t xml:space="preserve">декабря </w:t>
      </w:r>
      <w:r>
        <w:rPr>
          <w:rStyle w:val="CharStyle12"/>
          <w:i/>
          <w:iCs/>
          <w:lang w:val="en-US" w:eastAsia="en-US"/>
        </w:rPr>
        <w:t xml:space="preserve">2024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1875, </w:t>
      </w:r>
      <w:r>
        <w:rPr>
          <w:rStyle w:val="CharStyle12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i/>
          <w:iCs/>
          <w:lang w:val="en-US" w:eastAsia="en-US"/>
        </w:rPr>
        <w:t xml:space="preserve">17.1 </w:t>
      </w:r>
      <w:r>
        <w:rPr>
          <w:rStyle w:val="CharStyle12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реестр российской промышленной продукции), и справка подтверждающая наличие специального инвестиционного контракта и предусмотренная пунктом </w:t>
      </w:r>
      <w:r>
        <w:rPr>
          <w:rStyle w:val="CharStyle12"/>
          <w:i/>
          <w:iCs/>
          <w:lang w:val="en-US" w:eastAsia="en-US"/>
        </w:rPr>
        <w:t xml:space="preserve">1(1) </w:t>
      </w:r>
      <w:r>
        <w:rPr>
          <w:rStyle w:val="CharStyle12"/>
          <w:i/>
          <w:iCs/>
        </w:rPr>
        <w:t xml:space="preserve">постановления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>"О подтверждении производства российской промышленной продукции", или номер реестровой записи из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  <w:i/>
          <w:iCs/>
        </w:rPr>
        <w:t xml:space="preserve">реестра российской промышленной продукции,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в отношении такого товара определено значение для целей осуществления закупок);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 б) для подтверждения происхождения товаров из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евразийский реестр промышленных товаров)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об уровне радиоэлектронной продукции (для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за исключением Российской Федерации, является сертификат о происхождении товара выданный уполномоченным органом (организацией) государства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члена Евразийского экономического союза по форме, установленной Правилами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  <w:i/>
          <w:iCs/>
        </w:rPr>
        <w:t xml:space="preserve">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12"/>
          <w:i/>
          <w:iCs/>
          <w:lang w:val="en-US" w:eastAsia="en-US"/>
        </w:rPr>
        <w:t xml:space="preserve">20 </w:t>
      </w:r>
      <w:r>
        <w:rPr>
          <w:rStyle w:val="CharStyle12"/>
          <w:i/>
          <w:iCs/>
        </w:rPr>
        <w:t xml:space="preserve">ноября </w:t>
      </w:r>
      <w:r>
        <w:rPr>
          <w:rStyle w:val="CharStyle12"/>
          <w:i/>
          <w:iCs/>
          <w:lang w:val="en-US" w:eastAsia="en-US"/>
        </w:rPr>
        <w:t xml:space="preserve">2009 </w:t>
      </w:r>
      <w:r>
        <w:rPr>
          <w:rStyle w:val="CharStyle12"/>
          <w:i/>
          <w:iCs/>
        </w:rPr>
        <w:t xml:space="preserve">г. 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Пп.«а» п.2 ч.4 ст.14 Закона о контрактной системе определено, что при осуществлении закупки товара, если Правительством Российской Федерации установлено предусмотренное пп.«б» п.1 ч.2 ст.14 Закона о контрактной системе ограничение закупок товара, то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12"/>
          <w:lang w:val="en-US" w:eastAsia="en-US"/>
        </w:rPr>
        <w:t xml:space="preserve">- 8 </w:t>
      </w:r>
      <w:r>
        <w:rPr>
          <w:rStyle w:val="CharStyle12"/>
        </w:rPr>
        <w:t>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(при наличии таких требований) ст.31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ч.6 ст.45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представителя Заявителя пояснил, что в составе заявки Заявителя представлены документы и сведения, подтверждающие страну происхождения товара, в том числе номер реестровой записи из реестра промышленной продукции, а также справка, подтверждающая наличие специального инвестиционного контракта, ввиду чего в требование о необходимости наличие определенного количества баллов, предусмотренное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 xml:space="preserve">«О подтверждении производства российской промышленной продукции»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№719), </w:t>
      </w:r>
      <w:r>
        <w:rPr>
          <w:rStyle w:val="CharStyle12"/>
        </w:rPr>
        <w:t>не подлежит применению в отношении указанной реестровой записи.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43" w:right="541" w:bottom="1085" w:left="108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заявка Заявителя отклонена в связи с тем, что в составе заявки участника закупки не представлены сведения, надлежащим образом подтверждающие страну происхождения предлагаемого к поставке товара, при этом справка о наличие специального инвестиционного контракта, представленная в составе заявки Заявителя, не соответствует требованиям п.1(1) Постановление </w:t>
      </w:r>
      <w:r>
        <w:rPr>
          <w:rStyle w:val="CharStyle12"/>
          <w:lang w:val="en-US" w:eastAsia="en-US"/>
        </w:rPr>
        <w:t xml:space="preserve">№719, </w:t>
      </w:r>
      <w:r>
        <w:rPr>
          <w:rStyle w:val="CharStyle12"/>
        </w:rPr>
        <w:t>в том числе указанному в требованиях к составу заявки на участие в закупке, ввиду чего не может быть отнесена к документу, подтверждающему страну происхождения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этом представитель Заказчика также отметил, что требование о необходимости наличия баллов предусмотрено п.14 Примечаний к Приложению к Постановлению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«Требования к промышленной продукции, предъявляемые в целях ее отнесения к российской промышленной продукции».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П.1(1) Постановления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определено, что подтверждением наличия специального инвестиционного контракта является представление справки (в свободной форме), заверенной руководителем организации (индивидуальным предпринимателем), являющейся стороной специального инвестиционного контракта, с указанием следующих сведений: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91" w:val="left"/>
        </w:tabs>
        <w:bidi w:val="0"/>
        <w:spacing w:before="0" w:after="40"/>
        <w:ind w:left="0" w:right="0" w:firstLine="700"/>
        <w:jc w:val="both"/>
      </w:pPr>
      <w:r>
        <w:rPr>
          <w:rStyle w:val="CharStyle12"/>
        </w:rPr>
        <w:t>реквизиты специального инвестиционного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реквизиты заключения о выполнении (полном, частичном) или невыполнении инвестором обязательств, принятых в соответствии с пп.«а» п.1 Постановления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 xml:space="preserve">в рамках специального инвестиционного контракта, и достижении (полном, частичном) или недостижении предусмотренных специальным инвестиционным контрактом соответствующих показателей за отчетный период, выдаваемого Министерством промышленности и торговли Российской Федерации в установленном порядке (не требуется, если на дату вступления в силу специального инвестиционного контракта при производстве промышленной продукции в рамках специального инвестиционного контракта выполняется хотя бы одно из указанных в специальном инвестиционном контракте требований, предусмотренных приложением к настоящему постановлению, а в случае отсутствия такой продукции в указанном приложении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согласно приложению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к Правилам определения страны происхождения товаров в Содружестве Независимых Государств, являющимся неотъемлемой частью Соглашения).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составе заявки Заявителя в представлен номер реестровой записи из реестра промышленной продукции, а также представлена справка, подтверждающая наличие специального инвестиционного контракта, однако, как установлено Комиссией Управления представленная участником закупки справка, подтверждающая наличие специального инвестиционного контракта, не в полной мере соответствует требования п.1(1) Постановления </w:t>
      </w:r>
      <w:r>
        <w:rPr>
          <w:rStyle w:val="CharStyle12"/>
          <w:lang w:val="en-US" w:eastAsia="en-US"/>
        </w:rPr>
        <w:t xml:space="preserve">№719, </w:t>
      </w:r>
      <w:r>
        <w:rPr>
          <w:rStyle w:val="CharStyle12"/>
        </w:rPr>
        <w:t>например в такой справке отсутствуют реквизиты специального инвестиционного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Таким образом, Комиссия Управления приходит к выводу, что представленная в составе заявки Заявителя справка не может быть отнесена к документу, подтверждающему страну происхождения товара. </w:t>
      </w:r>
      <w:r>
        <w:rPr>
          <w:rStyle w:val="CharStyle12"/>
          <w:sz w:val="24"/>
          <w:szCs w:val="24"/>
          <w:lang w:val="en-US" w:eastAsia="en-US"/>
        </w:rPr>
        <w:t>2026-56595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в составе заявки Заявителя не представлены сведения, подтверждающие страну происхождения товара в соответствии требованиями извещения, в то время как в составе заявки иного участника закупки представлены сведения, подтверждающие страну происхождения товара в соответствии с требованиями извещения, в частности номер реестровой записи из реестра российской промышленной продукции, а также информация о совокупном количестве баллов.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в рамках данной закупочной процедуры соблюдались условия применения положений пп.«а» п.2 ч.4 ст.14 Закона о контрактной системе, в части отклонения заявок, содержащих предложение о поставке иностранных товаров, либо не содержащих сведений, подтверждающих страну происхождения товара, в связи с чем заявки участников закупки предложивших товары иностранного производства, либо предложивших товары производства членов Евразийского экономического союза, без представления сведений, подтверждающих страну происхождения товара, подлежали отклонению.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Ввиду вышеизложенного Комиссия Управления приходит к выводу, что у комиссии по осуществлению закупок Заказчика имелись основания для отклонения заявки Заявителя на основании применения ограничений, предусмотренных п.1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Признать жалобу ООО «Техноинновации» на действия комиссии по осуществлению закупок ГКУ «СМТК» Москомспорта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300" w:line="254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7" w:bottom="1580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1590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80870" cy="2501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58.200000000000003pt;margin-top:11.pt;width:148.09999999999999pt;height:19.699999999999999pt;z-index:-125829374;mso-wrap-distance-left:0;mso-wrap-distance-top:1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7010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207010</wp:posOffset>
            </wp:positionV>
            <wp:extent cx="359410" cy="402590"/>
            <wp:wrapTopAndBottom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298450</wp:posOffset>
                </wp:positionV>
                <wp:extent cx="1725295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60000000000002pt;margin-top:23.5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15900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139700</wp:posOffset>
                </wp:positionV>
                <wp:extent cx="1307465" cy="25019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465.25pt;margin-top:11.pt;width:102.95pt;height:19.699999999999999pt;z-index:-125829371;mso-wrap-distance-left:0;mso-wrap-distance-top:1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3"/>
        </w:rPr>
        <w:t xml:space="preserve">Кому </w:t>
      </w:r>
      <w:r>
        <w:rPr>
          <w:rStyle w:val="CharStyle23"/>
          <w:color w:val="5E5E5E"/>
        </w:rPr>
        <w:t xml:space="preserve">выдан: </w:t>
      </w:r>
      <w:r>
        <w:rPr>
          <w:rStyle w:val="CharStyle23"/>
          <w:color w:val="000000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00C7B43C5B9EC6EA988C84F83AE23EA06</w:t>
      </w:r>
      <w:r>
        <w:rPr>
          <w:rStyle w:val="CharStyle23"/>
          <w:lang w:val="en-US" w:eastAsia="en-US"/>
        </w:rPr>
        <w:t>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18.08.2026 </w:t>
      </w:r>
      <w:r>
        <w:rPr>
          <w:rStyle w:val="CharStyle23"/>
          <w:color w:val="5E5E5E"/>
        </w:rPr>
        <w:t>по 11.11.2027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280.90000000000003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277.55000000000001pt;margin-top:11.7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Матюшенко Александр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00B7A04536BB122B8DA23C6855F6E71917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5978525</wp:posOffset>
                </wp:positionH>
                <wp:positionV relativeFrom="paragraph">
                  <wp:posOffset>457200</wp:posOffset>
                </wp:positionV>
                <wp:extent cx="1240790" cy="250190"/>
                <wp:wrapSquare wrapText="bothSides"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470.75pt;margin-top:36.pt;width:97.700000000000003pt;height:19.6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М.В. Сорбучева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3"/>
        </w:rPr>
        <w:t xml:space="preserve">Действителен с 15.09.2026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09.12.2027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40" w:right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6EBF6CE6C27B6345D47DBCD40C7FA5FD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100" w:line="240" w:lineRule="auto"/>
        <w:ind w:right="0" w:firstLine="0"/>
        <w:jc w:val="left"/>
      </w:pPr>
      <w:r>
        <w:rPr>
          <w:rStyle w:val="CharStyle23"/>
        </w:rPr>
        <w:t xml:space="preserve">Действителен с 19.09.2025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13.12.2026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8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7" w:bottom="1158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2026-56595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2026-56595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10217150</wp:posOffset>
              </wp:positionV>
              <wp:extent cx="722630" cy="12509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2026-56595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5pt;margin-top:804.5pt;width:56.899999999999999pt;height:9.8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2026-56595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2026-56595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2026-56595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2026-56595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7.200000000000003pt;margin-top:794.70000000000005pt;width:56.899999999999999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2026-56595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2026-56595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7.200000000000003pt;margin-top:794.70000000000005pt;width:56.899999999999999pt;height:8.15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2026-56595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2026-56595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57.200000000000003pt;margin-top:794.70000000000005pt;width:56.899999999999999pt;height:8.1500000000000004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2026-56595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25095" cy="12192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35000000000002pt;margin-top:37.25pt;width:9.8499999999999996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228600</wp:posOffset>
              </wp:positionV>
              <wp:extent cx="149225" cy="12192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6.35000000000002pt;margin-top:18.pt;width:11.75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25095" cy="12192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6.35000000000002pt;margin-top:37.25pt;width:9.8499999999999996pt;height:9.5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25095" cy="12192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6.35000000000002pt;margin-top:37.25pt;width:9.8499999999999996pt;height:9.59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228600</wp:posOffset>
              </wp:positionV>
              <wp:extent cx="149225" cy="12192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6.35000000000002pt;margin-top:18.pt;width:11.75pt;height:9.5999999999999996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228600</wp:posOffset>
              </wp:positionV>
              <wp:extent cx="149225" cy="12192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6.35000000000002pt;margin-top:18.pt;width:11.75pt;height:9.5999999999999996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25095" cy="12192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6.35000000000002pt;margin-top:37.25pt;width:9.8499999999999996pt;height:9.5999999999999996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25095" cy="12192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306.35000000000002pt;margin-top:37.25pt;width:9.8499999999999996pt;height:9.5999999999999996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4480" w:firstLine="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png"/><Relationship Id="rId14" Type="http://schemas.openxmlformats.org/officeDocument/2006/relationships/image" Target="media/image2.pn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header" Target="header9.xml"/><Relationship Id="rId26" Type="http://schemas.openxmlformats.org/officeDocument/2006/relationships/footer" Target="footer9.xm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Relationship Id="rId29" Type="http://schemas.openxmlformats.org/officeDocument/2006/relationships/image" Target="media/image4.jpeg"/><Relationship Id="rId30" Type="http://schemas.openxmlformats.org/officeDocument/2006/relationships/image" Target="media/image4.jpeg" TargetMode="External"/></Relationships>
</file>