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86094"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86094"/>
          <w:sz w:val="19"/>
          <w:szCs w:val="19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86094"/>
          <w:sz w:val="19"/>
          <w:szCs w:val="19"/>
        </w:rPr>
        <w:t>Федеральной антимонопольной службы</w:t>
        <w:br/>
        <w:t>по Оренбургской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  <w:rPr>
          <w:sz w:val="14"/>
          <w:szCs w:val="14"/>
        </w:rPr>
      </w:pPr>
      <w:r>
        <w:rPr>
          <w:rStyle w:val="CharStyle3"/>
          <w:color w:val="486094"/>
          <w:sz w:val="14"/>
          <w:szCs w:val="14"/>
        </w:rPr>
        <w:t>Адрес места нахождения: г. Оренбург, ул. Краснознаменная. 22</w:t>
        <w:br/>
        <w:t>Почтовый адрес: ул. 9 Января, 64, г. Оренбург, 460046</w:t>
        <w:br/>
        <w:t>тел. (3532) 78-66-17, факс (3532) 77-80-70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  <w:rPr>
          <w:sz w:val="14"/>
          <w:szCs w:val="14"/>
        </w:rPr>
      </w:pPr>
      <w:r>
        <w:rPr>
          <w:rStyle w:val="CharStyle3"/>
          <w:color w:val="486094"/>
          <w:sz w:val="14"/>
          <w:szCs w:val="14"/>
          <w:lang w:val="en-US" w:eastAsia="en-US"/>
        </w:rPr>
        <w:t xml:space="preserve">e-mail: </w:t>
      </w:r>
      <w:r>
        <w:fldChar w:fldCharType="begin"/>
      </w:r>
      <w:r>
        <w:rPr/>
        <w:instrText> HYPERLINK "mailto:to56@fas.gov.ru" </w:instrText>
      </w:r>
      <w:r>
        <w:fldChar w:fldCharType="separate"/>
      </w:r>
      <w:r>
        <w:rPr>
          <w:rStyle w:val="CharStyle3"/>
          <w:color w:val="486094"/>
          <w:sz w:val="14"/>
          <w:szCs w:val="14"/>
          <w:lang w:val="en-US" w:eastAsia="en-US"/>
        </w:rPr>
        <w:t>to56@fas.gov.ru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1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2.05.2026</w:t>
        <w:tab/>
      </w:r>
      <w:r>
        <w:fldChar w:fldCharType="end"/>
      </w:r>
      <w:r>
        <w:rPr>
          <w:rStyle w:val="CharStyle11"/>
        </w:rPr>
        <w:t>№ ЛЧ/3317/26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3"/>
          <w:color w:val="486094"/>
          <w:sz w:val="18"/>
          <w:szCs w:val="18"/>
        </w:rPr>
        <w:t xml:space="preserve">На №  от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2" w:name="bookmark2"/>
      <w:r>
        <w:rPr>
          <w:rStyle w:val="CharStyle14"/>
          <w:b/>
          <w:bCs/>
        </w:rPr>
        <w:t>Заявитель: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192" w:lineRule="auto"/>
        <w:ind w:left="0" w:right="0" w:firstLine="0"/>
        <w:jc w:val="left"/>
      </w:pPr>
      <w:r>
        <w:rPr>
          <w:rStyle w:val="CharStyle16"/>
        </w:rPr>
        <w:t>Общество с ограниченной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40" w:line="192" w:lineRule="auto"/>
        <w:ind w:left="0" w:right="0" w:firstLine="0"/>
        <w:jc w:val="left"/>
      </w:pPr>
      <w:r>
        <w:rPr>
          <w:rStyle w:val="CharStyle16"/>
        </w:rPr>
        <w:t>ответственностью «СИБИРЬ ПЛЮС»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40" w:line="192" w:lineRule="auto"/>
        <w:ind w:left="0" w:right="0" w:firstLine="0"/>
        <w:jc w:val="left"/>
      </w:pPr>
      <w:r>
        <w:rPr>
          <w:rStyle w:val="CharStyle16"/>
        </w:rPr>
        <w:t>670000, Республика Бурятия, г. Улан-Удэ, ул. Ербанова, зд. 11, офис 216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4" w:name="bookmark4"/>
      <w:r>
        <w:rPr>
          <w:rStyle w:val="CharStyle14"/>
          <w:b/>
          <w:bCs/>
        </w:rPr>
        <w:t>Заказчик:</w:t>
      </w:r>
      <w:bookmarkEnd w:id="4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40" w:line="192" w:lineRule="auto"/>
        <w:ind w:left="0" w:right="0" w:firstLine="0"/>
        <w:jc w:val="left"/>
      </w:pPr>
      <w:r>
        <w:rPr>
          <w:rStyle w:val="CharStyle16"/>
        </w:rPr>
        <w:t>Муниципальное бюджетное учреждение дополнительного образования «Детская школа искусств города Медногорска»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40" w:line="192" w:lineRule="auto"/>
        <w:ind w:left="0" w:right="0" w:firstLine="0"/>
        <w:jc w:val="left"/>
      </w:pPr>
      <w:r>
        <w:rPr>
          <w:rStyle w:val="CharStyle16"/>
        </w:rPr>
        <w:t>462274, Оренбургская обл., г. Медногорск, ул. Советская, д. 19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6" w:name="bookmark6"/>
      <w:r>
        <w:rPr>
          <w:rStyle w:val="CharStyle14"/>
          <w:b/>
          <w:bCs/>
        </w:rPr>
        <w:t>Уполномоченный орган:</w:t>
      </w:r>
      <w:bookmarkEnd w:id="6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40" w:line="192" w:lineRule="auto"/>
        <w:ind w:left="0" w:right="0" w:firstLine="0"/>
        <w:jc w:val="left"/>
      </w:pPr>
      <w:r>
        <w:rPr>
          <w:rStyle w:val="CharStyle16"/>
        </w:rPr>
        <w:t>Администрация города Медногорска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192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10" w:right="738" w:bottom="1313" w:left="1135" w:header="0" w:footer="3" w:gutter="0"/>
          <w:pgNumType w:start="1"/>
          <w:cols w:num="2" w:space="720" w:equalWidth="0">
            <w:col w:w="4195" w:space="1075"/>
            <w:col w:w="4757"/>
          </w:cols>
          <w:noEndnote/>
          <w:titlePg/>
          <w:rtlGutter w:val="0"/>
          <w:docGrid w:linePitch="360"/>
        </w:sectPr>
      </w:pPr>
      <w:r>
        <w:rPr>
          <w:rStyle w:val="CharStyle16"/>
        </w:rPr>
        <w:t>462274, Оренбургская обл., г. Медногорск, ул. Советская, д.37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7" w:right="0" w:bottom="116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  <w:b/>
          <w:bCs/>
        </w:rPr>
        <w:t>РЕШЕНИЕ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8" w:name="bookmark8"/>
      <w:r>
        <w:rPr>
          <w:rStyle w:val="CharStyle14"/>
          <w:b/>
          <w:bCs/>
        </w:rPr>
        <w:t>по делу № 056/06/105-528/2026</w:t>
      </w:r>
      <w:bookmarkEnd w:id="8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6371590</wp:posOffset>
                </wp:positionH>
                <wp:positionV relativeFrom="paragraph">
                  <wp:posOffset>12700</wp:posOffset>
                </wp:positionV>
                <wp:extent cx="838200" cy="23495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820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</w:rPr>
                              <w:t>г. Оренбург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01.69999999999999pt;margin-top:1.pt;width:66.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</w:rPr>
                        <w:t>г. Оренбург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6"/>
        </w:rPr>
        <w:t>06 мая 2026 года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Резолютивная часть решения оглашена 06 мая 2026 года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6"/>
        </w:rPr>
        <w:t>Решение в полном объеме изготовлено 12 мая 2026 года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Комиссия Оренбургского УФАС России по контролю в сфере осуществления закупок (далее – Комиссия Оренбургского УФАС России)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Председателя Комиссии: Чугуновой Л.А.,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членов Комиссии: Кузьменко А.А., Терешиной Т.Ю.,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в присутствии в режиме видео-конференц-связи представителей: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Общества с ограниченной ответственностью «СИБИРЬ ПЛЮС» – Абаполова А.А. (на основании выписки),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муниципального бюджетного учреждения дополнительного образования «Детская школа искусств города Медногорска» – Миклуцана В.Е. (на основании доверенности),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рассмотрев жалобу Общества с ограниченной ответственностью «СИБИРЬ ПЛЮС» на действия муниципального бюджетного учреждения дополнительного образования «Детская школа искусств города Медногорска» при проведении запроса котировок в электронной форме на поставку музыкальных инструментов (балалайки, домра) (извещение № 0153300012226000038),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6"/>
        </w:rPr>
        <w:t>УСТАНОВИЛА: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В Оренбургское УФАС России поступила жалоба (№ 202600106634000338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6"/>
        </w:rPr>
        <w:t>29.04.2026) Общества с ограниченной ответственностью «СИБИРЬ ПЛЮС» (далее –</w:t>
      </w:r>
    </w:p>
    <w:p>
      <w:pPr>
        <w:widowControl w:val="0"/>
        <w:spacing w:line="1" w:lineRule="exact"/>
      </w:pPr>
      <w:r>
        <w:drawing>
          <wp:anchor distT="50800" distB="0" distL="0" distR="0" simplePos="0" relativeHeight="125829380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50800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Заявитель, ООО «СИБИРЬ ПЛЮС») на действия муниципального бюджетного учреждения дополнительного образования «Детская школа искусств города Медногорска» 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Заказчик, Учреждение, МДУ ДО «ДШИ г. Медногорска») при проведении запроса котировок в электронной форме на поставку музыкальных инструментов (балалайки, домра) (извещение </w:t>
      </w:r>
      <w:r>
        <w:rPr>
          <w:rStyle w:val="CharStyle16"/>
          <w:lang w:val="en-US" w:eastAsia="en-US"/>
        </w:rPr>
        <w:t>№ 0153300012226000038).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связи с поступившей жалобой, в порядке ч. </w:t>
      </w:r>
      <w:r>
        <w:rPr>
          <w:rStyle w:val="CharStyle16"/>
          <w:lang w:val="en-US" w:eastAsia="en-US"/>
        </w:rPr>
        <w:t xml:space="preserve">7 </w:t>
      </w:r>
      <w:r>
        <w:rPr>
          <w:rStyle w:val="CharStyle16"/>
        </w:rPr>
        <w:t xml:space="preserve">ст. </w:t>
      </w:r>
      <w:r>
        <w:rPr>
          <w:rStyle w:val="CharStyle16"/>
          <w:lang w:val="en-US" w:eastAsia="en-US"/>
        </w:rPr>
        <w:t xml:space="preserve">106 </w:t>
      </w:r>
      <w:r>
        <w:rPr>
          <w:rStyle w:val="CharStyle16"/>
        </w:rPr>
        <w:t xml:space="preserve">Федерального закона от </w:t>
      </w:r>
      <w:r>
        <w:rPr>
          <w:rStyle w:val="CharStyle16"/>
          <w:lang w:val="en-US" w:eastAsia="en-US"/>
        </w:rPr>
        <w:t xml:space="preserve">05.04.2013 № </w:t>
      </w:r>
      <w:r>
        <w:rPr>
          <w:rStyle w:val="CharStyle16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>Закон о контрактной системе), Заказчику, Уполномоченному органу выставлено требование о приостановлении осуществления закупки в части заключения контракта до рассмотрения жалобы по существу.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Присутствующий на рассмотрении жалобы представитель Заявителя доводы жалобы поддержал в полном объеме, указав на следующее. По мнению Заявителя, заявка ООО «СИБИРЬ ПЛЮС» была неправомерно отклонена комиссией по рассмотрению заявок Заказчика как иностранная, поскольку в заявке содержалось предложение о поставке товара российского производства. В этой связи Заявитель просил отменить протокол подведения итогов запроса котировок и повторно рассмотреть заявки.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Представитель Заказчика просил признать жалобу необоснованной по основаниям, указанным в письменных пояснениях, отметив следующее. Заявитель не предоставил сведения, подтверждающие страну происхождения товаров, в связи с чем заявка такого участника была правомерно отклонена на основании п.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ч. </w:t>
      </w:r>
      <w:r>
        <w:rPr>
          <w:rStyle w:val="CharStyle16"/>
          <w:lang w:val="en-US" w:eastAsia="en-US"/>
        </w:rPr>
        <w:t xml:space="preserve">12 </w:t>
      </w:r>
      <w:r>
        <w:rPr>
          <w:rStyle w:val="CharStyle16"/>
        </w:rPr>
        <w:t xml:space="preserve">ст. </w:t>
      </w:r>
      <w:r>
        <w:rPr>
          <w:rStyle w:val="CharStyle16"/>
          <w:lang w:val="en-US" w:eastAsia="en-US"/>
        </w:rPr>
        <w:t xml:space="preserve">48 </w:t>
      </w:r>
      <w:r>
        <w:rPr>
          <w:rStyle w:val="CharStyle16"/>
        </w:rPr>
        <w:t>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результате рассмотрения жалобы и осуществления в соответствии с ч.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ст. </w:t>
      </w:r>
      <w:r>
        <w:rPr>
          <w:rStyle w:val="CharStyle16"/>
          <w:lang w:val="en-US" w:eastAsia="en-US"/>
        </w:rPr>
        <w:t xml:space="preserve">99 </w:t>
      </w:r>
      <w:r>
        <w:rPr>
          <w:rStyle w:val="CharStyle16"/>
        </w:rPr>
        <w:t>Закона о контрактной системе внеплановой проверки Комиссия Оренбургского УФАС России, проанализировав представленные документы, заслушав приведенные доводы, пришла к следующим выводам: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  <w:lang w:val="en-US" w:eastAsia="en-US"/>
        </w:rPr>
        <w:t xml:space="preserve">22.04.2026 </w:t>
      </w:r>
      <w:r>
        <w:rPr>
          <w:rStyle w:val="CharStyle16"/>
        </w:rPr>
        <w:t xml:space="preserve">на официальном сайте Российской Федерации (единая информационная система) для размещения информации о размещении закупок в сети Интернет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6"/>
          <w:lang w:val="en-US" w:eastAsia="en-US"/>
        </w:rPr>
        <w:t>www.zakupki.gov.ru</w:t>
      </w:r>
      <w:r>
        <w:fldChar w:fldCharType="end"/>
      </w:r>
      <w:r>
        <w:rPr>
          <w:rStyle w:val="CharStyle16"/>
          <w:lang w:val="en-US" w:eastAsia="en-US"/>
        </w:rPr>
        <w:t xml:space="preserve"> </w:t>
      </w:r>
      <w:r>
        <w:rPr>
          <w:rStyle w:val="CharStyle16"/>
        </w:rPr>
        <w:t xml:space="preserve">и на электронной площадке было размещено извещение о проведении запроса котировок в электронной форме на поставку музыкальных инструментов (балалайки, домра) (извещение </w:t>
      </w:r>
      <w:r>
        <w:rPr>
          <w:rStyle w:val="CharStyle16"/>
          <w:lang w:val="en-US" w:eastAsia="en-US"/>
        </w:rPr>
        <w:t>№ 0153300012226000038).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Начальная (максимальная) цена контракта составляет </w:t>
      </w:r>
      <w:r>
        <w:rPr>
          <w:rStyle w:val="CharStyle16"/>
          <w:lang w:val="en-US" w:eastAsia="en-US"/>
        </w:rPr>
        <w:t xml:space="preserve">457 813,33 </w:t>
      </w:r>
      <w:r>
        <w:rPr>
          <w:rStyle w:val="CharStyle16"/>
        </w:rPr>
        <w:t>рублей.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ч.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ст. </w:t>
      </w:r>
      <w:r>
        <w:rPr>
          <w:rStyle w:val="CharStyle16"/>
          <w:lang w:val="en-US" w:eastAsia="en-US"/>
        </w:rPr>
        <w:t xml:space="preserve">50 </w:t>
      </w:r>
      <w:r>
        <w:rPr>
          <w:rStyle w:val="CharStyle16"/>
        </w:rPr>
        <w:t xml:space="preserve">Закона о контрактной системе электронный запрос котировок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«м»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«п» пункта </w:t>
      </w:r>
      <w:r>
        <w:rPr>
          <w:rStyle w:val="CharStyle16"/>
          <w:lang w:val="en-US" w:eastAsia="en-US"/>
        </w:rPr>
        <w:t xml:space="preserve">1, </w:t>
      </w:r>
      <w:r>
        <w:rPr>
          <w:rStyle w:val="CharStyle16"/>
        </w:rPr>
        <w:t xml:space="preserve">подпунктами «а»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«в» пункта </w:t>
      </w:r>
      <w:r>
        <w:rPr>
          <w:rStyle w:val="CharStyle16"/>
          <w:lang w:val="en-US" w:eastAsia="en-US"/>
        </w:rPr>
        <w:t xml:space="preserve">2, </w:t>
      </w: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или пунктом </w:t>
      </w:r>
      <w:r>
        <w:rPr>
          <w:rStyle w:val="CharStyle16"/>
          <w:lang w:val="en-US" w:eastAsia="en-US"/>
        </w:rPr>
        <w:t xml:space="preserve">4, </w:t>
      </w: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 xml:space="preserve">настоящего Федерального закона. Заявка также может содержать информацию и документы, предусмотренные подпунктом «д» пункта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>настоящего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На основании п. </w:t>
      </w:r>
      <w:r>
        <w:rPr>
          <w:rStyle w:val="CharStyle16"/>
          <w:lang w:val="en-US" w:eastAsia="en-US"/>
        </w:rPr>
        <w:t xml:space="preserve">15 </w:t>
      </w:r>
      <w:r>
        <w:rPr>
          <w:rStyle w:val="CharStyle16"/>
        </w:rPr>
        <w:t xml:space="preserve">ч.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ст. </w:t>
      </w:r>
      <w:r>
        <w:rPr>
          <w:rStyle w:val="CharStyle16"/>
          <w:lang w:val="en-US" w:eastAsia="en-US"/>
        </w:rPr>
        <w:t xml:space="preserve">42 </w:t>
      </w:r>
      <w:r>
        <w:rPr>
          <w:rStyle w:val="CharStyle16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статьей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>Закона о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силу ч.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ст.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 xml:space="preserve">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российское лицо), за исключением случаев принятия Правительством Российской Федерации мер, предусмотренных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настоящей статьи. Если иное не предусмотрено мерами, принятыми Правительством Российской Федерации в соответствии с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>настоящей статьи,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ч.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ст.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>Закона о контрактной системе Правительство Российской Федерации: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вправе с учетом положений части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>настоящей статьи принимать меры, устанавливающие: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определяет информацию и перечень документов, которые подтверждают страну происхождения товара для целей настоящего Федерального закона, в случае принятия мер, предусмотренных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>настоящей части.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силу п.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ч.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ст.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 xml:space="preserve">Закона о контрактной системе если Правительством Российской Федерации установлено предусмотренное подпунктом «б» пункта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>настоящей статьи ограничение закупок товара: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 п.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постановления Правительства РФ от </w:t>
      </w:r>
      <w:r>
        <w:rPr>
          <w:rStyle w:val="CharStyle16"/>
          <w:lang w:val="en-US" w:eastAsia="en-US"/>
        </w:rPr>
        <w:t xml:space="preserve">23.12.2024 № 1875 </w:t>
      </w:r>
      <w:r>
        <w:rPr>
          <w:rStyle w:val="CharStyle16"/>
        </w:rPr>
        <w:t>«О мерах по предоставлению национального режима при осуществлении закупок товаров,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Постановление </w:t>
      </w:r>
      <w:r>
        <w:rPr>
          <w:rStyle w:val="CharStyle16"/>
          <w:lang w:val="en-US" w:eastAsia="en-US"/>
        </w:rPr>
        <w:t xml:space="preserve">№ 1875) </w:t>
      </w:r>
      <w:r>
        <w:rPr>
          <w:rStyle w:val="CharStyle16"/>
        </w:rPr>
        <w:t>Правительством Российской Федерации при осуществлении закупок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 и закупок в соответствии с Федеральным законом «О закупках товаров, работ, услуг отдельными видами юридических лиц» установлены: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иностранные лица), по перечню согласно приложению </w:t>
      </w:r>
      <w:r>
        <w:rPr>
          <w:rStyle w:val="CharStyle16"/>
          <w:lang w:val="en-US" w:eastAsia="en-US"/>
        </w:rPr>
        <w:t xml:space="preserve">N 1, </w:t>
      </w:r>
      <w:r>
        <w:rPr>
          <w:rStyle w:val="CharStyle16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6"/>
          <w:lang w:val="en-US" w:eastAsia="en-US"/>
        </w:rPr>
        <w:t>N 2;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Из извещения о проведении закупки </w:t>
      </w:r>
      <w:r>
        <w:rPr>
          <w:rStyle w:val="CharStyle16"/>
          <w:lang w:val="en-US" w:eastAsia="en-US"/>
        </w:rPr>
        <w:t xml:space="preserve">№ 0153300012226000038 </w:t>
      </w:r>
      <w:r>
        <w:rPr>
          <w:rStyle w:val="CharStyle16"/>
        </w:rPr>
        <w:t>следует, что объектом закупки являются следующие товары: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Балалайка акустическая, код позиции </w:t>
      </w:r>
      <w:r>
        <w:rPr>
          <w:rStyle w:val="CharStyle16"/>
          <w:lang w:val="en-US" w:eastAsia="en-US"/>
        </w:rPr>
        <w:t>32.20.12.121-00000005;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Балалайка акустическая, </w:t>
      </w:r>
      <w:r>
        <w:rPr>
          <w:rStyle w:val="CharStyle16"/>
          <w:lang w:val="en-US" w:eastAsia="en-US"/>
        </w:rPr>
        <w:t>32.20.12.121-00000003;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Балалайка акустическая, </w:t>
      </w:r>
      <w:r>
        <w:rPr>
          <w:rStyle w:val="CharStyle16"/>
          <w:lang w:val="en-US" w:eastAsia="en-US"/>
        </w:rPr>
        <w:t>32.20.12.121-00000004;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Домра акустическая, </w:t>
      </w:r>
      <w:r>
        <w:rPr>
          <w:rStyle w:val="CharStyle16"/>
          <w:lang w:val="en-US" w:eastAsia="en-US"/>
        </w:rPr>
        <w:t>32.20.12.124-00000004;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отношении указанных товаров в извещении установлено требование национального режима в соответствии со ст.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>Закона о контрактной системе, а именно ограничение закупок товаров, происходящих из иностранных государств, выполняемых работ, оказываемых услуг иностранными лицами.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 п.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ч.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ст.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>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закупки:</w:t>
      </w:r>
    </w:p>
    <w:p>
      <w:pPr>
        <w:pStyle w:val="Style1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 учетом положений 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настоящего Федерального закона, товарный знак (при наличии у товара товарного знака);</w:t>
      </w:r>
    </w:p>
    <w:p>
      <w:pPr>
        <w:pStyle w:val="Style1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>настоящей статьи;</w:t>
      </w:r>
    </w:p>
    <w:p>
      <w:pPr>
        <w:pStyle w:val="Style1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вправе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п.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ч.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ст.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 xml:space="preserve">Закона о контрактной системе заявка на участие в закупке, если иное не предусмотрено Законом о контрактной системе, должна содержать информацию и документы, предусмотренные нормативными правовыми актами, принятыми в соответствии с частями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и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>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запреты, ограничения, условия допуска).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 пп. «а» п.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Постановления </w:t>
      </w:r>
      <w:r>
        <w:rPr>
          <w:rStyle w:val="CharStyle16"/>
          <w:lang w:val="en-US" w:eastAsia="en-US"/>
        </w:rPr>
        <w:t xml:space="preserve">№ 1875 </w:t>
      </w:r>
      <w:r>
        <w:rPr>
          <w:rStyle w:val="CharStyle16"/>
        </w:rPr>
        <w:t>информацией и документами, подтверждающими страну происхождения товара для целей настоящего постановления, являются:</w:t>
      </w:r>
    </w:p>
    <w:p>
      <w:pPr>
        <w:pStyle w:val="Style1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для подтверждения происхождения товаров, указанных в позициях </w:t>
      </w:r>
      <w:r>
        <w:rPr>
          <w:rStyle w:val="CharStyle16"/>
          <w:lang w:val="en-US" w:eastAsia="en-US"/>
        </w:rPr>
        <w:t xml:space="preserve">1 - 145 </w:t>
      </w:r>
      <w:r>
        <w:rPr>
          <w:rStyle w:val="CharStyle16"/>
        </w:rPr>
        <w:t xml:space="preserve">приложения </w:t>
      </w:r>
      <w:r>
        <w:rPr>
          <w:rStyle w:val="CharStyle16"/>
          <w:lang w:val="en-US" w:eastAsia="en-US"/>
        </w:rPr>
        <w:t xml:space="preserve">№ 1 </w:t>
      </w:r>
      <w:r>
        <w:rPr>
          <w:rStyle w:val="CharStyle16"/>
        </w:rPr>
        <w:t xml:space="preserve">к настоящему постановлению, позициях </w:t>
      </w:r>
      <w:r>
        <w:rPr>
          <w:rStyle w:val="CharStyle16"/>
          <w:lang w:val="en-US" w:eastAsia="en-US"/>
        </w:rPr>
        <w:t xml:space="preserve">1 - 433 </w:t>
      </w:r>
      <w:r>
        <w:rPr>
          <w:rStyle w:val="CharStyle16"/>
        </w:rPr>
        <w:t xml:space="preserve">приложения </w:t>
      </w:r>
      <w:r>
        <w:rPr>
          <w:rStyle w:val="CharStyle16"/>
          <w:lang w:val="en-US" w:eastAsia="en-US"/>
        </w:rPr>
        <w:t xml:space="preserve">№ 2 </w:t>
      </w:r>
      <w:r>
        <w:rPr>
          <w:rStyle w:val="CharStyle16"/>
        </w:rPr>
        <w:t xml:space="preserve">к настоящему постановлению, приложении </w:t>
      </w:r>
      <w:r>
        <w:rPr>
          <w:rStyle w:val="CharStyle16"/>
          <w:lang w:val="en-US" w:eastAsia="en-US"/>
        </w:rPr>
        <w:t xml:space="preserve">№ 3 </w:t>
      </w:r>
      <w:r>
        <w:rPr>
          <w:rStyle w:val="CharStyle16"/>
        </w:rPr>
        <w:t xml:space="preserve">к настоящему постановлению, из Российской Федерации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16"/>
          <w:lang w:val="en-US" w:eastAsia="en-US"/>
        </w:rPr>
        <w:t xml:space="preserve">17.1 </w:t>
      </w:r>
      <w:r>
        <w:rPr>
          <w:rStyle w:val="CharStyle16"/>
        </w:rPr>
        <w:t xml:space="preserve">Федерального закона «О промышленной политике в Российской Федерации»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реестр российской промышленной продукции), и справка, подтверждающая наличие специального инвестиционного контракта и предусмотренная пунктом </w:t>
      </w:r>
      <w:r>
        <w:rPr>
          <w:rStyle w:val="CharStyle16"/>
          <w:lang w:val="en-US" w:eastAsia="en-US"/>
        </w:rPr>
        <w:t xml:space="preserve">1(1) </w:t>
      </w:r>
      <w:r>
        <w:rPr>
          <w:rStyle w:val="CharStyle16"/>
        </w:rPr>
        <w:t xml:space="preserve">постановления Правительства Российской Федерации от </w:t>
      </w:r>
      <w:r>
        <w:rPr>
          <w:rStyle w:val="CharStyle16"/>
          <w:lang w:val="en-US" w:eastAsia="en-US"/>
        </w:rPr>
        <w:t xml:space="preserve">17 </w:t>
      </w:r>
      <w:r>
        <w:rPr>
          <w:rStyle w:val="CharStyle16"/>
        </w:rPr>
        <w:t xml:space="preserve">июля </w:t>
      </w:r>
      <w:r>
        <w:rPr>
          <w:rStyle w:val="CharStyle16"/>
          <w:lang w:val="en-US" w:eastAsia="en-US"/>
        </w:rPr>
        <w:t xml:space="preserve">2015 </w:t>
      </w:r>
      <w:r>
        <w:rPr>
          <w:rStyle w:val="CharStyle16"/>
        </w:rPr>
        <w:t xml:space="preserve">г. </w:t>
      </w:r>
      <w:r>
        <w:rPr>
          <w:rStyle w:val="CharStyle16"/>
          <w:lang w:val="en-US" w:eastAsia="en-US"/>
        </w:rPr>
        <w:t xml:space="preserve">№ 719 </w:t>
      </w:r>
      <w:r>
        <w:rPr>
          <w:rStyle w:val="CharStyle16"/>
        </w:rPr>
        <w:t>«О подтверждении производства российской промышленной продукции», или номер реестровой записи из реестра российской промышленной продукции, содержащей в том числе: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16"/>
          <w:lang w:val="en-US" w:eastAsia="en-US"/>
        </w:rPr>
        <w:t xml:space="preserve">17 </w:t>
      </w:r>
      <w:r>
        <w:rPr>
          <w:rStyle w:val="CharStyle16"/>
        </w:rPr>
        <w:t xml:space="preserve">июля </w:t>
      </w:r>
      <w:r>
        <w:rPr>
          <w:rStyle w:val="CharStyle16"/>
          <w:lang w:val="en-US" w:eastAsia="en-US"/>
        </w:rPr>
        <w:t xml:space="preserve">2015 </w:t>
      </w:r>
      <w:r>
        <w:rPr>
          <w:rStyle w:val="CharStyle16"/>
        </w:rPr>
        <w:t xml:space="preserve">г. </w:t>
      </w:r>
      <w:r>
        <w:rPr>
          <w:rStyle w:val="CharStyle16"/>
          <w:lang w:val="en-US" w:eastAsia="en-US"/>
        </w:rPr>
        <w:t xml:space="preserve">№ 719 </w:t>
      </w:r>
      <w:r>
        <w:rPr>
          <w:rStyle w:val="CharStyle16"/>
        </w:rPr>
        <w:t xml:space="preserve">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16"/>
          <w:lang w:val="en-US" w:eastAsia="en-US"/>
        </w:rPr>
        <w:t xml:space="preserve">17 </w:t>
      </w:r>
      <w:r>
        <w:rPr>
          <w:rStyle w:val="CharStyle16"/>
        </w:rPr>
        <w:t xml:space="preserve">июля </w:t>
      </w:r>
      <w:r>
        <w:rPr>
          <w:rStyle w:val="CharStyle16"/>
          <w:lang w:val="en-US" w:eastAsia="en-US"/>
        </w:rPr>
        <w:t xml:space="preserve">2015 </w:t>
      </w:r>
      <w:r>
        <w:rPr>
          <w:rStyle w:val="CharStyle16"/>
        </w:rPr>
        <w:t xml:space="preserve">г. </w:t>
      </w:r>
      <w:r>
        <w:rPr>
          <w:rStyle w:val="CharStyle16"/>
          <w:lang w:val="en-US" w:eastAsia="en-US"/>
        </w:rPr>
        <w:t xml:space="preserve">№ 719 </w:t>
      </w:r>
      <w:r>
        <w:rPr>
          <w:rStyle w:val="CharStyle16"/>
        </w:rPr>
        <w:t xml:space="preserve">«О подтверждении производства российской промышленной продукции», включая значение, определенное для целей осуществления закупок (если постановлением Правительства Российской Федерации от </w:t>
      </w:r>
      <w:r>
        <w:rPr>
          <w:rStyle w:val="CharStyle16"/>
          <w:lang w:val="en-US" w:eastAsia="en-US"/>
        </w:rPr>
        <w:t xml:space="preserve">17 </w:t>
      </w:r>
      <w:r>
        <w:rPr>
          <w:rStyle w:val="CharStyle16"/>
        </w:rPr>
        <w:t xml:space="preserve">июля </w:t>
      </w:r>
      <w:r>
        <w:rPr>
          <w:rStyle w:val="CharStyle16"/>
          <w:lang w:val="en-US" w:eastAsia="en-US"/>
        </w:rPr>
        <w:t xml:space="preserve">2015 </w:t>
      </w:r>
      <w:r>
        <w:rPr>
          <w:rStyle w:val="CharStyle16"/>
        </w:rPr>
        <w:t xml:space="preserve">г. </w:t>
      </w:r>
      <w:r>
        <w:rPr>
          <w:rStyle w:val="CharStyle16"/>
          <w:lang w:val="en-US" w:eastAsia="en-US"/>
        </w:rPr>
        <w:t xml:space="preserve">№ 719 </w:t>
      </w:r>
      <w:r>
        <w:rPr>
          <w:rStyle w:val="CharStyle16"/>
        </w:rPr>
        <w:t>«О подтверждении производства российской промышленной продукции» в отношении такого товара определено значение для целей осуществления закупок);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Из положений ч.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ст. </w:t>
      </w:r>
      <w:r>
        <w:rPr>
          <w:rStyle w:val="CharStyle16"/>
          <w:lang w:val="en-US" w:eastAsia="en-US"/>
        </w:rPr>
        <w:t xml:space="preserve">50 </w:t>
      </w:r>
      <w:r>
        <w:rPr>
          <w:rStyle w:val="CharStyle16"/>
        </w:rPr>
        <w:t>Закона о контрактной системе следует, что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закупки:</w:t>
      </w:r>
    </w:p>
    <w:p>
      <w:pPr>
        <w:pStyle w:val="Style1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члены комиссии по осуществлению закупок:</w:t>
      </w:r>
    </w:p>
    <w:p>
      <w:pPr>
        <w:pStyle w:val="Style1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частью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>настоящей статьи, и принимают решение о признании заявки на участие в закупке соответствующей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6"/>
          <w:lang w:val="en-US" w:eastAsia="en-US"/>
        </w:rPr>
        <w:t xml:space="preserve">1 - 8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48 </w:t>
      </w:r>
      <w:r>
        <w:rPr>
          <w:rStyle w:val="CharStyle16"/>
        </w:rPr>
        <w:t>настоящего Федерального закона;</w:t>
      </w:r>
    </w:p>
    <w:p>
      <w:pPr>
        <w:pStyle w:val="Style1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на основании решения,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цены контракта, суммы цен единиц товара, работы, услуги (в случае, предусмотренном частью </w:t>
      </w:r>
      <w:r>
        <w:rPr>
          <w:rStyle w:val="CharStyle16"/>
          <w:lang w:val="en-US" w:eastAsia="en-US"/>
        </w:rPr>
        <w:t xml:space="preserve">24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22 </w:t>
      </w:r>
      <w:r>
        <w:rPr>
          <w:rStyle w:val="CharStyle16"/>
        </w:rPr>
        <w:t xml:space="preserve">настоящего Федерального закона), предложенных участником закупки, подавшим такую заявку, с учетом положений нормативных правовых актов, принятых в соответствии со статьей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 xml:space="preserve">настоящего Федерального закона. Заявке на участие в закупке победителя определения поставщика (подрядчика, исполнителя) присваивается первый номер. В случае, если в нескольких заявках на участие в закупке содержатся одинаковые предложения, предусмотренные пунктом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или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>настоящего Федерального закона, меньший порядковый номер присваивается заявке на участие в закупке, которая поступила ранее других таких заявок;</w:t>
      </w:r>
    </w:p>
    <w:p>
      <w:pPr>
        <w:pStyle w:val="Style1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</w:t>
      </w:r>
      <w:r>
        <w:rPr>
          <w:rStyle w:val="CharStyle16"/>
          <w:lang w:val="en-US" w:eastAsia="en-US"/>
        </w:rPr>
        <w:t xml:space="preserve">1, 2, 4 - 7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17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48 </w:t>
      </w:r>
      <w:r>
        <w:rPr>
          <w:rStyle w:val="CharStyle16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силу п.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ч. </w:t>
      </w:r>
      <w:r>
        <w:rPr>
          <w:rStyle w:val="CharStyle16"/>
          <w:lang w:val="en-US" w:eastAsia="en-US"/>
        </w:rPr>
        <w:t xml:space="preserve">12 </w:t>
      </w:r>
      <w:r>
        <w:rPr>
          <w:rStyle w:val="CharStyle16"/>
        </w:rPr>
        <w:t xml:space="preserve">ст. </w:t>
      </w:r>
      <w:r>
        <w:rPr>
          <w:rStyle w:val="CharStyle16"/>
          <w:lang w:val="en-US" w:eastAsia="en-US"/>
        </w:rPr>
        <w:t xml:space="preserve">48 </w:t>
      </w:r>
      <w:r>
        <w:rPr>
          <w:rStyle w:val="CharStyle16"/>
        </w:rPr>
        <w:t xml:space="preserve">Закона о контрактной системе при рассмотрении вторых частей заявок на участие в закупке соответствующая заявка подлежит отклонению в случаях, предусмотренных подпунктом «а» пункта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(за исключением случая, предусмотренного пунктом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настоящей части), подпунктом «а» пункта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4, </w:t>
      </w:r>
      <w:r>
        <w:rPr>
          <w:rStyle w:val="CharStyle16"/>
        </w:rPr>
        <w:t xml:space="preserve">подпунктом «а» пункта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(за исключением случая, предусмотренного пунктом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настоящей части), пунктом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>настоящего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 Протоколом подведения итогов определения поставщика (подрядчика, исполнителя) </w:t>
      </w:r>
      <w:r>
        <w:rPr>
          <w:rStyle w:val="CharStyle16"/>
          <w:lang w:val="en-US" w:eastAsia="en-US"/>
        </w:rPr>
        <w:t xml:space="preserve">29.04.2026 </w:t>
      </w:r>
      <w:r>
        <w:rPr>
          <w:rStyle w:val="CharStyle16"/>
        </w:rPr>
        <w:t>№ИЗК1 на участие в закупке подано три заявки, две из которых признаны соответствующими требованиям извещения.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Заявка ООО «СИБИРЬ ПЛЮС» </w:t>
      </w:r>
      <w:r>
        <w:rPr>
          <w:rStyle w:val="CharStyle16"/>
          <w:lang w:val="en-US" w:eastAsia="en-US"/>
        </w:rPr>
        <w:t xml:space="preserve">(№ 2, </w:t>
      </w:r>
      <w:r>
        <w:rPr>
          <w:rStyle w:val="CharStyle16"/>
        </w:rPr>
        <w:t xml:space="preserve">идентификационный номер </w:t>
      </w:r>
      <w:r>
        <w:rPr>
          <w:rStyle w:val="CharStyle16"/>
          <w:lang w:val="en-US" w:eastAsia="en-US"/>
        </w:rPr>
        <w:t xml:space="preserve">ZK-383601) </w:t>
      </w:r>
      <w:r>
        <w:rPr>
          <w:rStyle w:val="CharStyle16"/>
        </w:rPr>
        <w:t xml:space="preserve">отклонена комиссией по рассмотрению заявок Учреждения на основании п.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ч. </w:t>
      </w:r>
      <w:r>
        <w:rPr>
          <w:rStyle w:val="CharStyle16"/>
          <w:lang w:val="en-US" w:eastAsia="en-US"/>
        </w:rPr>
        <w:t xml:space="preserve">12 </w:t>
      </w:r>
      <w:r>
        <w:rPr>
          <w:rStyle w:val="CharStyle16"/>
        </w:rPr>
        <w:t xml:space="preserve">ст. </w:t>
      </w:r>
      <w:r>
        <w:rPr>
          <w:rStyle w:val="CharStyle16"/>
          <w:lang w:val="en-US" w:eastAsia="en-US"/>
        </w:rPr>
        <w:t xml:space="preserve">48 </w:t>
      </w:r>
      <w:r>
        <w:rPr>
          <w:rStyle w:val="CharStyle16"/>
        </w:rPr>
        <w:t xml:space="preserve">Закона о контрактной системе со следующим обоснованием: «На основании нормативных правовых актов, принятых в соответствии со статьей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 xml:space="preserve">настоящего Федерального закона №44-ФЗ (за исключением случаев непредоставления информации и документов, предусмотренных пунктом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 xml:space="preserve">Федерального закона 44-ФЗ) (Пункт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48 </w:t>
      </w:r>
      <w:r>
        <w:rPr>
          <w:rStyle w:val="CharStyle16"/>
        </w:rPr>
        <w:t xml:space="preserve">Федерального закона №44-ФЗ). По результатам рассмотрения есть заявки содержащие номер реестровой записи. Заявка </w:t>
      </w:r>
      <w:r>
        <w:rPr>
          <w:rStyle w:val="CharStyle16"/>
          <w:lang w:val="en-US" w:eastAsia="en-US"/>
        </w:rPr>
        <w:t xml:space="preserve">ZK-383601 </w:t>
      </w:r>
      <w:r>
        <w:rPr>
          <w:rStyle w:val="CharStyle16"/>
        </w:rPr>
        <w:t xml:space="preserve">не содержит номер реестровой записи, заявка приравнивается к иностранной на основании п.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ч.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ст.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 xml:space="preserve">Федерального закона от </w:t>
      </w:r>
      <w:r>
        <w:rPr>
          <w:rStyle w:val="CharStyle16"/>
          <w:lang w:val="en-US" w:eastAsia="en-US"/>
        </w:rPr>
        <w:t xml:space="preserve">05.04.2013 № </w:t>
      </w:r>
      <w:r>
        <w:rPr>
          <w:rStyle w:val="CharStyle16"/>
        </w:rPr>
        <w:t>44-ФЗ».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Комиссия Оренбургского УФАС России отмечает, что в соответствии с положениями Постановления </w:t>
      </w:r>
      <w:r>
        <w:rPr>
          <w:rStyle w:val="CharStyle16"/>
          <w:lang w:val="en-US" w:eastAsia="en-US"/>
        </w:rPr>
        <w:t xml:space="preserve">№ 1875 </w:t>
      </w:r>
      <w:r>
        <w:rPr>
          <w:rStyle w:val="CharStyle16"/>
        </w:rPr>
        <w:t xml:space="preserve">номера реестровых записей из реестра российской промышленной продукции подтверждают для целей Постановления </w:t>
      </w:r>
      <w:r>
        <w:rPr>
          <w:rStyle w:val="CharStyle16"/>
          <w:lang w:val="en-US" w:eastAsia="en-US"/>
        </w:rPr>
        <w:t xml:space="preserve">№ 1875 </w:t>
      </w:r>
      <w:r>
        <w:rPr>
          <w:rStyle w:val="CharStyle16"/>
        </w:rPr>
        <w:t>происхождение товара из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Из заявки ООО «СИБИРЬ ПЛЮС» следует, что по всем закупаемым позициям товаров участником страна происхождения Российская Федерация задекларирована, при этом соответствующие номера реестровых записей не приложены. В заявках остальных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участников запроса котировок содержится указание на номера реестровых записей из реестра российской промышленной продукции, подтверждающих российское производство музыкальных инструментов.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При указанных обстоятельствах ограничение закупок товаров, происходящих из иностранных государств, установленное условиями извещения, применено Комиссией Заказчика правомерно.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При таких обстоятельствах Комиссия Оренбургского УФАС России приходит к выводу о необоснованности доводов жалобы.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6"/>
        </w:rPr>
        <w:t xml:space="preserve">На основании вышеизложенного, руководствуясь ст. </w:t>
      </w:r>
      <w:r>
        <w:rPr>
          <w:rStyle w:val="CharStyle16"/>
          <w:lang w:val="en-US" w:eastAsia="en-US"/>
        </w:rPr>
        <w:t xml:space="preserve">99, </w:t>
      </w:r>
      <w:r>
        <w:rPr>
          <w:rStyle w:val="CharStyle16"/>
        </w:rPr>
        <w:t xml:space="preserve">ч.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 xml:space="preserve">ст. </w:t>
      </w:r>
      <w:r>
        <w:rPr>
          <w:rStyle w:val="CharStyle16"/>
          <w:lang w:val="en-US" w:eastAsia="en-US"/>
        </w:rPr>
        <w:t xml:space="preserve">106 </w:t>
      </w:r>
      <w:r>
        <w:rPr>
          <w:rStyle w:val="CharStyle16"/>
        </w:rPr>
        <w:t>Закона о контрактной системе, Комиссия Оренбургского УФАС России,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6"/>
        </w:rPr>
        <w:t>РЕШИЛА: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6"/>
        </w:rPr>
        <w:t xml:space="preserve">Признать жалобу Общества с ограниченной ответственностью «СИБИРЬ ПЛЮС» на действия муниципального бюджетного учреждения дополнительного образования «Детская школа искусств города Медногорска» при проведении запроса котировок в электронной форме на поставку музыкальных инструментов (балалайки, домра) (извещение </w:t>
      </w:r>
      <w:r>
        <w:rPr>
          <w:rStyle w:val="CharStyle16"/>
          <w:lang w:val="en-US" w:eastAsia="en-US"/>
        </w:rPr>
        <w:t xml:space="preserve">№ 0153300012226000038), </w:t>
      </w:r>
      <w:r>
        <w:rPr>
          <w:rStyle w:val="CharStyle16"/>
        </w:rPr>
        <w:t>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Решение может быть обжаловано в судебном порядке в течение 3-х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7" w:right="542" w:bottom="1164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356235" distL="0" distR="0" simplePos="0" relativeHeight="125829381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304800</wp:posOffset>
                </wp:positionV>
                <wp:extent cx="1697990" cy="23495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149999999999999pt;margin-top:24.pt;width:133.69999999999999pt;height:18.5pt;z-index:-125829372;mso-wrap-distance-left:0;mso-wrap-distance-top:24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74650" distB="0" distL="0" distR="1786255" simplePos="0" relativeHeight="125829383" behindDoc="0" locked="0" layoutInCell="1" allowOverlap="1">
            <wp:simplePos x="0" y="0"/>
            <wp:positionH relativeFrom="page">
              <wp:posOffset>2707640</wp:posOffset>
            </wp:positionH>
            <wp:positionV relativeFrom="paragraph">
              <wp:posOffset>374650</wp:posOffset>
            </wp:positionV>
            <wp:extent cx="359410" cy="52451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3168015</wp:posOffset>
                </wp:positionH>
                <wp:positionV relativeFrom="paragraph">
                  <wp:posOffset>779780</wp:posOffset>
                </wp:positionV>
                <wp:extent cx="1283335" cy="1003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9.45000000000002pt;margin-top:61.39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3125470</wp:posOffset>
                </wp:positionH>
                <wp:positionV relativeFrom="paragraph">
                  <wp:posOffset>462915</wp:posOffset>
                </wp:positionV>
                <wp:extent cx="1725295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6.09999999999999pt;margin-top:36.450000000000003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04800" distB="356235" distL="0" distR="0" simplePos="0" relativeHeight="125829384" behindDoc="0" locked="0" layoutInCell="1" allowOverlap="1">
                <wp:simplePos x="0" y="0"/>
                <wp:positionH relativeFrom="page">
                  <wp:posOffset>6139815</wp:posOffset>
                </wp:positionH>
                <wp:positionV relativeFrom="paragraph">
                  <wp:posOffset>304800</wp:posOffset>
                </wp:positionV>
                <wp:extent cx="1048385" cy="23495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838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</w:rPr>
                              <w:t>Л.А. Чугунова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3.44999999999999pt;margin-top:24.pt;width:82.549999999999997pt;height:18.5pt;z-index:-125829369;mso-wrap-distance-left:0;mso-wrap-distance-top:24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</w:rPr>
                        <w:t>Л.А. Чугунова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Чугунова Людмила Анатольевна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</w:rPr>
        <w:t>74421</w:t>
      </w:r>
      <w:r>
        <w:rPr>
          <w:rStyle w:val="CharStyle22"/>
          <w:lang w:val="en-US" w:eastAsia="en-US"/>
        </w:rPr>
        <w:t>65D7680723C94B2A73525A78CD8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Действителен с </w:t>
      </w:r>
      <w:r>
        <w:rPr>
          <w:rStyle w:val="CharStyle22"/>
          <w:color w:val="5C5C5C"/>
        </w:rPr>
        <w:t>21</w:t>
      </w:r>
      <w:r>
        <w:rPr>
          <w:rStyle w:val="CharStyle22"/>
        </w:rPr>
        <w:t xml:space="preserve">.08.2025 </w:t>
      </w:r>
      <w:r>
        <w:rPr>
          <w:rStyle w:val="CharStyle22"/>
          <w:color w:val="5C5C5C"/>
        </w:rPr>
        <w:t>по 14.1</w:t>
      </w:r>
      <w:r>
        <w:rPr>
          <w:rStyle w:val="CharStyle22"/>
          <w:color w:val="292929"/>
        </w:rPr>
        <w:t>1</w:t>
      </w:r>
      <w:r>
        <w:rPr>
          <w:rStyle w:val="CharStyle22"/>
        </w:rPr>
        <w:t>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1" w:bottom="152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03200" distB="243840" distL="0" distR="0" simplePos="0" relativeHeight="125829386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203200</wp:posOffset>
                </wp:positionV>
                <wp:extent cx="1249680" cy="2349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968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7.899999999999999pt;margin-top:16.pt;width:98.400000000000006pt;height:18.5pt;z-index:-125829367;mso-wrap-distance-left:0;mso-wrap-distance-top:16.pt;mso-wrap-distance-right:0;mso-wrap-distance-bottom:19.19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88290" distB="635" distL="0" distR="1786255" simplePos="0" relativeHeight="125829388" behindDoc="0" locked="0" layoutInCell="1" allowOverlap="1">
            <wp:simplePos x="0" y="0"/>
            <wp:positionH relativeFrom="page">
              <wp:posOffset>2707640</wp:posOffset>
            </wp:positionH>
            <wp:positionV relativeFrom="paragraph">
              <wp:posOffset>288290</wp:posOffset>
            </wp:positionV>
            <wp:extent cx="359410" cy="39624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3128010</wp:posOffset>
                </wp:positionH>
                <wp:positionV relativeFrom="paragraph">
                  <wp:posOffset>373380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6.30000000000001pt;margin-top:29.400000000000002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03200" distB="243840" distL="0" distR="0" simplePos="0" relativeHeight="125829389" behindDoc="0" locked="0" layoutInCell="1" allowOverlap="1">
                <wp:simplePos x="0" y="0"/>
                <wp:positionH relativeFrom="page">
                  <wp:posOffset>6050915</wp:posOffset>
                </wp:positionH>
                <wp:positionV relativeFrom="paragraph">
                  <wp:posOffset>203200</wp:posOffset>
                </wp:positionV>
                <wp:extent cx="1134110" cy="23495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</w:rPr>
                              <w:t>А.А. Кузьменко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76.44999999999999pt;margin-top:16.pt;width:89.299999999999997pt;height:18.5pt;z-index:-125829364;mso-wrap-distance-left:0;mso-wrap-distance-top:16.pt;mso-wrap-distance-right:0;mso-wrap-distance-bottom:19.19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</w:rPr>
                        <w:t>А.А. Кузьменко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3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Кузьменко Алия Алмазовна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00CDB4565968FC420183F0DF7B2B5624BC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right="0" w:firstLine="0"/>
        <w:jc w:val="left"/>
      </w:pPr>
      <w:r>
        <w:rPr>
          <w:rStyle w:val="CharStyle22"/>
        </w:rPr>
        <w:t xml:space="preserve">Действителен с 02.10.2025 </w:t>
      </w:r>
      <w:r>
        <w:rPr>
          <w:rStyle w:val="CharStyle22"/>
          <w:color w:val="5C5C5C"/>
        </w:rPr>
        <w:t xml:space="preserve">по </w:t>
      </w:r>
      <w:r>
        <w:rPr>
          <w:rStyle w:val="CharStyle22"/>
        </w:rPr>
        <w:t>26.12.2026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drawing>
          <wp:anchor distT="0" distB="0" distL="114300" distR="1900555" simplePos="0" relativeHeight="125829391" behindDoc="0" locked="0" layoutInCell="1" allowOverlap="1">
            <wp:simplePos x="0" y="0"/>
            <wp:positionH relativeFrom="page">
              <wp:posOffset>2707640</wp:posOffset>
            </wp:positionH>
            <wp:positionV relativeFrom="paragraph">
              <wp:posOffset>63500</wp:posOffset>
            </wp:positionV>
            <wp:extent cx="359410" cy="536575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3168015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9.45000000000002pt;margin-top:36.700000000000003pt;width:101.05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3125470</wp:posOffset>
                </wp:positionH>
                <wp:positionV relativeFrom="paragraph">
                  <wp:posOffset>148590</wp:posOffset>
                </wp:positionV>
                <wp:extent cx="1725295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6.09999999999999pt;margin-top:11.700000000000001pt;width:135.84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6"/>
        </w:rPr>
        <w:t>Т.Ю. Терешина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Терешина Татьяна Юрьевна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00840CB3D83A1D3FC61F531D90A47B00B</w:t>
      </w:r>
      <w:r>
        <w:rPr>
          <w:rStyle w:val="CharStyle22"/>
          <w:lang w:val="en-US" w:eastAsia="en-US"/>
        </w:rPr>
        <w:t>E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240" w:line="240" w:lineRule="auto"/>
        <w:ind w:right="0" w:firstLine="0"/>
        <w:jc w:val="left"/>
      </w:pPr>
      <w:r>
        <w:rPr>
          <w:rStyle w:val="CharStyle22"/>
        </w:rPr>
        <w:t xml:space="preserve">Действителен с 29.04.2025 </w:t>
      </w:r>
      <w:r>
        <w:rPr>
          <w:rStyle w:val="CharStyle22"/>
          <w:color w:val="5C5C5C"/>
        </w:rPr>
        <w:t xml:space="preserve">по </w:t>
      </w:r>
      <w:r>
        <w:rPr>
          <w:rStyle w:val="CharStyle22"/>
        </w:rPr>
        <w:t>23.07.2026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Исп.Кузьменко А.А.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тел.8(499)755-23-23 вн. 056-126, 8( 3532)78-66-20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10017760</wp:posOffset>
              </wp:positionV>
              <wp:extent cx="655320" cy="12509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2026-4335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700000000000003pt;margin-top:788.80000000000007pt;width:51.60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2026-4335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9854565</wp:posOffset>
              </wp:positionV>
              <wp:extent cx="655320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2026-4335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75pt;margin-top:775.95000000000005pt;width:51.60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2026-4335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1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1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1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1">
    <w:name w:val="Heading #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Heading #2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Body text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3">
    <w:name w:val="Heading #2"/>
    <w:basedOn w:val="Normal"/>
    <w:link w:val="CharStyle14"/>
    <w:pPr>
      <w:widowControl w:val="0"/>
      <w:shd w:val="clear" w:color="auto" w:fill="auto"/>
      <w:spacing w:line="192" w:lineRule="auto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styleId="Style15">
    <w:name w:val="Body text"/>
    <w:basedOn w:val="Normal"/>
    <w:link w:val="CharStyle16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ind w:left="31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png"/><Relationship Id="rId8" Type="http://schemas.openxmlformats.org/officeDocument/2006/relationships/image" Target="media/image1.pn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