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2.05.2026</w:t>
      </w:r>
      <w:r>
        <w:fldChar w:fldCharType="end"/>
      </w:r>
      <w:r>
        <w:rPr>
          <w:rStyle w:val="CharStyle10"/>
        </w:rPr>
        <w:tab/>
        <w:t>№ 19773/26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ГБУЗ «ММКЦ «Коммунарка» ДЗМ»</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"mailto:mmcc-zakupki@zdrav.mos.ru" </w:instrText>
      </w:r>
      <w:r>
        <w:fldChar w:fldCharType="separate"/>
      </w:r>
      <w:r>
        <w:rPr>
          <w:rStyle w:val="CharStyle12"/>
          <w:lang w:val="en-US" w:eastAsia="en-US"/>
        </w:rPr>
        <w:t>mmcc-zakupki@zdrav.mos.ru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«Дельта Телеком»</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1088" w:bottom="708" w:left="1293" w:header="0" w:footer="3" w:gutter="0"/>
          <w:pgNumType w:start="1"/>
          <w:cols w:num="2" w:space="720" w:equalWidth="0">
            <w:col w:w="3806" w:space="1306"/>
            <w:col w:w="4406"/>
          </w:cols>
          <w:noEndnote/>
          <w:titlePg/>
          <w:rtlGutter w:val="0"/>
          <w:docGrid w:linePitch="360"/>
        </w:sectPr>
      </w:pPr>
      <w:r>
        <w:fldChar w:fldCharType="begin"/>
      </w:r>
      <w:r>
        <w:rPr/>
        <w:instrText> HYPERLINK "mailto:d.mishakov@deltat.ru" </w:instrText>
      </w:r>
      <w:r>
        <w:fldChar w:fldCharType="separate"/>
      </w:r>
      <w:r>
        <w:rPr>
          <w:rStyle w:val="CharStyle12"/>
          <w:lang w:val="en-US" w:eastAsia="en-US"/>
        </w:rPr>
        <w:t>d.mishakov@deltat.ru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5" w:right="0" w:bottom="616"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678"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№077/06/105-5720/2026 </w:t>
      </w:r>
      <w:r>
        <w:rPr>
          <w:rStyle w:val="CharStyle12"/>
          <w:b/>
          <w:bCs/>
        </w:rPr>
        <w:t>о нарушении</w:t>
        <w:br/>
        <w:t>законодательства о контрактной системе</w:t>
        <w:br/>
      </w:r>
      <w:r>
        <w:rPr>
          <w:rStyle w:val="CharStyle12"/>
          <w:b/>
          <w:bCs/>
          <w:lang w:val="en-US" w:eastAsia="en-US"/>
        </w:rPr>
        <w:t>06.05.2026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Хлебниковой,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Гелмутдиновой,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участии представителя ГБУЗ «ММКЦ «Коммунарка» ДЗМ»: Дружининой О.В. (дов.№125/К-25д от </w:t>
      </w:r>
      <w:r>
        <w:rPr>
          <w:rStyle w:val="CharStyle12"/>
          <w:lang w:val="en-US" w:eastAsia="en-US"/>
        </w:rPr>
        <w:t>15.09.2025),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отсутствие представителей ООО «Дельта Телеком»,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ООО «Дельта Телеком» (далее </w:t>
      </w:r>
      <w:r>
        <w:rPr>
          <w:rStyle w:val="CharStyle12"/>
          <w:lang w:val="en-US" w:eastAsia="en-US"/>
        </w:rPr>
        <w:t xml:space="preserve">— </w:t>
      </w:r>
      <w:r>
        <w:rPr>
          <w:rStyle w:val="CharStyle12"/>
        </w:rPr>
        <w:t xml:space="preserve">Заявитель) на действия ГБУЗ «ММКЦ «Коммунарка» ДЗМ» (далее </w:t>
      </w:r>
      <w:r>
        <w:rPr>
          <w:rStyle w:val="CharStyle12"/>
          <w:lang w:val="en-US" w:eastAsia="en-US"/>
        </w:rPr>
        <w:t xml:space="preserve">- </w:t>
      </w:r>
      <w:r>
        <w:rPr>
          <w:rStyle w:val="CharStyle12"/>
        </w:rPr>
        <w:t xml:space="preserve">Заказчик) на действия ГБУЗ «ММКЦ «Коммунарка» ДЗМ» при проведении запроса котировок в электронной форме на право заключения государственного контракта на поставку терминалов </w:t>
      </w:r>
      <w:r>
        <w:rPr>
          <w:rStyle w:val="CharStyle12"/>
          <w:lang w:val="en-US" w:eastAsia="en-US"/>
        </w:rPr>
        <w:t xml:space="preserve">IP </w:t>
      </w:r>
      <w:r>
        <w:rPr>
          <w:rStyle w:val="CharStyle12"/>
        </w:rPr>
        <w:t xml:space="preserve">телефонии для нужд ГБУЗ «ММКЦ «Коммунарка» ДЗМ». (Закупка </w:t>
      </w:r>
      <w:r>
        <w:rPr>
          <w:rStyle w:val="CharStyle12"/>
          <w:lang w:val="en-US" w:eastAsia="en-US"/>
        </w:rPr>
        <w:t xml:space="preserve">№ 0373200087826000893) </w:t>
      </w:r>
      <w:r>
        <w:rPr>
          <w:rStyle w:val="CharStyle12"/>
        </w:rPr>
        <w:t xml:space="preserve">(далее </w:t>
      </w:r>
      <w:r>
        <w:rPr>
          <w:rStyle w:val="CharStyle12"/>
          <w:lang w:val="en-US" w:eastAsia="en-US"/>
        </w:rPr>
        <w:t xml:space="preserve">— </w:t>
      </w:r>
      <w:r>
        <w:rPr>
          <w:rStyle w:val="CharStyle12"/>
        </w:rPr>
        <w:t>запрос котировок), в соответствии с Федеральным</w:t>
      </w:r>
    </w:p>
    <w:p>
      <w:pPr>
        <w:widowControl w:val="0"/>
        <w:spacing w:line="1" w:lineRule="exact"/>
      </w:pPr>
      <w:r>
        <w:drawing>
          <wp:anchor distT="152400" distB="0" distL="0" distR="0" simplePos="0" relativeHeight="125829378" behindDoc="0" locked="0" layoutInCell="1" allowOverlap="1">
            <wp:simplePos x="0" y="0"/>
            <wp:positionH relativeFrom="page">
              <wp:posOffset>717550</wp:posOffset>
            </wp:positionH>
            <wp:positionV relativeFrom="paragraph">
              <wp:posOffset>152400</wp:posOffset>
            </wp:positionV>
            <wp:extent cx="1511935" cy="29273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60" w:line="240" w:lineRule="auto"/>
        <w:ind w:left="0" w:right="0" w:firstLine="0"/>
        <w:jc w:val="both"/>
      </w:pPr>
      <w:r>
        <w:rPr>
          <w:rStyle w:val="CharStyle12"/>
        </w:rPr>
        <w:t xml:space="preserve">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60"/>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ind w:left="0" w:right="0" w:firstLine="700"/>
        <w:jc w:val="both"/>
      </w:pPr>
      <w:r>
        <w:rPr>
          <w:rStyle w:val="CharStyle12"/>
        </w:rPr>
        <w:t>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w:t>
      </w:r>
    </w:p>
    <w:p>
      <w:pPr>
        <w:pStyle w:val="Style11"/>
        <w:keepNext w:val="0"/>
        <w:keepLines w:val="0"/>
        <w:widowControl w:val="0"/>
        <w:shd w:val="clear" w:color="auto" w:fill="auto"/>
        <w:bidi w:val="0"/>
        <w:spacing w:before="0" w:after="0"/>
        <w:ind w:left="0" w:right="0" w:firstLine="70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ind w:left="0" w:right="0" w:firstLine="700"/>
        <w:jc w:val="both"/>
      </w:pPr>
      <w:r>
        <w:rPr>
          <w:rStyle w:val="CharStyle12"/>
        </w:rPr>
        <w:t xml:space="preserve">Заявитель обжалует действия комиссии по осуществлению закупок Заказчика, выразившиеся в неправомерном, по мнению Заявителя, неприменении ограничений, предусмотренных положениями Постановления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1875), </w:t>
      </w:r>
      <w:r>
        <w:rPr>
          <w:rStyle w:val="CharStyle12"/>
        </w:rPr>
        <w:t>при рассмотрении заявок участников 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30.04.2026 </w:t>
      </w:r>
      <w:r>
        <w:rPr>
          <w:rStyle w:val="CharStyle12"/>
        </w:rPr>
        <w:t xml:space="preserve">№ИЗК2 на участие в закупке подано </w:t>
      </w:r>
      <w:r>
        <w:rPr>
          <w:rStyle w:val="CharStyle12"/>
          <w:lang w:val="en-US" w:eastAsia="en-US"/>
        </w:rPr>
        <w:t xml:space="preserve">6 </w:t>
      </w:r>
      <w:r>
        <w:rPr>
          <w:rStyle w:val="CharStyle12"/>
        </w:rPr>
        <w:t xml:space="preserve">заявок, при этом заявки </w:t>
      </w:r>
      <w:r>
        <w:rPr>
          <w:rStyle w:val="CharStyle12"/>
          <w:lang w:val="en-US" w:eastAsia="en-US"/>
        </w:rPr>
        <w:t xml:space="preserve">4 </w:t>
      </w:r>
      <w:r>
        <w:rPr>
          <w:rStyle w:val="CharStyle12"/>
        </w:rPr>
        <w:t xml:space="preserve">участников закупки, в том числе заявка участника закупки ООО «Дельта Телеком» с идентификационным номером </w:t>
      </w:r>
      <w:r>
        <w:rPr>
          <w:rStyle w:val="CharStyle12"/>
          <w:lang w:val="en-US" w:eastAsia="en-US"/>
        </w:rPr>
        <w:t xml:space="preserve">3154315, </w:t>
      </w:r>
      <w:r>
        <w:rPr>
          <w:rStyle w:val="CharStyle12"/>
        </w:rPr>
        <w:t xml:space="preserve">признаны соответствующими требованиям извещения, заявке участника закупки с идентификационным номером </w:t>
      </w:r>
      <w:r>
        <w:rPr>
          <w:rStyle w:val="CharStyle12"/>
          <w:lang w:val="en-US" w:eastAsia="en-US"/>
        </w:rPr>
        <w:t xml:space="preserve">3156529 </w:t>
      </w:r>
      <w:r>
        <w:rPr>
          <w:rStyle w:val="CharStyle12"/>
        </w:rPr>
        <w:t xml:space="preserve">присвоен первый порядковый номер, в связи с чем участник закупки с идентификационным номером заявки </w:t>
      </w:r>
      <w:r>
        <w:rPr>
          <w:rStyle w:val="CharStyle12"/>
          <w:lang w:val="en-US" w:eastAsia="en-US"/>
        </w:rPr>
        <w:t xml:space="preserve">3156529 </w:t>
      </w:r>
      <w:r>
        <w:rPr>
          <w:rStyle w:val="CharStyle12"/>
        </w:rPr>
        <w:t>признан победителем конкурентной процедуры.</w:t>
      </w:r>
    </w:p>
    <w:p>
      <w:pPr>
        <w:pStyle w:val="Style11"/>
        <w:keepNext w:val="0"/>
        <w:keepLines w:val="0"/>
        <w:widowControl w:val="0"/>
        <w:shd w:val="clear" w:color="auto" w:fill="auto"/>
        <w:bidi w:val="0"/>
        <w:spacing w:before="0" w:after="0"/>
        <w:ind w:left="0" w:right="0" w:firstLine="700"/>
        <w:jc w:val="both"/>
      </w:pPr>
      <w:r>
        <w:rPr>
          <w:rStyle w:val="CharStyle12"/>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260"/>
        <w:ind w:left="0" w:right="0" w:firstLine="700"/>
        <w:jc w:val="both"/>
      </w:pPr>
      <w:r>
        <w:rPr>
          <w:rStyle w:val="CharStyle12"/>
        </w:rPr>
        <w:t xml:space="preserve">Комиссией Управления установлено, что, согласно описанию объекта закупки, Заказчиком закупается оборудование «Терминал </w:t>
      </w:r>
      <w:r>
        <w:rPr>
          <w:rStyle w:val="CharStyle12"/>
          <w:lang w:val="en-US" w:eastAsia="en-US"/>
        </w:rPr>
        <w:t xml:space="preserve">IP </w:t>
      </w:r>
      <w:r>
        <w:rPr>
          <w:rStyle w:val="CharStyle12"/>
        </w:rPr>
        <w:t xml:space="preserve">телефонии Идентификатор: </w:t>
      </w:r>
      <w:r>
        <w:rPr>
          <w:rStyle w:val="CharStyle12"/>
          <w:lang w:val="en-US" w:eastAsia="en-US"/>
        </w:rPr>
        <w:t>212195100».</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54" w:lineRule="auto"/>
        <w:ind w:left="0" w:right="0" w:firstLine="700"/>
        <w:jc w:val="both"/>
      </w:pPr>
      <w:r>
        <w:rPr>
          <w:rStyle w:val="CharStyle12"/>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1"/>
        </w:numPr>
        <w:shd w:val="clear" w:color="auto" w:fill="auto"/>
        <w:tabs>
          <w:tab w:pos="1421" w:val="left"/>
        </w:tabs>
        <w:bidi w:val="0"/>
        <w:spacing w:before="0" w:after="0" w:line="254" w:lineRule="auto"/>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
        </w:numPr>
        <w:shd w:val="clear" w:color="auto" w:fill="auto"/>
        <w:tabs>
          <w:tab w:pos="1421" w:val="left"/>
        </w:tabs>
        <w:bidi w:val="0"/>
        <w:spacing w:before="0" w:after="0" w:line="254" w:lineRule="auto"/>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
        </w:numPr>
        <w:shd w:val="clear" w:color="auto" w:fill="auto"/>
        <w:tabs>
          <w:tab w:pos="1421" w:val="left"/>
        </w:tabs>
        <w:bidi w:val="0"/>
        <w:spacing w:before="0" w:after="0" w:line="254"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П.1 Постановление№ </w:t>
      </w:r>
      <w:r>
        <w:rPr>
          <w:rStyle w:val="CharStyle12"/>
          <w:lang w:val="en-US" w:eastAsia="en-US"/>
        </w:rPr>
        <w:t xml:space="preserve">1875 </w:t>
      </w:r>
      <w:r>
        <w:rPr>
          <w:rStyle w:val="CharStyle12"/>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3"/>
        </w:numPr>
        <w:shd w:val="clear" w:color="auto" w:fill="auto"/>
        <w:tabs>
          <w:tab w:pos="1421" w:val="left"/>
        </w:tabs>
        <w:bidi w:val="0"/>
        <w:spacing w:before="0" w:after="0" w:line="259" w:lineRule="auto"/>
        <w:ind w:left="0" w:right="0" w:firstLine="700"/>
        <w:jc w:val="both"/>
        <w:rPr>
          <w:sz w:val="24"/>
          <w:szCs w:val="24"/>
        </w:rPr>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 xml:space="preserve">а также закупок в </w:t>
      </w:r>
      <w:r>
        <w:rPr>
          <w:rStyle w:val="CharStyle12"/>
          <w:sz w:val="24"/>
          <w:szCs w:val="24"/>
          <w:lang w:val="en-US" w:eastAsia="en-US"/>
        </w:rPr>
        <w:t>2026-22997</w:t>
      </w:r>
    </w:p>
    <w:p>
      <w:pPr>
        <w:pStyle w:val="Style11"/>
        <w:keepNext w:val="0"/>
        <w:keepLines w:val="0"/>
        <w:widowControl w:val="0"/>
        <w:shd w:val="clear" w:color="auto" w:fill="auto"/>
        <w:bidi w:val="0"/>
        <w:spacing w:before="0" w:after="0"/>
        <w:ind w:left="0" w:right="0" w:firstLine="0"/>
        <w:jc w:val="both"/>
      </w:pPr>
      <w:r>
        <w:rPr>
          <w:rStyle w:val="CharStyle12"/>
        </w:rPr>
        <w:t>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установлено, что в извещении об осуществлении закупки в отношении закупаемого оборудования «Терминал </w:t>
      </w:r>
      <w:r>
        <w:rPr>
          <w:rStyle w:val="CharStyle12"/>
          <w:lang w:val="en-US" w:eastAsia="en-US"/>
        </w:rPr>
        <w:t xml:space="preserve">IP </w:t>
      </w:r>
      <w:r>
        <w:rPr>
          <w:rStyle w:val="CharStyle12"/>
        </w:rPr>
        <w:t xml:space="preserve">телефонии Идентификатор: </w:t>
      </w:r>
      <w:r>
        <w:rPr>
          <w:rStyle w:val="CharStyle12"/>
          <w:lang w:val="en-US" w:eastAsia="en-US"/>
        </w:rPr>
        <w:t xml:space="preserve">212195100» </w:t>
      </w:r>
      <w:r>
        <w:rPr>
          <w:rStyle w:val="CharStyle12"/>
        </w:rPr>
        <w:t xml:space="preserve">Заказчиком установлены ограничения, предусмотренные Постановлением </w:t>
      </w:r>
      <w:r>
        <w:rPr>
          <w:rStyle w:val="CharStyle12"/>
          <w:lang w:val="en-US" w:eastAsia="en-US"/>
        </w:rPr>
        <w:t>№1875.</w:t>
      </w:r>
    </w:p>
    <w:p>
      <w:pPr>
        <w:pStyle w:val="Style11"/>
        <w:keepNext w:val="0"/>
        <w:keepLines w:val="0"/>
        <w:widowControl w:val="0"/>
        <w:shd w:val="clear" w:color="auto" w:fill="auto"/>
        <w:bidi w:val="0"/>
        <w:spacing w:before="0" w:after="0"/>
        <w:ind w:left="0" w:right="0" w:firstLine="700"/>
        <w:jc w:val="both"/>
      </w:pPr>
      <w:r>
        <w:rPr>
          <w:rStyle w:val="CharStyle12"/>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Согласно ч.1 ст.50 Закона о контрактной системе заявка на участие в закупке должна содержать информацию и документы, предусмотренные пп.«м» </w:t>
      </w:r>
      <w:r>
        <w:rPr>
          <w:rStyle w:val="CharStyle12"/>
          <w:lang w:val="en-US" w:eastAsia="en-US"/>
        </w:rPr>
        <w:t xml:space="preserve">- </w:t>
      </w:r>
      <w:r>
        <w:rPr>
          <w:rStyle w:val="CharStyle12"/>
        </w:rPr>
        <w:t xml:space="preserve">«п» п.1, пп.«а» </w:t>
      </w:r>
      <w:r>
        <w:rPr>
          <w:rStyle w:val="CharStyle12"/>
          <w:lang w:val="en-US" w:eastAsia="en-US"/>
        </w:rPr>
        <w:t xml:space="preserve">- </w:t>
      </w:r>
      <w:r>
        <w:rPr>
          <w:rStyle w:val="CharStyle12"/>
        </w:rPr>
        <w:t>«в» п.2, п.3 или п.4,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1"/>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585" w:right="539" w:bottom="616" w:left="1098" w:header="0" w:footer="3" w:gutter="0"/>
          <w:cols w:space="720"/>
          <w:noEndnote/>
          <w:rtlGutter w:val="0"/>
          <w:docGrid w:linePitch="360"/>
        </w:sectPr>
      </w:pPr>
      <w:r>
        <w:rPr>
          <w:rStyle w:val="CharStyle12"/>
        </w:rPr>
        <w:t>В силу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w:t>
      </w:r>
    </w:p>
    <w:p>
      <w:pPr>
        <w:pStyle w:val="Style11"/>
        <w:keepNext w:val="0"/>
        <w:keepLines w:val="0"/>
        <w:widowControl w:val="0"/>
        <w:shd w:val="clear" w:color="auto" w:fill="auto"/>
        <w:bidi w:val="0"/>
        <w:spacing w:before="0" w:after="0"/>
        <w:ind w:left="0" w:right="0" w:firstLine="0"/>
        <w:jc w:val="both"/>
      </w:pPr>
      <w:r>
        <w:rPr>
          <w:rStyle w:val="CharStyle12"/>
        </w:rPr>
        <w:t>определенные в соответствии с п.2 ч.2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ind w:left="0" w:right="0" w:firstLine="700"/>
        <w:jc w:val="both"/>
      </w:pPr>
      <w:r>
        <w:rPr>
          <w:rStyle w:val="CharStyle12"/>
        </w:rPr>
        <w:t>П.2 ч.2 ст.14 Закона о контрактной системе установлено, что Правительство Российской Федерации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 xml:space="preserve">Пп.«а», «б» п.3 Постановления </w:t>
      </w:r>
      <w:r>
        <w:rPr>
          <w:rStyle w:val="CharStyle12"/>
          <w:lang w:val="en-US" w:eastAsia="en-US"/>
        </w:rPr>
        <w:t xml:space="preserve">№1875 </w:t>
      </w:r>
      <w:r>
        <w:rPr>
          <w:rStyle w:val="CharStyle12"/>
        </w:rPr>
        <w:t xml:space="preserve">определено, что информацией и документами, подтверждающими страну происхождения товара для целей Постановления </w:t>
      </w:r>
      <w:r>
        <w:rPr>
          <w:rStyle w:val="CharStyle12"/>
          <w:lang w:val="en-US" w:eastAsia="en-US"/>
        </w:rPr>
        <w:t xml:space="preserve">№1875, </w:t>
      </w:r>
      <w:r>
        <w:rPr>
          <w:rStyle w:val="CharStyle12"/>
        </w:rPr>
        <w:t>являются:</w:t>
      </w:r>
    </w:p>
    <w:p>
      <w:pPr>
        <w:pStyle w:val="Style11"/>
        <w:keepNext w:val="0"/>
        <w:keepLines w:val="0"/>
        <w:widowControl w:val="0"/>
        <w:numPr>
          <w:ilvl w:val="0"/>
          <w:numId w:val="5"/>
        </w:numPr>
        <w:shd w:val="clear" w:color="auto" w:fill="auto"/>
        <w:tabs>
          <w:tab w:pos="946" w:val="left"/>
        </w:tabs>
        <w:bidi w:val="0"/>
        <w:spacing w:before="0" w:after="0"/>
        <w:ind w:left="0" w:right="0" w:firstLine="700"/>
        <w:jc w:val="both"/>
      </w:pPr>
      <w:r>
        <w:rPr>
          <w:rStyle w:val="CharStyle12"/>
        </w:rPr>
        <w:t xml:space="preserve">) для подтверждения происхождения товаров,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приложении </w:t>
      </w:r>
      <w:r>
        <w:rPr>
          <w:rStyle w:val="CharStyle12"/>
          <w:lang w:val="en-US" w:eastAsia="en-US"/>
        </w:rPr>
        <w:t xml:space="preserve">№3 </w:t>
      </w:r>
      <w:r>
        <w:rPr>
          <w:rStyle w:val="CharStyle12"/>
        </w:rPr>
        <w:t xml:space="preserve">к Постановлению </w:t>
      </w:r>
      <w:r>
        <w:rPr>
          <w:rStyle w:val="CharStyle12"/>
          <w:lang w:val="en-US" w:eastAsia="en-US"/>
        </w:rPr>
        <w:t xml:space="preserve">№1875, </w:t>
      </w:r>
      <w:r>
        <w:rPr>
          <w:rStyle w:val="CharStyle12"/>
        </w:rPr>
        <w:t xml:space="preserve">из Российской Федерации </w:t>
      </w:r>
      <w:r>
        <w:rPr>
          <w:rStyle w:val="CharStyle12"/>
          <w:lang w:val="en-US" w:eastAsia="en-US"/>
        </w:rPr>
        <w:t xml:space="preserve">- </w:t>
      </w:r>
      <w:r>
        <w:rPr>
          <w:rStyle w:val="CharStyle12"/>
        </w:rPr>
        <w:t xml:space="preserve">номер реестровой записи из реестра российской промышленной продукции, предусмотренного статьей </w:t>
      </w:r>
      <w:r>
        <w:rPr>
          <w:rStyle w:val="CharStyle12"/>
          <w:lang w:val="en-US" w:eastAsia="en-US"/>
        </w:rPr>
        <w:t xml:space="preserve">17.1 </w:t>
      </w:r>
      <w:r>
        <w:rPr>
          <w:rStyle w:val="CharStyle12"/>
        </w:rPr>
        <w:t xml:space="preserve">Федерального закона «О промышленной политике в Российской Федерации» (далее </w:t>
      </w:r>
      <w:r>
        <w:rPr>
          <w:rStyle w:val="CharStyle12"/>
          <w:lang w:val="en-US" w:eastAsia="en-US"/>
        </w:rPr>
        <w:t xml:space="preserve">- </w:t>
      </w:r>
      <w:r>
        <w:rPr>
          <w:rStyle w:val="CharStyle12"/>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2"/>
          <w:lang w:val="en-US" w:eastAsia="en-US"/>
        </w:rPr>
        <w:t xml:space="preserve">1(1) </w:t>
      </w:r>
      <w:r>
        <w:rPr>
          <w:rStyle w:val="CharStyle12"/>
        </w:rPr>
        <w:t xml:space="preserve">постановления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№719 </w:t>
      </w:r>
      <w:r>
        <w:rPr>
          <w:rStyle w:val="CharStyle12"/>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1"/>
        <w:keepNext w:val="0"/>
        <w:keepLines w:val="0"/>
        <w:widowControl w:val="0"/>
        <w:numPr>
          <w:ilvl w:val="0"/>
          <w:numId w:val="5"/>
        </w:numPr>
        <w:shd w:val="clear" w:color="auto" w:fill="auto"/>
        <w:tabs>
          <w:tab w:pos="922" w:val="left"/>
        </w:tabs>
        <w:bidi w:val="0"/>
        <w:spacing w:before="0" w:after="0"/>
        <w:ind w:left="0" w:right="0" w:firstLine="700"/>
        <w:jc w:val="both"/>
        <w:sectPr>
          <w:headerReference w:type="default" r:id="rId15"/>
          <w:footerReference w:type="default" r:id="rId16"/>
          <w:headerReference w:type="even" r:id="rId17"/>
          <w:footerReference w:type="even" r:id="rId18"/>
          <w:footnotePr>
            <w:pos w:val="pageBottom"/>
            <w:numFmt w:val="decimal"/>
            <w:numRestart w:val="continuous"/>
          </w:footnotePr>
          <w:type w:val="continuous"/>
          <w:pgSz w:w="11900" w:h="16840"/>
          <w:pgMar w:top="585" w:right="539" w:bottom="616" w:left="1098" w:header="0" w:footer="3" w:gutter="0"/>
          <w:cols w:space="720"/>
          <w:noEndnote/>
          <w:rtlGutter w:val="0"/>
          <w:docGrid w:linePitch="360"/>
        </w:sectPr>
      </w:pPr>
      <w:r>
        <w:rPr>
          <w:rStyle w:val="CharStyle12"/>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№719 </w:t>
      </w:r>
      <w:r>
        <w:rPr>
          <w:rStyle w:val="CharStyle12"/>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№719 </w:t>
      </w:r>
      <w:r>
        <w:rPr>
          <w:rStyle w:val="CharStyle12"/>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№719 </w:t>
      </w:r>
      <w:r>
        <w:rPr>
          <w:rStyle w:val="CharStyle12"/>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1"/>
        <w:keepNext w:val="0"/>
        <w:keepLines w:val="0"/>
        <w:widowControl w:val="0"/>
        <w:numPr>
          <w:ilvl w:val="0"/>
          <w:numId w:val="5"/>
        </w:numPr>
        <w:shd w:val="clear" w:color="auto" w:fill="auto"/>
        <w:tabs>
          <w:tab w:pos="922" w:val="left"/>
        </w:tabs>
        <w:bidi w:val="0"/>
        <w:spacing w:before="0" w:after="0" w:line="254" w:lineRule="auto"/>
        <w:ind w:left="0" w:right="0" w:firstLine="700"/>
        <w:jc w:val="both"/>
      </w:pPr>
      <w:r>
        <w:rPr>
          <w:rStyle w:val="CharStyle12"/>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№719 </w:t>
      </w:r>
      <w:r>
        <w:rPr>
          <w:rStyle w:val="CharStyle12"/>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1"/>
        <w:keepNext w:val="0"/>
        <w:keepLines w:val="0"/>
        <w:widowControl w:val="0"/>
        <w:numPr>
          <w:ilvl w:val="0"/>
          <w:numId w:val="7"/>
        </w:numPr>
        <w:shd w:val="clear" w:color="auto" w:fill="auto"/>
        <w:tabs>
          <w:tab w:pos="951" w:val="left"/>
        </w:tabs>
        <w:bidi w:val="0"/>
        <w:spacing w:before="0" w:after="0" w:line="254" w:lineRule="auto"/>
        <w:ind w:left="0" w:right="0" w:firstLine="700"/>
        <w:jc w:val="both"/>
      </w:pPr>
      <w:r>
        <w:rPr>
          <w:rStyle w:val="CharStyle12"/>
        </w:rPr>
        <w:t xml:space="preserve">) для подтверждения происхождения товаров,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приложении </w:t>
      </w:r>
      <w:r>
        <w:rPr>
          <w:rStyle w:val="CharStyle12"/>
          <w:lang w:val="en-US" w:eastAsia="en-US"/>
        </w:rPr>
        <w:t xml:space="preserve">№3 </w:t>
      </w:r>
      <w:r>
        <w:rPr>
          <w:rStyle w:val="CharStyle12"/>
        </w:rPr>
        <w:t xml:space="preserve">к Постановлению </w:t>
      </w:r>
      <w:r>
        <w:rPr>
          <w:rStyle w:val="CharStyle12"/>
          <w:lang w:val="en-US" w:eastAsia="en-US"/>
        </w:rPr>
        <w:t xml:space="preserve">№1875, </w:t>
      </w:r>
      <w:r>
        <w:rPr>
          <w:rStyle w:val="CharStyle12"/>
        </w:rPr>
        <w:t xml:space="preserve">из государств </w:t>
      </w:r>
      <w:r>
        <w:rPr>
          <w:rStyle w:val="CharStyle12"/>
          <w:lang w:val="en-US" w:eastAsia="en-US"/>
        </w:rPr>
        <w:t xml:space="preserve">- </w:t>
      </w:r>
      <w:r>
        <w:rPr>
          <w:rStyle w:val="CharStyle12"/>
        </w:rPr>
        <w:t xml:space="preserve">членов Евразийского экономического союза, за исключением Российской Федерации, </w:t>
      </w:r>
      <w:r>
        <w:rPr>
          <w:rStyle w:val="CharStyle12"/>
          <w:lang w:val="en-US" w:eastAsia="en-US"/>
        </w:rPr>
        <w:t xml:space="preserve">- </w:t>
      </w:r>
      <w:r>
        <w:rPr>
          <w:rStyle w:val="CharStyle12"/>
        </w:rPr>
        <w:t xml:space="preserve">номер реестровой записи из евразийского реестра промышленных товаров государств </w:t>
      </w:r>
      <w:r>
        <w:rPr>
          <w:rStyle w:val="CharStyle12"/>
          <w:lang w:val="en-US" w:eastAsia="en-US"/>
        </w:rPr>
        <w:t xml:space="preserve">- </w:t>
      </w:r>
      <w:r>
        <w:rPr>
          <w:rStyle w:val="CharStyle12"/>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2"/>
          <w:lang w:val="en-US" w:eastAsia="en-US"/>
        </w:rPr>
        <w:t xml:space="preserve">- </w:t>
      </w:r>
      <w:r>
        <w:rPr>
          <w:rStyle w:val="CharStyle12"/>
        </w:rPr>
        <w:t>евразийский реестр промышленных товаров), содержащей в том числе:</w:t>
      </w:r>
    </w:p>
    <w:p>
      <w:pPr>
        <w:pStyle w:val="Style11"/>
        <w:keepNext w:val="0"/>
        <w:keepLines w:val="0"/>
        <w:widowControl w:val="0"/>
        <w:numPr>
          <w:ilvl w:val="0"/>
          <w:numId w:val="7"/>
        </w:numPr>
        <w:shd w:val="clear" w:color="auto" w:fill="auto"/>
        <w:tabs>
          <w:tab w:pos="918" w:val="left"/>
        </w:tabs>
        <w:bidi w:val="0"/>
        <w:spacing w:before="0" w:after="0" w:line="254" w:lineRule="auto"/>
        <w:ind w:left="0" w:right="0" w:firstLine="700"/>
        <w:jc w:val="both"/>
      </w:pPr>
      <w:r>
        <w:rPr>
          <w:rStyle w:val="CharStyle12"/>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1"/>
        <w:keepNext w:val="0"/>
        <w:keepLines w:val="0"/>
        <w:widowControl w:val="0"/>
        <w:numPr>
          <w:ilvl w:val="0"/>
          <w:numId w:val="7"/>
        </w:numPr>
        <w:shd w:val="clear" w:color="auto" w:fill="auto"/>
        <w:tabs>
          <w:tab w:pos="922" w:val="left"/>
        </w:tabs>
        <w:bidi w:val="0"/>
        <w:spacing w:before="0" w:after="0" w:line="254" w:lineRule="auto"/>
        <w:ind w:left="0" w:right="0" w:firstLine="700"/>
        <w:jc w:val="both"/>
      </w:pPr>
      <w:r>
        <w:rPr>
          <w:rStyle w:val="CharStyle12"/>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Комиссией Управления определено, что в электронном документе «Требования к содержанию и составу заявки на участие в закупке», размещенном в составе извещения, Заказчиком установлено в том числе следующее требование к составу заявки на участие в закупке: </w:t>
      </w:r>
      <w:r>
        <w:rPr>
          <w:rStyle w:val="CharStyle12"/>
          <w:lang w:val="en-US" w:eastAsia="en-US"/>
        </w:rPr>
        <w:t>«</w:t>
      </w:r>
      <w:r>
        <w:rPr>
          <w:rStyle w:val="CharStyle12"/>
          <w:i/>
          <w:iCs/>
          <w:lang w:val="en-US" w:eastAsia="en-US"/>
        </w:rPr>
        <w:t xml:space="preserve">4) </w:t>
      </w:r>
      <w:r>
        <w:rPr>
          <w:rStyle w:val="CharStyle12"/>
          <w:i/>
          <w:iCs/>
        </w:rPr>
        <w:t xml:space="preserve">Информация и документы, предусмотренные нормативными правовыми актами, принятыми в соответствии с частями </w:t>
      </w:r>
      <w:r>
        <w:rPr>
          <w:rStyle w:val="CharStyle12"/>
          <w:i/>
          <w:iCs/>
          <w:lang w:val="en-US" w:eastAsia="en-US"/>
        </w:rPr>
        <w:t xml:space="preserve">3 </w:t>
      </w:r>
      <w:r>
        <w:rPr>
          <w:rStyle w:val="CharStyle12"/>
          <w:i/>
          <w:iCs/>
        </w:rPr>
        <w:t xml:space="preserve">и </w:t>
      </w:r>
      <w:r>
        <w:rPr>
          <w:rStyle w:val="CharStyle12"/>
          <w:i/>
          <w:iCs/>
          <w:lang w:val="en-US" w:eastAsia="en-US"/>
        </w:rPr>
        <w:t xml:space="preserve">4 </w:t>
      </w:r>
      <w:r>
        <w:rPr>
          <w:rStyle w:val="CharStyle12"/>
          <w:i/>
          <w:iCs/>
        </w:rPr>
        <w:t xml:space="preserve">статьи </w:t>
      </w:r>
      <w:r>
        <w:rPr>
          <w:rStyle w:val="CharStyle12"/>
          <w:i/>
          <w:iCs/>
          <w:lang w:val="en-US" w:eastAsia="en-US"/>
        </w:rPr>
        <w:t xml:space="preserve">14 </w:t>
      </w:r>
      <w:r>
        <w:rPr>
          <w:rStyle w:val="CharStyle12"/>
          <w:i/>
          <w:iCs/>
        </w:rPr>
        <w:t>Федерального закона №44-ФЗ:</w:t>
      </w:r>
    </w:p>
    <w:p>
      <w:pPr>
        <w:pStyle w:val="Style11"/>
        <w:keepNext w:val="0"/>
        <w:keepLines w:val="0"/>
        <w:widowControl w:val="0"/>
        <w:shd w:val="clear" w:color="auto" w:fill="auto"/>
        <w:bidi w:val="0"/>
        <w:spacing w:before="0" w:after="0" w:line="254" w:lineRule="auto"/>
        <w:ind w:left="0" w:right="0" w:firstLine="700"/>
        <w:jc w:val="both"/>
      </w:pPr>
      <w:r>
        <w:rPr>
          <w:rStyle w:val="CharStyle12"/>
          <w:i/>
          <w:iCs/>
        </w:rPr>
        <w:t xml:space="preserve">Установлено ограничение на основании Постановления Правительства Российской Федерации о мерах по предоставлению национального режима от </w:t>
      </w:r>
      <w:r>
        <w:rPr>
          <w:rStyle w:val="CharStyle12"/>
          <w:i/>
          <w:iCs/>
          <w:lang w:val="en-US" w:eastAsia="en-US"/>
        </w:rPr>
        <w:t xml:space="preserve">23.12.2024 № 1875 </w:t>
      </w:r>
      <w:r>
        <w:rPr>
          <w:rStyle w:val="CharStyle12"/>
          <w:i/>
          <w:iC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подтверждением страны происхождения является:</w:t>
      </w:r>
    </w:p>
    <w:p>
      <w:pPr>
        <w:pStyle w:val="Style11"/>
        <w:keepNext w:val="0"/>
        <w:keepLines w:val="0"/>
        <w:widowControl w:val="0"/>
        <w:numPr>
          <w:ilvl w:val="0"/>
          <w:numId w:val="9"/>
        </w:numPr>
        <w:shd w:val="clear" w:color="auto" w:fill="auto"/>
        <w:tabs>
          <w:tab w:pos="1057" w:val="left"/>
        </w:tabs>
        <w:bidi w:val="0"/>
        <w:spacing w:before="0" w:after="0" w:line="259" w:lineRule="auto"/>
        <w:ind w:left="0" w:right="0" w:firstLine="700"/>
        <w:jc w:val="both"/>
        <w:rPr>
          <w:sz w:val="24"/>
          <w:szCs w:val="24"/>
        </w:rPr>
      </w:pPr>
      <w:r>
        <w:rPr>
          <w:rStyle w:val="CharStyle12"/>
          <w:i/>
          <w:iCs/>
        </w:rPr>
        <w:t xml:space="preserve">для подтверждения происхождения товаров из Российской Федерации* </w:t>
      </w:r>
      <w:r>
        <w:rPr>
          <w:rStyle w:val="CharStyle12"/>
          <w:i/>
          <w:iCs/>
          <w:lang w:val="en-US" w:eastAsia="en-US"/>
        </w:rPr>
        <w:t xml:space="preserve">- </w:t>
      </w:r>
      <w:r>
        <w:rPr>
          <w:rStyle w:val="CharStyle12"/>
          <w:i/>
          <w:iCs/>
        </w:rPr>
        <w:t xml:space="preserve">номер реестровой записи из реестра российской промышленной продукции, предусмотренного статьей </w:t>
      </w:r>
      <w:r>
        <w:rPr>
          <w:rStyle w:val="CharStyle12"/>
          <w:i/>
          <w:iCs/>
          <w:lang w:val="en-US" w:eastAsia="en-US"/>
        </w:rPr>
        <w:t xml:space="preserve">17.1 </w:t>
      </w:r>
      <w:r>
        <w:rPr>
          <w:rStyle w:val="CharStyle12"/>
          <w:i/>
          <w:iCs/>
        </w:rPr>
        <w:t xml:space="preserve">Федерального закона "О промышленной политике в Российской Федерации", и справка, подтверждающая наличие специального инвестиционного контракта и предусмотренная пунктом </w:t>
      </w:r>
      <w:r>
        <w:rPr>
          <w:rStyle w:val="CharStyle12"/>
          <w:i/>
          <w:iCs/>
          <w:lang w:val="en-US" w:eastAsia="en-US"/>
        </w:rPr>
        <w:t xml:space="preserve">1(1) </w:t>
      </w:r>
      <w:r>
        <w:rPr>
          <w:rStyle w:val="CharStyle12"/>
          <w:i/>
          <w:iCs/>
        </w:rPr>
        <w:t xml:space="preserve">постановления Правительства Российской Федерации от </w:t>
      </w:r>
      <w:r>
        <w:rPr>
          <w:rStyle w:val="CharStyle12"/>
          <w:i/>
          <w:iCs/>
          <w:lang w:val="en-US" w:eastAsia="en-US"/>
        </w:rPr>
        <w:t xml:space="preserve">17 </w:t>
      </w:r>
      <w:r>
        <w:rPr>
          <w:rStyle w:val="CharStyle12"/>
          <w:i/>
          <w:iCs/>
        </w:rPr>
        <w:t xml:space="preserve">июля </w:t>
      </w:r>
      <w:r>
        <w:rPr>
          <w:rStyle w:val="CharStyle12"/>
          <w:i/>
          <w:iCs/>
          <w:lang w:val="en-US" w:eastAsia="en-US"/>
        </w:rPr>
        <w:t xml:space="preserve">2015 </w:t>
      </w:r>
      <w:r>
        <w:rPr>
          <w:rStyle w:val="CharStyle12"/>
          <w:i/>
          <w:iCs/>
        </w:rPr>
        <w:t xml:space="preserve">г. </w:t>
      </w:r>
      <w:r>
        <w:rPr>
          <w:rStyle w:val="CharStyle12"/>
          <w:i/>
          <w:iCs/>
          <w:lang w:val="en-US" w:eastAsia="en-US"/>
        </w:rPr>
        <w:t xml:space="preserve">№ 719 </w:t>
      </w:r>
      <w:r>
        <w:rPr>
          <w:rStyle w:val="CharStyle12"/>
          <w:sz w:val="24"/>
          <w:szCs w:val="24"/>
          <w:lang w:val="en-US" w:eastAsia="en-US"/>
        </w:rPr>
        <w:t>2026-22997</w:t>
      </w:r>
    </w:p>
    <w:p>
      <w:pPr>
        <w:pStyle w:val="Style11"/>
        <w:keepNext w:val="0"/>
        <w:keepLines w:val="0"/>
        <w:widowControl w:val="0"/>
        <w:shd w:val="clear" w:color="auto" w:fill="auto"/>
        <w:bidi w:val="0"/>
        <w:spacing w:before="0" w:after="0"/>
        <w:ind w:left="0" w:right="0" w:firstLine="0"/>
        <w:jc w:val="both"/>
      </w:pPr>
      <w:r>
        <w:rPr>
          <w:rStyle w:val="CharStyle12"/>
          <w:i/>
          <w:iCs/>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1"/>
        <w:keepNext w:val="0"/>
        <w:keepLines w:val="0"/>
        <w:widowControl w:val="0"/>
        <w:numPr>
          <w:ilvl w:val="0"/>
          <w:numId w:val="11"/>
        </w:numPr>
        <w:shd w:val="clear" w:color="auto" w:fill="auto"/>
        <w:tabs>
          <w:tab w:pos="972" w:val="left"/>
        </w:tabs>
        <w:bidi w:val="0"/>
        <w:spacing w:before="0" w:after="0"/>
        <w:ind w:left="0" w:right="0" w:firstLine="720"/>
        <w:jc w:val="both"/>
      </w:pPr>
      <w:r>
        <w:rPr>
          <w:rStyle w:val="CharStyle12"/>
          <w:i/>
          <w:iCs/>
        </w:rPr>
        <w:t xml:space="preserve">информацию о совокупном количестве баллов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w:t>
      </w:r>
      <w:r>
        <w:rPr>
          <w:rStyle w:val="CharStyle12"/>
          <w:i/>
          <w:iCs/>
          <w:lang w:val="en-US" w:eastAsia="en-US"/>
        </w:rPr>
        <w:t xml:space="preserve">17.07.2015 № 719 </w:t>
      </w:r>
      <w:r>
        <w:rPr>
          <w:rStyle w:val="CharStyle12"/>
          <w:i/>
          <w:iCs/>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2"/>
          <w:i/>
          <w:iCs/>
          <w:lang w:val="en-US" w:eastAsia="en-US"/>
        </w:rPr>
        <w:t xml:space="preserve">17 </w:t>
      </w:r>
      <w:r>
        <w:rPr>
          <w:rStyle w:val="CharStyle12"/>
          <w:i/>
          <w:iCs/>
        </w:rPr>
        <w:t xml:space="preserve">июля </w:t>
      </w:r>
      <w:r>
        <w:rPr>
          <w:rStyle w:val="CharStyle12"/>
          <w:i/>
          <w:iCs/>
          <w:lang w:val="en-US" w:eastAsia="en-US"/>
        </w:rPr>
        <w:t xml:space="preserve">2015 </w:t>
      </w:r>
      <w:r>
        <w:rPr>
          <w:rStyle w:val="CharStyle12"/>
          <w:i/>
          <w:iCs/>
        </w:rPr>
        <w:t xml:space="preserve">г. </w:t>
      </w:r>
      <w:r>
        <w:rPr>
          <w:rStyle w:val="CharStyle12"/>
          <w:i/>
          <w:iCs/>
          <w:lang w:val="en-US" w:eastAsia="en-US"/>
        </w:rPr>
        <w:t xml:space="preserve">№ 719 </w:t>
      </w:r>
      <w:r>
        <w:rPr>
          <w:rStyle w:val="CharStyle12"/>
          <w:i/>
          <w:iCs/>
        </w:rPr>
        <w:t>"О подтверждении производства российской промышленной продукции" в отношении такого товара определено значение для целей осуществления закупок); (для товаров, в отношении которых установлены такие требования);</w:t>
      </w:r>
    </w:p>
    <w:p>
      <w:pPr>
        <w:pStyle w:val="Style11"/>
        <w:keepNext w:val="0"/>
        <w:keepLines w:val="0"/>
        <w:widowControl w:val="0"/>
        <w:numPr>
          <w:ilvl w:val="0"/>
          <w:numId w:val="11"/>
        </w:numPr>
        <w:shd w:val="clear" w:color="auto" w:fill="auto"/>
        <w:tabs>
          <w:tab w:pos="1598" w:val="left"/>
        </w:tabs>
        <w:bidi w:val="0"/>
        <w:spacing w:before="0" w:after="0"/>
        <w:ind w:left="0" w:right="0" w:firstLine="720"/>
        <w:jc w:val="both"/>
      </w:pPr>
      <w:r>
        <w:rPr>
          <w:rStyle w:val="CharStyle12"/>
          <w:i/>
          <w:iCs/>
        </w:rPr>
        <w:t>информацию об уровне радиоэлектронной продукции</w:t>
      </w:r>
    </w:p>
    <w:p>
      <w:pPr>
        <w:pStyle w:val="Style11"/>
        <w:keepNext w:val="0"/>
        <w:keepLines w:val="0"/>
        <w:widowControl w:val="0"/>
        <w:numPr>
          <w:ilvl w:val="0"/>
          <w:numId w:val="9"/>
        </w:numPr>
        <w:shd w:val="clear" w:color="auto" w:fill="auto"/>
        <w:tabs>
          <w:tab w:pos="1066" w:val="left"/>
        </w:tabs>
        <w:bidi w:val="0"/>
        <w:spacing w:before="0" w:after="0"/>
        <w:ind w:left="0" w:right="0" w:firstLine="720"/>
        <w:jc w:val="both"/>
      </w:pPr>
      <w:r>
        <w:rPr>
          <w:rStyle w:val="CharStyle12"/>
          <w:i/>
          <w:iCs/>
        </w:rPr>
        <w:t xml:space="preserve">для подтверждения происхождения товаров из государств </w:t>
      </w:r>
      <w:r>
        <w:rPr>
          <w:rStyle w:val="CharStyle12"/>
          <w:i/>
          <w:iCs/>
          <w:lang w:val="en-US" w:eastAsia="en-US"/>
        </w:rPr>
        <w:t xml:space="preserve">- </w:t>
      </w:r>
      <w:r>
        <w:rPr>
          <w:rStyle w:val="CharStyle12"/>
          <w:i/>
          <w:iCs/>
        </w:rPr>
        <w:t xml:space="preserve">членов Евразийского экономического союза, за исключением Российской Федерации </w:t>
      </w:r>
      <w:r>
        <w:rPr>
          <w:rStyle w:val="CharStyle12"/>
          <w:i/>
          <w:iCs/>
          <w:lang w:val="en-US" w:eastAsia="en-US"/>
        </w:rPr>
        <w:t xml:space="preserve">- </w:t>
      </w:r>
      <w:r>
        <w:rPr>
          <w:rStyle w:val="CharStyle12"/>
          <w:i/>
          <w:iCs/>
        </w:rPr>
        <w:t xml:space="preserve">номер реестровой записи из евразийского реестра промышленных товаров государств </w:t>
      </w:r>
      <w:r>
        <w:rPr>
          <w:rStyle w:val="CharStyle12"/>
          <w:i/>
          <w:iCs/>
          <w:lang w:val="en-US" w:eastAsia="en-US"/>
        </w:rPr>
        <w:t xml:space="preserve">- </w:t>
      </w:r>
      <w:r>
        <w:rPr>
          <w:rStyle w:val="CharStyle12"/>
          <w:i/>
          <w:iCs/>
        </w:rPr>
        <w:t>членов Евразийского экономического союза, порядок формирования и ведения которого устанавливается правом Евразийского экономического союза, содержащей в том числе:</w:t>
      </w:r>
    </w:p>
    <w:p>
      <w:pPr>
        <w:pStyle w:val="Style11"/>
        <w:keepNext w:val="0"/>
        <w:keepLines w:val="0"/>
        <w:widowControl w:val="0"/>
        <w:numPr>
          <w:ilvl w:val="0"/>
          <w:numId w:val="9"/>
        </w:numPr>
        <w:shd w:val="clear" w:color="auto" w:fill="auto"/>
        <w:tabs>
          <w:tab w:pos="972" w:val="left"/>
        </w:tabs>
        <w:bidi w:val="0"/>
        <w:spacing w:before="0" w:after="0"/>
        <w:ind w:left="0" w:right="0" w:firstLine="720"/>
        <w:jc w:val="both"/>
      </w:pPr>
      <w:r>
        <w:rPr>
          <w:rStyle w:val="CharStyle12"/>
          <w:i/>
          <w:iCs/>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(для товаров, в отношении которых установлены такие требования);</w:t>
      </w:r>
    </w:p>
    <w:p>
      <w:pPr>
        <w:pStyle w:val="Style11"/>
        <w:keepNext w:val="0"/>
        <w:keepLines w:val="0"/>
        <w:widowControl w:val="0"/>
        <w:numPr>
          <w:ilvl w:val="0"/>
          <w:numId w:val="9"/>
        </w:numPr>
        <w:shd w:val="clear" w:color="auto" w:fill="auto"/>
        <w:tabs>
          <w:tab w:pos="972" w:val="left"/>
        </w:tabs>
        <w:bidi w:val="0"/>
        <w:spacing w:before="0" w:after="0"/>
        <w:ind w:left="0" w:right="0" w:firstLine="720"/>
        <w:jc w:val="both"/>
      </w:pPr>
      <w:r>
        <w:rPr>
          <w:rStyle w:val="CharStyle12"/>
          <w:i/>
          <w:iCs/>
        </w:rPr>
        <w:t xml:space="preserve">информацию об уровне радиоэлектронной продукции. *указание в заявке на участие в закупке наименования страны происхождения товара: для подтверждения происхождения товаров из Российской Федерации, указанных в позициях </w:t>
      </w:r>
      <w:r>
        <w:rPr>
          <w:rStyle w:val="CharStyle12"/>
          <w:i/>
          <w:iCs/>
          <w:lang w:val="en-US" w:eastAsia="en-US"/>
        </w:rPr>
        <w:t xml:space="preserve">1 - 433 </w:t>
      </w:r>
      <w:r>
        <w:rPr>
          <w:rStyle w:val="CharStyle12"/>
          <w:i/>
          <w:iCs/>
        </w:rPr>
        <w:t xml:space="preserve">приложения </w:t>
      </w:r>
      <w:r>
        <w:rPr>
          <w:rStyle w:val="CharStyle12"/>
          <w:i/>
          <w:iCs/>
          <w:lang w:val="en-US" w:eastAsia="en-US"/>
        </w:rPr>
        <w:t xml:space="preserve">№ 2 </w:t>
      </w:r>
      <w:r>
        <w:rPr>
          <w:rStyle w:val="CharStyle12"/>
          <w:i/>
          <w:iCs/>
        </w:rPr>
        <w:t xml:space="preserve">к постановлению Правительства РФ от </w:t>
      </w:r>
      <w:r>
        <w:rPr>
          <w:rStyle w:val="CharStyle12"/>
          <w:i/>
          <w:iCs/>
          <w:lang w:val="en-US" w:eastAsia="en-US"/>
        </w:rPr>
        <w:t xml:space="preserve">23.12.2024 № 1875 </w:t>
      </w:r>
      <w:r>
        <w:rPr>
          <w:rStyle w:val="CharStyle12"/>
          <w:i/>
          <w:iCs/>
        </w:rPr>
        <w:t xml:space="preserve">(если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третьим подпункта "а" пункта </w:t>
      </w:r>
      <w:r>
        <w:rPr>
          <w:rStyle w:val="CharStyle12"/>
          <w:i/>
          <w:iCs/>
          <w:lang w:val="en-US" w:eastAsia="en-US"/>
        </w:rPr>
        <w:t xml:space="preserve">7 </w:t>
      </w:r>
      <w:r>
        <w:rPr>
          <w:rStyle w:val="CharStyle12"/>
          <w:i/>
          <w:iCs/>
        </w:rPr>
        <w:t xml:space="preserve">постановления Правительства РФ от </w:t>
      </w:r>
      <w:r>
        <w:rPr>
          <w:rStyle w:val="CharStyle12"/>
          <w:i/>
          <w:iCs/>
          <w:lang w:val="en-US" w:eastAsia="en-US"/>
        </w:rPr>
        <w:t xml:space="preserve">23.12.2024 № 1875 </w:t>
      </w:r>
      <w:r>
        <w:rPr>
          <w:rStyle w:val="CharStyle12"/>
          <w:i/>
          <w:iCs/>
        </w:rPr>
        <w:t>или при осуществлении в соответствии с Федеральным законом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pPr>
        <w:pStyle w:val="Style11"/>
        <w:keepNext w:val="0"/>
        <w:keepLines w:val="0"/>
        <w:widowControl w:val="0"/>
        <w:shd w:val="clear" w:color="auto" w:fill="auto"/>
        <w:bidi w:val="0"/>
        <w:spacing w:before="0" w:after="0" w:line="324" w:lineRule="auto"/>
        <w:ind w:left="0" w:right="0" w:firstLine="720"/>
        <w:jc w:val="both"/>
        <w:rPr>
          <w:sz w:val="24"/>
          <w:szCs w:val="24"/>
        </w:rPr>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45" w:bottom="620" w:left="1079" w:header="0" w:footer="192" w:gutter="0"/>
          <w:cols w:space="720"/>
          <w:noEndnote/>
          <w:rtlGutter w:val="0"/>
          <w:docGrid w:linePitch="360"/>
        </w:sectPr>
      </w:pPr>
      <w:r>
        <w:rPr>
          <w:rStyle w:val="CharStyle12"/>
        </w:rPr>
        <w:t xml:space="preserve">Пп.«а» п.2 ч.4 ст.14 Закона о контрактной системе определено, что при </w:t>
      </w:r>
      <w:r>
        <w:rPr>
          <w:rStyle w:val="CharStyle12"/>
          <w:sz w:val="24"/>
          <w:szCs w:val="24"/>
          <w:lang w:val="en-US" w:eastAsia="en-US"/>
        </w:rPr>
        <w:t>2026-22997</w:t>
      </w:r>
    </w:p>
    <w:p>
      <w:pPr>
        <w:pStyle w:val="Style11"/>
        <w:keepNext w:val="0"/>
        <w:keepLines w:val="0"/>
        <w:widowControl w:val="0"/>
        <w:shd w:val="clear" w:color="auto" w:fill="auto"/>
        <w:bidi w:val="0"/>
        <w:spacing w:before="0" w:after="0" w:line="254" w:lineRule="auto"/>
        <w:ind w:left="0" w:right="0" w:firstLine="0"/>
        <w:jc w:val="both"/>
      </w:pPr>
      <w:r>
        <w:rPr>
          <w:rStyle w:val="CharStyle12"/>
        </w:rPr>
        <w:t>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 то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12"/>
          <w:lang w:val="en-US" w:eastAsia="en-US"/>
        </w:rPr>
        <w:t xml:space="preserve">- 8 </w:t>
      </w:r>
      <w:r>
        <w:rPr>
          <w:rStyle w:val="CharStyle12"/>
        </w:rPr>
        <w:t>ч.12 ст.48 Закона о контрактной системе.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13"/>
        </w:numPr>
        <w:shd w:val="clear" w:color="auto" w:fill="auto"/>
        <w:tabs>
          <w:tab w:pos="1421" w:val="left"/>
        </w:tabs>
        <w:bidi w:val="0"/>
        <w:spacing w:before="0" w:after="0" w:line="254" w:lineRule="auto"/>
        <w:ind w:left="0" w:right="0" w:firstLine="700"/>
        <w:jc w:val="both"/>
      </w:pPr>
      <w:r>
        <w:rPr>
          <w:rStyle w:val="CharStyle12"/>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12"/>
          <w:lang w:val="en-US" w:eastAsia="en-US"/>
        </w:rPr>
        <w:t xml:space="preserve">3 </w:t>
      </w:r>
      <w:r>
        <w:rPr>
          <w:rStyle w:val="CharStyle12"/>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3"/>
        </w:numPr>
        <w:shd w:val="clear" w:color="auto" w:fill="auto"/>
        <w:tabs>
          <w:tab w:pos="1421" w:val="left"/>
        </w:tabs>
        <w:bidi w:val="0"/>
        <w:spacing w:before="0" w:after="0" w:line="254" w:lineRule="auto"/>
        <w:ind w:left="0" w:right="0" w:firstLine="700"/>
        <w:jc w:val="both"/>
      </w:pPr>
      <w:r>
        <w:rPr>
          <w:rStyle w:val="CharStyle12"/>
        </w:rPr>
        <w:t xml:space="preserve">непредставления информации и документов, предусмотренных п.2 и </w:t>
      </w:r>
      <w:r>
        <w:rPr>
          <w:rStyle w:val="CharStyle12"/>
          <w:lang w:val="en-US" w:eastAsia="en-US"/>
        </w:rPr>
        <w:t xml:space="preserve">3 </w:t>
      </w:r>
      <w:r>
        <w:rPr>
          <w:rStyle w:val="CharStyle12"/>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3"/>
        </w:numPr>
        <w:shd w:val="clear" w:color="auto" w:fill="auto"/>
        <w:tabs>
          <w:tab w:pos="1421" w:val="left"/>
        </w:tabs>
        <w:bidi w:val="0"/>
        <w:spacing w:before="0" w:after="0" w:line="254" w:lineRule="auto"/>
        <w:ind w:left="0" w:right="0" w:firstLine="700"/>
        <w:jc w:val="both"/>
      </w:pPr>
      <w:r>
        <w:rPr>
          <w:rStyle w:val="CharStyle12"/>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(при наличии таких требований) ст.31 Закона о контрактной системе;</w:t>
      </w:r>
    </w:p>
    <w:p>
      <w:pPr>
        <w:pStyle w:val="Style11"/>
        <w:keepNext w:val="0"/>
        <w:keepLines w:val="0"/>
        <w:widowControl w:val="0"/>
        <w:numPr>
          <w:ilvl w:val="0"/>
          <w:numId w:val="13"/>
        </w:numPr>
        <w:shd w:val="clear" w:color="auto" w:fill="auto"/>
        <w:tabs>
          <w:tab w:pos="1421" w:val="left"/>
        </w:tabs>
        <w:bidi w:val="0"/>
        <w:spacing w:before="0" w:after="0" w:line="254" w:lineRule="auto"/>
        <w:ind w:left="0" w:right="0" w:firstLine="700"/>
        <w:jc w:val="both"/>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62" w:right="541" w:bottom="1162" w:left="1101" w:header="0" w:footer="3" w:gutter="0"/>
          <w:cols w:space="720"/>
          <w:noEndnote/>
          <w:rtlGutter w:val="0"/>
          <w:docGrid w:linePitch="360"/>
        </w:sectPr>
      </w:pPr>
      <w:r>
        <w:rPr>
          <w:rStyle w:val="CharStyle12"/>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w:t>
      </w:r>
    </w:p>
    <w:p>
      <w:pPr>
        <w:pStyle w:val="Style11"/>
        <w:keepNext w:val="0"/>
        <w:keepLines w:val="0"/>
        <w:widowControl w:val="0"/>
        <w:shd w:val="clear" w:color="auto" w:fill="auto"/>
        <w:bidi w:val="0"/>
        <w:spacing w:before="0" w:after="0" w:line="257" w:lineRule="auto"/>
        <w:ind w:left="0" w:right="0" w:firstLine="0"/>
        <w:jc w:val="both"/>
      </w:pPr>
      <w:r>
        <w:rPr>
          <w:rStyle w:val="CharStyle12"/>
        </w:rPr>
        <w:t>контрактной системе), п.2 ч.5 ст.14 Закона о контрактной системе;</w:t>
      </w:r>
    </w:p>
    <w:p>
      <w:pPr>
        <w:pStyle w:val="Style11"/>
        <w:keepNext w:val="0"/>
        <w:keepLines w:val="0"/>
        <w:widowControl w:val="0"/>
        <w:numPr>
          <w:ilvl w:val="0"/>
          <w:numId w:val="13"/>
        </w:numPr>
        <w:shd w:val="clear" w:color="auto" w:fill="auto"/>
        <w:tabs>
          <w:tab w:pos="1421" w:val="left"/>
        </w:tabs>
        <w:bidi w:val="0"/>
        <w:spacing w:before="0" w:after="0" w:line="257" w:lineRule="auto"/>
        <w:ind w:left="0" w:right="0" w:firstLine="700"/>
        <w:jc w:val="both"/>
      </w:pPr>
      <w:r>
        <w:rPr>
          <w:rStyle w:val="CharStyle12"/>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11"/>
        <w:keepNext w:val="0"/>
        <w:keepLines w:val="0"/>
        <w:widowControl w:val="0"/>
        <w:numPr>
          <w:ilvl w:val="0"/>
          <w:numId w:val="13"/>
        </w:numPr>
        <w:shd w:val="clear" w:color="auto" w:fill="auto"/>
        <w:tabs>
          <w:tab w:pos="1421" w:val="left"/>
        </w:tabs>
        <w:bidi w:val="0"/>
        <w:spacing w:before="0" w:after="0" w:line="257" w:lineRule="auto"/>
        <w:ind w:left="0" w:right="0" w:firstLine="700"/>
        <w:jc w:val="both"/>
      </w:pPr>
      <w:r>
        <w:rPr>
          <w:rStyle w:val="CharStyle12"/>
        </w:rPr>
        <w:t xml:space="preserve">выявления отнесения участника закупки к организациям, предусмотренным п.4 ст.2 Федерального закона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13"/>
        </w:numPr>
        <w:shd w:val="clear" w:color="auto" w:fill="auto"/>
        <w:tabs>
          <w:tab w:pos="2121" w:val="left"/>
        </w:tabs>
        <w:bidi w:val="0"/>
        <w:spacing w:before="0" w:after="0" w:line="257" w:lineRule="auto"/>
        <w:ind w:left="0" w:right="0" w:firstLine="700"/>
        <w:jc w:val="both"/>
      </w:pPr>
      <w:r>
        <w:rPr>
          <w:rStyle w:val="CharStyle12"/>
        </w:rPr>
        <w:t>предусмотренных ч.6 ст.45 Закона о контрактной системе;</w:t>
      </w:r>
    </w:p>
    <w:p>
      <w:pPr>
        <w:pStyle w:val="Style11"/>
        <w:keepNext w:val="0"/>
        <w:keepLines w:val="0"/>
        <w:widowControl w:val="0"/>
        <w:numPr>
          <w:ilvl w:val="0"/>
          <w:numId w:val="13"/>
        </w:numPr>
        <w:shd w:val="clear" w:color="auto" w:fill="auto"/>
        <w:tabs>
          <w:tab w:pos="1421" w:val="left"/>
        </w:tabs>
        <w:bidi w:val="0"/>
        <w:spacing w:before="0" w:after="0" w:line="257" w:lineRule="auto"/>
        <w:ind w:left="0" w:right="0" w:firstLine="700"/>
        <w:jc w:val="both"/>
      </w:pPr>
      <w:r>
        <w:rPr>
          <w:rStyle w:val="CharStyle12"/>
        </w:rPr>
        <w:t>выявления недостоверной информации, содержащейся в заявке на участие в закупке;</w:t>
      </w:r>
    </w:p>
    <w:p>
      <w:pPr>
        <w:pStyle w:val="Style11"/>
        <w:keepNext w:val="0"/>
        <w:keepLines w:val="0"/>
        <w:widowControl w:val="0"/>
        <w:numPr>
          <w:ilvl w:val="0"/>
          <w:numId w:val="13"/>
        </w:numPr>
        <w:shd w:val="clear" w:color="auto" w:fill="auto"/>
        <w:tabs>
          <w:tab w:pos="1421" w:val="left"/>
        </w:tabs>
        <w:bidi w:val="0"/>
        <w:spacing w:before="0" w:after="0" w:line="257" w:lineRule="auto"/>
        <w:ind w:left="0" w:right="0" w:firstLine="700"/>
        <w:jc w:val="both"/>
      </w:pPr>
      <w:r>
        <w:rPr>
          <w:rStyle w:val="CharStyle12"/>
        </w:rPr>
        <w:t>указания информации о предложении участника закупки, предусмотренном п.3 или п.4 ч.1 ст.43 Закона о контрактной системе.</w:t>
      </w:r>
    </w:p>
    <w:p>
      <w:pPr>
        <w:pStyle w:val="Style11"/>
        <w:keepNext w:val="0"/>
        <w:keepLines w:val="0"/>
        <w:widowControl w:val="0"/>
        <w:shd w:val="clear" w:color="auto" w:fill="auto"/>
        <w:bidi w:val="0"/>
        <w:spacing w:before="0" w:after="0" w:line="257"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57" w:lineRule="auto"/>
        <w:ind w:left="0" w:right="0" w:firstLine="700"/>
        <w:jc w:val="both"/>
      </w:pPr>
      <w:r>
        <w:rPr>
          <w:rStyle w:val="CharStyle12"/>
        </w:rPr>
        <w:t xml:space="preserve">На заседании Комиссии Управления представитель Заказчика пояснил, что Заказчиком при подведении итогов в полном объеме применен национальный режим в виде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которому, все заявки на участие в закупке, содержащие предложения о поставке такого товара, происходящего из иностранного государства, были отклонены, что подтверждено протоколом подведения итогов определения поставщика (подрядчика, исполнителя) от </w:t>
      </w:r>
      <w:r>
        <w:rPr>
          <w:rStyle w:val="CharStyle12"/>
          <w:lang w:val="en-US" w:eastAsia="en-US"/>
        </w:rPr>
        <w:t xml:space="preserve">30.04.2026 </w:t>
      </w:r>
      <w:r>
        <w:rPr>
          <w:rStyle w:val="CharStyle12"/>
        </w:rPr>
        <w:t xml:space="preserve">года, победителем является заявка идентификационным номером </w:t>
      </w:r>
      <w:r>
        <w:rPr>
          <w:rStyle w:val="CharStyle12"/>
          <w:lang w:val="en-US" w:eastAsia="en-US"/>
        </w:rPr>
        <w:t xml:space="preserve">3156529, </w:t>
      </w:r>
      <w:r>
        <w:rPr>
          <w:rStyle w:val="CharStyle12"/>
        </w:rPr>
        <w:t xml:space="preserve">с учетом национального режима в рамках Постановления </w:t>
      </w:r>
      <w:r>
        <w:rPr>
          <w:rStyle w:val="CharStyle12"/>
          <w:lang w:val="en-US" w:eastAsia="en-US"/>
        </w:rPr>
        <w:t xml:space="preserve">№ 1875, </w:t>
      </w:r>
      <w:r>
        <w:rPr>
          <w:rStyle w:val="CharStyle12"/>
        </w:rPr>
        <w:t>товар, предложенный победителем, происходит из Российской Федерации.</w:t>
      </w:r>
    </w:p>
    <w:p>
      <w:pPr>
        <w:pStyle w:val="Style11"/>
        <w:keepNext w:val="0"/>
        <w:keepLines w:val="0"/>
        <w:widowControl w:val="0"/>
        <w:shd w:val="clear" w:color="auto" w:fill="auto"/>
        <w:bidi w:val="0"/>
        <w:spacing w:before="0" w:after="0" w:line="257" w:lineRule="auto"/>
        <w:ind w:left="0" w:right="0" w:firstLine="700"/>
        <w:jc w:val="both"/>
      </w:pPr>
      <w:r>
        <w:rPr>
          <w:rStyle w:val="CharStyle12"/>
        </w:rPr>
        <w:t xml:space="preserve">Комиссия Управления установлено, что в составе заявки победителя с идентификационным номером заявки </w:t>
      </w:r>
      <w:r>
        <w:rPr>
          <w:rStyle w:val="CharStyle12"/>
          <w:lang w:val="en-US" w:eastAsia="en-US"/>
        </w:rPr>
        <w:t xml:space="preserve">3156529 </w:t>
      </w:r>
      <w:r>
        <w:rPr>
          <w:rStyle w:val="CharStyle12"/>
        </w:rPr>
        <w:t xml:space="preserve">представлены сведения о предлагаемом к поставке товаре российского производства, а также представлены сведения о номере реестровой записи из реестра промышленной продукции </w:t>
      </w:r>
      <w:r>
        <w:rPr>
          <w:rStyle w:val="CharStyle12"/>
          <w:lang w:val="en-US" w:eastAsia="en-US"/>
        </w:rPr>
        <w:t xml:space="preserve">- 10688955, </w:t>
      </w:r>
      <w:r>
        <w:rPr>
          <w:rStyle w:val="CharStyle12"/>
        </w:rPr>
        <w:t>подтверждающем страну происхождения представленного к поставке оборудования.</w:t>
      </w:r>
    </w:p>
    <w:p>
      <w:pPr>
        <w:pStyle w:val="Style11"/>
        <w:keepNext w:val="0"/>
        <w:keepLines w:val="0"/>
        <w:widowControl w:val="0"/>
        <w:shd w:val="clear" w:color="auto" w:fill="auto"/>
        <w:bidi w:val="0"/>
        <w:spacing w:before="0" w:after="0" w:line="310" w:lineRule="auto"/>
        <w:ind w:left="0" w:right="0" w:firstLine="700"/>
        <w:jc w:val="both"/>
        <w:rPr>
          <w:sz w:val="24"/>
          <w:szCs w:val="24"/>
        </w:rPr>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1162" w:right="546" w:bottom="639" w:left="1097" w:header="0" w:footer="211" w:gutter="0"/>
          <w:cols w:space="720"/>
          <w:noEndnote/>
          <w:rtlGutter w:val="0"/>
          <w:docGrid w:linePitch="360"/>
        </w:sectPr>
      </w:pPr>
      <w:r>
        <w:rPr>
          <w:rStyle w:val="CharStyle12"/>
        </w:rPr>
        <w:t xml:space="preserve">Комиссия Управления отмечает, что в составе заявок идентификационными номерами </w:t>
      </w:r>
      <w:r>
        <w:rPr>
          <w:rStyle w:val="CharStyle12"/>
          <w:lang w:val="en-US" w:eastAsia="en-US"/>
        </w:rPr>
        <w:t xml:space="preserve">3157469 </w:t>
      </w:r>
      <w:r>
        <w:rPr>
          <w:rStyle w:val="CharStyle12"/>
        </w:rPr>
        <w:t xml:space="preserve">и </w:t>
      </w:r>
      <w:r>
        <w:rPr>
          <w:rStyle w:val="CharStyle12"/>
          <w:lang w:val="en-US" w:eastAsia="en-US"/>
        </w:rPr>
        <w:t xml:space="preserve">3154803 </w:t>
      </w:r>
      <w:r>
        <w:rPr>
          <w:rStyle w:val="CharStyle12"/>
        </w:rPr>
        <w:t xml:space="preserve">также представлены сведения о предлагаемых к </w:t>
      </w:r>
      <w:r>
        <w:rPr>
          <w:rStyle w:val="CharStyle12"/>
          <w:sz w:val="24"/>
          <w:szCs w:val="24"/>
          <w:lang w:val="en-US" w:eastAsia="en-US"/>
        </w:rPr>
        <w:t>2026-22997</w:t>
      </w:r>
    </w:p>
    <w:p>
      <w:pPr>
        <w:pStyle w:val="Style11"/>
        <w:keepNext w:val="0"/>
        <w:keepLines w:val="0"/>
        <w:widowControl w:val="0"/>
        <w:shd w:val="clear" w:color="auto" w:fill="auto"/>
        <w:bidi w:val="0"/>
        <w:spacing w:before="0" w:after="0" w:line="257" w:lineRule="auto"/>
        <w:ind w:left="0" w:right="0" w:firstLine="0"/>
        <w:jc w:val="both"/>
      </w:pPr>
      <w:r>
        <w:rPr>
          <w:rStyle w:val="CharStyle12"/>
        </w:rPr>
        <w:t>поставке товарах российского производства и сведения о номерах реестровых записей из реестра промышленной продукции, подтверждающих страну происхождения представленного к поставке оборудования.</w:t>
      </w:r>
    </w:p>
    <w:p>
      <w:pPr>
        <w:pStyle w:val="Style11"/>
        <w:keepNext w:val="0"/>
        <w:keepLines w:val="0"/>
        <w:widowControl w:val="0"/>
        <w:shd w:val="clear" w:color="auto" w:fill="auto"/>
        <w:bidi w:val="0"/>
        <w:spacing w:before="0" w:after="0" w:line="257" w:lineRule="auto"/>
        <w:ind w:left="0" w:right="0" w:firstLine="700"/>
        <w:jc w:val="both"/>
      </w:pPr>
      <w:r>
        <w:rPr>
          <w:rStyle w:val="CharStyle12"/>
        </w:rPr>
        <w:t xml:space="preserve">Таким образом, Комиссия Управления приходит к выводу, что у комиссии Заказчика отсутствовали правовые основания для отклонения заявки победителя и иных заявок участников закупок, признанных соответствующими требованиям извещения, на основании применения ограничений, предусмотренных Постановлением </w:t>
      </w:r>
      <w:r>
        <w:rPr>
          <w:rStyle w:val="CharStyle12"/>
          <w:lang w:val="en-US" w:eastAsia="en-US"/>
        </w:rPr>
        <w:t>№1875.</w:t>
      </w:r>
    </w:p>
    <w:p>
      <w:pPr>
        <w:pStyle w:val="Style11"/>
        <w:keepNext w:val="0"/>
        <w:keepLines w:val="0"/>
        <w:widowControl w:val="0"/>
        <w:shd w:val="clear" w:color="auto" w:fill="auto"/>
        <w:bidi w:val="0"/>
        <w:spacing w:before="0" w:after="0" w:line="257" w:lineRule="auto"/>
        <w:ind w:left="0" w:right="0" w:firstLine="700"/>
        <w:jc w:val="both"/>
      </w:pPr>
      <w:r>
        <w:rPr>
          <w:rStyle w:val="CharStyle12"/>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11"/>
        <w:keepNext w:val="0"/>
        <w:keepLines w:val="0"/>
        <w:widowControl w:val="0"/>
        <w:shd w:val="clear" w:color="auto" w:fill="auto"/>
        <w:bidi w:val="0"/>
        <w:spacing w:before="0" w:after="0" w:line="257" w:lineRule="auto"/>
        <w:ind w:left="0" w:right="0" w:firstLine="700"/>
        <w:jc w:val="both"/>
      </w:pPr>
      <w:r>
        <w:rPr>
          <w:rStyle w:val="CharStyle12"/>
        </w:rPr>
        <w:t>Иного на заседании Комиссии Управления не выявлено.</w:t>
      </w:r>
    </w:p>
    <w:p>
      <w:pPr>
        <w:pStyle w:val="Style11"/>
        <w:keepNext w:val="0"/>
        <w:keepLines w:val="0"/>
        <w:widowControl w:val="0"/>
        <w:shd w:val="clear" w:color="auto" w:fill="auto"/>
        <w:bidi w:val="0"/>
        <w:spacing w:before="0" w:after="0" w:line="257" w:lineRule="auto"/>
        <w:ind w:left="0" w:right="0" w:firstLine="700"/>
        <w:jc w:val="both"/>
      </w:pPr>
      <w:r>
        <w:rPr>
          <w:rStyle w:val="CharStyle12"/>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0" w:line="257" w:lineRule="auto"/>
        <w:ind w:left="0" w:right="0" w:firstLine="700"/>
        <w:jc w:val="both"/>
        <w:sectPr>
          <w:headerReference w:type="default" r:id="rId31"/>
          <w:footerReference w:type="default" r:id="rId32"/>
          <w:headerReference w:type="even" r:id="rId33"/>
          <w:footerReference w:type="even" r:id="rId34"/>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300" w:line="240" w:lineRule="auto"/>
        <w:ind w:left="0" w:right="0" w:firstLine="0"/>
        <w:jc w:val="center"/>
      </w:pPr>
      <w:r>
        <w:rPr>
          <w:rStyle w:val="CharStyle12"/>
          <w:b/>
          <w:bCs/>
        </w:rPr>
        <w:t>РЕШИЛА:</w:t>
      </w:r>
    </w:p>
    <w:p>
      <w:pPr>
        <w:pStyle w:val="Style11"/>
        <w:keepNext w:val="0"/>
        <w:keepLines w:val="0"/>
        <w:widowControl w:val="0"/>
        <w:numPr>
          <w:ilvl w:val="0"/>
          <w:numId w:val="15"/>
        </w:numPr>
        <w:shd w:val="clear" w:color="auto" w:fill="auto"/>
        <w:tabs>
          <w:tab w:pos="1411" w:val="left"/>
        </w:tabs>
        <w:bidi w:val="0"/>
        <w:spacing w:before="0" w:after="0" w:line="257" w:lineRule="auto"/>
        <w:ind w:left="0" w:right="0" w:firstLine="700"/>
        <w:jc w:val="both"/>
      </w:pPr>
      <w:r>
        <w:rPr>
          <w:rStyle w:val="CharStyle12"/>
        </w:rPr>
        <w:t>Признать жалобу ООО «Дельта Телеком» на действия комиссии по осуществлению закупок ГБУЗ «ММКЦ «Коммунарка» ДЗМ» необоснованной.</w:t>
      </w:r>
    </w:p>
    <w:p>
      <w:pPr>
        <w:pStyle w:val="Style11"/>
        <w:keepNext w:val="0"/>
        <w:keepLines w:val="0"/>
        <w:widowControl w:val="0"/>
        <w:numPr>
          <w:ilvl w:val="0"/>
          <w:numId w:val="15"/>
        </w:numPr>
        <w:shd w:val="clear" w:color="auto" w:fill="auto"/>
        <w:tabs>
          <w:tab w:pos="1411" w:val="left"/>
        </w:tabs>
        <w:bidi w:val="0"/>
        <w:spacing w:before="0" w:after="300" w:line="257" w:lineRule="auto"/>
        <w:ind w:left="0" w:right="0" w:firstLine="700"/>
        <w:jc w:val="both"/>
      </w:pP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2" w:bottom="1139" w:left="1106" w:header="0" w:footer="3" w:gutter="0"/>
          <w:cols w:space="720"/>
          <w:noEndnote/>
          <w:rtlGutter w:val="0"/>
          <w:docGrid w:linePitch="360"/>
        </w:sectPr>
      </w:pPr>
      <w:r>
        <mc:AlternateContent>
          <mc:Choice Requires="wps">
            <w:drawing>
              <wp:anchor distT="1358900" distB="192405" distL="0" distR="0" simplePos="0" relativeHeight="125829379" behindDoc="0" locked="0" layoutInCell="1" allowOverlap="1">
                <wp:simplePos x="0" y="0"/>
                <wp:positionH relativeFrom="page">
                  <wp:posOffset>739140</wp:posOffset>
                </wp:positionH>
                <wp:positionV relativeFrom="paragraph">
                  <wp:posOffset>1358900</wp:posOffset>
                </wp:positionV>
                <wp:extent cx="1844040" cy="252730"/>
                <wp:wrapTopAndBottom/>
                <wp:docPr id="44" name="Shape 44"/>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70" type="#_x0000_t202" style="position:absolute;margin-left:58.200000000000003pt;margin-top:107.pt;width:145.20000000000002pt;height:19.900000000000002pt;z-index:-125829374;mso-wrap-distance-left:0;mso-wrap-distance-top:107.pt;mso-wrap-distance-right:0;mso-wrap-distance-bottom:15.1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459230" distB="635" distL="0" distR="1816735" simplePos="0" relativeHeight="125829381" behindDoc="0" locked="0" layoutInCell="1" allowOverlap="1">
            <wp:simplePos x="0" y="0"/>
            <wp:positionH relativeFrom="page">
              <wp:posOffset>3226435</wp:posOffset>
            </wp:positionH>
            <wp:positionV relativeFrom="paragraph">
              <wp:posOffset>1459230</wp:posOffset>
            </wp:positionV>
            <wp:extent cx="298450" cy="347345"/>
            <wp:wrapTopAndBottom/>
            <wp:docPr id="46" name="Shape 46"/>
            <a:graphic xmlns:a="http://schemas.openxmlformats.org/drawingml/2006/main">
              <a:graphicData uri="http://schemas.openxmlformats.org/drawingml/2006/picture">
                <pic:pic xmlns:pic="http://schemas.openxmlformats.org/drawingml/2006/picture">
                  <pic:nvPicPr>
                    <pic:cNvPr id="47" name="Picture box 47"/>
                    <pic:cNvPicPr/>
                  </pic:nvPicPr>
                  <pic:blipFill>
                    <a:blip r:embed="rId3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3616325</wp:posOffset>
                </wp:positionH>
                <wp:positionV relativeFrom="paragraph">
                  <wp:posOffset>1520190</wp:posOffset>
                </wp:positionV>
                <wp:extent cx="1722120" cy="259080"/>
                <wp:wrapNone/>
                <wp:docPr id="48" name="Shape 4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4" type="#_x0000_t202" style="position:absolute;margin-left:284.75pt;margin-top:119.7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58900" distB="192405" distL="0" distR="0" simplePos="0" relativeHeight="125829382" behindDoc="0" locked="0" layoutInCell="1" allowOverlap="1">
                <wp:simplePos x="0" y="0"/>
                <wp:positionH relativeFrom="page">
                  <wp:posOffset>5908675</wp:posOffset>
                </wp:positionH>
                <wp:positionV relativeFrom="paragraph">
                  <wp:posOffset>1358900</wp:posOffset>
                </wp:positionV>
                <wp:extent cx="1307465" cy="252730"/>
                <wp:wrapTopAndBottom/>
                <wp:docPr id="50" name="Shape 50"/>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76" type="#_x0000_t202" style="position:absolute;margin-left:465.25pt;margin-top:107.pt;width:102.95pt;height:19.900000000000002pt;z-index:-125829371;mso-wrap-distance-left:0;mso-wrap-distance-top:107.pt;mso-wrap-distance-right:0;mso-wrap-distance-bottom:15.1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580" w:line="240" w:lineRule="auto"/>
        <w:ind w:right="0" w:firstLine="0"/>
        <w:jc w:val="left"/>
      </w:pPr>
      <w:r>
        <w:rPr>
          <w:rStyle w:val="CharStyle22"/>
        </w:rPr>
        <w:t xml:space="preserve">Действителен с 19.05.2025 </w:t>
      </w:r>
      <w:r>
        <w:rPr>
          <w:rStyle w:val="CharStyle22"/>
          <w:color w:val="5E5E5E"/>
        </w:rPr>
        <w:t xml:space="preserve">по </w:t>
      </w:r>
      <w:r>
        <w:rPr>
          <w:rStyle w:val="CharStyle22"/>
        </w:rPr>
        <w:t>12.08.2026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720"/>
        <w:jc w:val="left"/>
      </w:pPr>
      <w:r>
        <w:drawing>
          <wp:anchor distT="0" distB="0" distL="114300" distR="1900555" simplePos="0" relativeHeight="125829384" behindDoc="0" locked="0" layoutInCell="1" allowOverlap="1">
            <wp:simplePos x="0" y="0"/>
            <wp:positionH relativeFrom="page">
              <wp:posOffset>3164840</wp:posOffset>
            </wp:positionH>
            <wp:positionV relativeFrom="paragraph">
              <wp:posOffset>25400</wp:posOffset>
            </wp:positionV>
            <wp:extent cx="389890" cy="554990"/>
            <wp:wrapSquare wrapText="right"/>
            <wp:docPr id="52" name="Shape 52"/>
            <a:graphic xmlns:a="http://schemas.openxmlformats.org/drawingml/2006/main">
              <a:graphicData uri="http://schemas.openxmlformats.org/drawingml/2006/picture">
                <pic:pic xmlns:pic="http://schemas.openxmlformats.org/drawingml/2006/picture">
                  <pic:nvPicPr>
                    <pic:cNvPr id="53" name="Picture box 53"/>
                    <pic:cNvPicPr/>
                  </pic:nvPicPr>
                  <pic:blipFill>
                    <a:blip r:embed="rId37"/>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3658870</wp:posOffset>
                </wp:positionH>
                <wp:positionV relativeFrom="paragraph">
                  <wp:posOffset>464185</wp:posOffset>
                </wp:positionV>
                <wp:extent cx="1280160" cy="100330"/>
                <wp:wrapNone/>
                <wp:docPr id="54" name="Shape 5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80" type="#_x0000_t202" style="position:absolute;margin-left:288.10000000000002pt;margin-top:36.550000000000004pt;width:100.8pt;height:7.90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3615690</wp:posOffset>
                </wp:positionH>
                <wp:positionV relativeFrom="paragraph">
                  <wp:posOffset>147320</wp:posOffset>
                </wp:positionV>
                <wp:extent cx="1722120" cy="259080"/>
                <wp:wrapNone/>
                <wp:docPr id="56" name="Shape 5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2" type="#_x0000_t202" style="position:absolute;margin-left:284.69999999999999pt;margin-top:11.6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Хлебникова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ХЛЕБНИКОВА АНАСТАСИЯ СЕРГЕЕВНА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00BDC586F2C22E864181858031D16A1</w:t>
      </w:r>
      <w:r>
        <w:rPr>
          <w:rStyle w:val="CharStyle22"/>
          <w:color w:val="292929"/>
        </w:rPr>
        <w:t>1</w:t>
      </w:r>
      <w:r>
        <w:rPr>
          <w:rStyle w:val="CharStyle22"/>
        </w:rPr>
        <w:t>13</w:t>
      </w:r>
    </w:p>
    <w:p>
      <w:pPr>
        <w:pStyle w:val="Style21"/>
        <w:keepNext w:val="0"/>
        <w:keepLines w:val="0"/>
        <w:widowControl w:val="0"/>
        <w:shd w:val="clear" w:color="auto" w:fill="auto"/>
        <w:bidi w:val="0"/>
        <w:spacing w:before="0" w:after="580" w:line="240" w:lineRule="auto"/>
        <w:ind w:right="0" w:firstLine="0"/>
        <w:jc w:val="left"/>
      </w:pPr>
      <w:r>
        <w:rPr>
          <w:rStyle w:val="CharStyle22"/>
        </w:rPr>
        <w:t>Действителен с 31.1</w:t>
      </w:r>
      <w:r>
        <w:rPr>
          <w:rStyle w:val="CharStyle22"/>
          <w:color w:val="5E5E5E"/>
        </w:rPr>
        <w:t xml:space="preserve">0.2025 по </w:t>
      </w:r>
      <w:r>
        <w:rPr>
          <w:rStyle w:val="CharStyle22"/>
        </w:rPr>
        <w:t>24.01.2027</w:t>
      </w:r>
    </w:p>
    <w:p>
      <w:pPr>
        <w:pStyle w:val="Style11"/>
        <w:keepNext w:val="0"/>
        <w:keepLines w:val="0"/>
        <w:widowControl w:val="0"/>
        <w:shd w:val="clear" w:color="auto" w:fill="auto"/>
        <w:bidi w:val="0"/>
        <w:spacing w:before="0" w:after="370" w:line="240" w:lineRule="auto"/>
        <w:ind w:left="0" w:right="0" w:firstLine="480"/>
        <w:jc w:val="left"/>
      </w:pPr>
      <w:r>
        <w:drawing>
          <wp:anchor distT="0" distB="0" distL="114300" distR="1900555" simplePos="0" relativeHeight="125829385" behindDoc="0" locked="0" layoutInCell="1" allowOverlap="1">
            <wp:simplePos x="0" y="0"/>
            <wp:positionH relativeFrom="page">
              <wp:posOffset>3195320</wp:posOffset>
            </wp:positionH>
            <wp:positionV relativeFrom="paragraph">
              <wp:posOffset>50800</wp:posOffset>
            </wp:positionV>
            <wp:extent cx="359410" cy="408305"/>
            <wp:wrapSquare wrapText="right"/>
            <wp:docPr id="58" name="Shape 58"/>
            <a:graphic xmlns:a="http://schemas.openxmlformats.org/drawingml/2006/main">
              <a:graphicData uri="http://schemas.openxmlformats.org/drawingml/2006/picture">
                <pic:pic xmlns:pic="http://schemas.openxmlformats.org/drawingml/2006/picture">
                  <pic:nvPicPr>
                    <pic:cNvPr id="59" name="Picture box 59"/>
                    <pic:cNvPicPr/>
                  </pic:nvPicPr>
                  <pic:blipFill>
                    <a:blip r:embed="rId39"/>
                    <a:stretch/>
                  </pic:blipFill>
                  <pic:spPr>
                    <a:xfrm>
                      <a:ext cx="359410" cy="40830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3615690</wp:posOffset>
                </wp:positionH>
                <wp:positionV relativeFrom="paragraph">
                  <wp:posOffset>148590</wp:posOffset>
                </wp:positionV>
                <wp:extent cx="1722120" cy="259080"/>
                <wp:wrapNone/>
                <wp:docPr id="60" name="Shape 6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6" type="#_x0000_t202" style="position:absolute;margin-left:284.69999999999999pt;margin-top:11.70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Гелмутдинова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66" w:lineRule="auto"/>
        <w:ind w:right="0" w:firstLine="20"/>
        <w:jc w:val="left"/>
      </w:pPr>
      <w:r>
        <w:rPr>
          <w:rStyle w:val="CharStyle22"/>
        </w:rPr>
        <w:t xml:space="preserve">Кому выдан: </w:t>
      </w:r>
      <w:r>
        <w:rPr>
          <w:rStyle w:val="CharStyle22"/>
          <w:color w:val="000000"/>
        </w:rPr>
        <w:t>ГЕЛМУТДИНОВА АНАСТАСИЯ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rPr>
        <w:t>723501СС21703599976371</w:t>
      </w:r>
      <w:r>
        <w:rPr>
          <w:rStyle w:val="CharStyle22"/>
          <w:lang w:val="en-US" w:eastAsia="en-US"/>
        </w:rPr>
        <w:t>4F5C652689</w:t>
      </w:r>
    </w:p>
    <w:p>
      <w:pPr>
        <w:pStyle w:val="Style21"/>
        <w:keepNext w:val="0"/>
        <w:keepLines w:val="0"/>
        <w:widowControl w:val="0"/>
        <w:shd w:val="clear" w:color="auto" w:fill="auto"/>
        <w:bidi w:val="0"/>
        <w:spacing w:before="0" w:after="2320" w:line="266" w:lineRule="auto"/>
        <w:ind w:right="0" w:firstLine="20"/>
        <w:jc w:val="left"/>
      </w:pPr>
      <w:r>
        <w:rPr>
          <w:rStyle w:val="CharStyle22"/>
        </w:rPr>
        <w:t xml:space="preserve">Действителен с 09.02.2026 </w:t>
      </w:r>
      <w:r>
        <w:rPr>
          <w:rStyle w:val="CharStyle22"/>
          <w:color w:val="5E5E5E"/>
        </w:rPr>
        <w:t xml:space="preserve">по </w:t>
      </w:r>
      <w:r>
        <w:rPr>
          <w:rStyle w:val="CharStyle22"/>
        </w:rPr>
        <w:t>05.05.2027</w:t>
      </w:r>
    </w:p>
    <w:p>
      <w:pPr>
        <w:pStyle w:val="Style26"/>
        <w:keepNext w:val="0"/>
        <w:keepLines w:val="0"/>
        <w:widowControl w:val="0"/>
        <w:shd w:val="clear" w:color="auto" w:fill="auto"/>
        <w:bidi w:val="0"/>
        <w:spacing w:before="0" w:line="240" w:lineRule="auto"/>
        <w:ind w:left="0" w:right="0" w:firstLine="0"/>
        <w:jc w:val="left"/>
      </w:pPr>
      <w:r>
        <w:rPr>
          <w:rStyle w:val="CharStyle27"/>
        </w:rPr>
        <w:t>Исп.Гелмутдинова А.С. тел.8(495)784-75-05</w:t>
      </w:r>
    </w:p>
    <w:sectPr>
      <w:footnotePr>
        <w:pos w:val="pageBottom"/>
        <w:numFmt w:val="decimal"/>
        <w:numRestart w:val="continuous"/>
      </w:footnotePr>
      <w:type w:val="continuous"/>
      <w:pgSz w:w="11900" w:h="16840"/>
      <w:pgMar w:top="1158" w:right="532" w:bottom="113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10093325</wp:posOffset>
              </wp:positionV>
              <wp:extent cx="725170" cy="103505"/>
              <wp:wrapNone/>
              <wp:docPr id="6" name="Shape 6"/>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32" type="#_x0000_t202" style="position:absolute;margin-left:57.200000000000003pt;margin-top:794.75pt;width:57.1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10214610</wp:posOffset>
              </wp:positionV>
              <wp:extent cx="731520" cy="106680"/>
              <wp:wrapNone/>
              <wp:docPr id="8" name="Shape 8"/>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2026-22997</w:t>
                          </w:r>
                        </w:p>
                      </w:txbxContent>
                    </wps:txbx>
                    <wps:bodyPr wrap="none" lIns="0" tIns="0" rIns="0" bIns="0">
                      <a:spAutoFit/>
                    </wps:bodyPr>
                  </wps:wsp>
                </a:graphicData>
              </a:graphic>
            </wp:anchor>
          </w:drawing>
        </mc:Choice>
        <mc:Fallback>
          <w:pict>
            <v:shape id="_x0000_s1034" type="#_x0000_t202" style="position:absolute;margin-left:57.25pt;margin-top:804.30000000000007pt;width:57.600000000000001pt;height:8.4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2026-22997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10093325</wp:posOffset>
              </wp:positionV>
              <wp:extent cx="725170" cy="103505"/>
              <wp:wrapNone/>
              <wp:docPr id="14" name="Shape 1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40" type="#_x0000_t202" style="position:absolute;margin-left:57.200000000000003pt;margin-top:794.75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10093325</wp:posOffset>
              </wp:positionV>
              <wp:extent cx="725170" cy="103505"/>
              <wp:wrapNone/>
              <wp:docPr id="18" name="Shape 18"/>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44" type="#_x0000_t202" style="position:absolute;margin-left:57.200000000000003pt;margin-top:794.75pt;width:57.100000000000001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726440</wp:posOffset>
              </wp:positionH>
              <wp:positionV relativeFrom="page">
                <wp:posOffset>10093325</wp:posOffset>
              </wp:positionV>
              <wp:extent cx="725170" cy="103505"/>
              <wp:wrapNone/>
              <wp:docPr id="26" name="Shape 26"/>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52" type="#_x0000_t202" style="position:absolute;margin-left:57.200000000000003pt;margin-top:794.75pt;width:57.100000000000001pt;height:8.1500000000000004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726440</wp:posOffset>
              </wp:positionH>
              <wp:positionV relativeFrom="page">
                <wp:posOffset>10093325</wp:posOffset>
              </wp:positionV>
              <wp:extent cx="725170" cy="103505"/>
              <wp:wrapNone/>
              <wp:docPr id="30" name="Shape 30"/>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56" type="#_x0000_t202" style="position:absolute;margin-left:57.200000000000003pt;margin-top:794.75pt;width:57.100000000000001pt;height:8.1500000000000004pt;z-index:-1887440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726440</wp:posOffset>
              </wp:positionH>
              <wp:positionV relativeFrom="page">
                <wp:posOffset>10093325</wp:posOffset>
              </wp:positionV>
              <wp:extent cx="725170" cy="103505"/>
              <wp:wrapNone/>
              <wp:docPr id="38" name="Shape 38"/>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64" type="#_x0000_t202" style="position:absolute;margin-left:57.200000000000003pt;margin-top:794.75pt;width:57.100000000000001pt;height:8.1500000000000004pt;z-index:-1887440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726440</wp:posOffset>
              </wp:positionH>
              <wp:positionV relativeFrom="page">
                <wp:posOffset>10093325</wp:posOffset>
              </wp:positionV>
              <wp:extent cx="725170" cy="103505"/>
              <wp:wrapNone/>
              <wp:docPr id="42" name="Shape 42"/>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wps:txbx>
                    <wps:bodyPr wrap="none" lIns="0" tIns="0" rIns="0" bIns="0">
                      <a:spAutoFit/>
                    </wps:bodyPr>
                  </wps:wsp>
                </a:graphicData>
              </a:graphic>
            </wp:anchor>
          </w:drawing>
        </mc:Choice>
        <mc:Fallback>
          <w:pict>
            <v:shape id="_x0000_s1068" type="#_x0000_t202" style="position:absolute;margin-left:57.200000000000003pt;margin-top:794.75pt;width:57.100000000000001pt;height:8.1500000000000004pt;z-index:-1887440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2026-22997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3928110</wp:posOffset>
              </wp:positionH>
              <wp:positionV relativeFrom="page">
                <wp:posOffset>222885</wp:posOffset>
              </wp:positionV>
              <wp:extent cx="73025" cy="85090"/>
              <wp:wrapNone/>
              <wp:docPr id="2" name="Shape 2"/>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30000000000001pt;margin-top:17.550000000000001pt;width:5.75pt;height:6.7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3890645</wp:posOffset>
              </wp:positionH>
              <wp:positionV relativeFrom="page">
                <wp:posOffset>476885</wp:posOffset>
              </wp:positionV>
              <wp:extent cx="133985" cy="69850"/>
              <wp:wrapNone/>
              <wp:docPr id="4" name="Shape 4"/>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0" type="#_x0000_t202" style="position:absolute;margin-left:306.35000000000002pt;margin-top:37.550000000000004pt;width:10.550000000000001pt;height:5.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3890645</wp:posOffset>
              </wp:positionH>
              <wp:positionV relativeFrom="page">
                <wp:posOffset>476885</wp:posOffset>
              </wp:positionV>
              <wp:extent cx="133985" cy="69850"/>
              <wp:wrapNone/>
              <wp:docPr id="12" name="Shape 12"/>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6.35000000000002pt;margin-top:37.550000000000004pt;width:10.550000000000001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3890645</wp:posOffset>
              </wp:positionH>
              <wp:positionV relativeFrom="page">
                <wp:posOffset>476885</wp:posOffset>
              </wp:positionV>
              <wp:extent cx="133985" cy="69850"/>
              <wp:wrapNone/>
              <wp:docPr id="16" name="Shape 16"/>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6.35000000000002pt;margin-top:37.550000000000004pt;width:10.550000000000001pt;height:5.5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3928110</wp:posOffset>
              </wp:positionH>
              <wp:positionV relativeFrom="page">
                <wp:posOffset>222885</wp:posOffset>
              </wp:positionV>
              <wp:extent cx="73025" cy="85090"/>
              <wp:wrapNone/>
              <wp:docPr id="20" name="Shape 20"/>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6" type="#_x0000_t202" style="position:absolute;margin-left:309.30000000000001pt;margin-top:17.550000000000001pt;width:5.75pt;height:6.7000000000000002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3928110</wp:posOffset>
              </wp:positionH>
              <wp:positionV relativeFrom="page">
                <wp:posOffset>222885</wp:posOffset>
              </wp:positionV>
              <wp:extent cx="73025" cy="85090"/>
              <wp:wrapNone/>
              <wp:docPr id="22" name="Shape 22"/>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8" type="#_x0000_t202" style="position:absolute;margin-left:309.30000000000001pt;margin-top:17.550000000000001pt;width:5.75pt;height:6.7000000000000002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3890645</wp:posOffset>
              </wp:positionH>
              <wp:positionV relativeFrom="page">
                <wp:posOffset>476885</wp:posOffset>
              </wp:positionV>
              <wp:extent cx="133985" cy="69850"/>
              <wp:wrapNone/>
              <wp:docPr id="24" name="Shape 24"/>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50" type="#_x0000_t202" style="position:absolute;margin-left:306.35000000000002pt;margin-top:37.550000000000004pt;width:10.550000000000001pt;height:5.5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3890645</wp:posOffset>
              </wp:positionH>
              <wp:positionV relativeFrom="page">
                <wp:posOffset>476885</wp:posOffset>
              </wp:positionV>
              <wp:extent cx="133985" cy="69850"/>
              <wp:wrapNone/>
              <wp:docPr id="28" name="Shape 28"/>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54" type="#_x0000_t202" style="position:absolute;margin-left:306.35000000000002pt;margin-top:37.550000000000004pt;width:10.550000000000001pt;height:5.5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3928110</wp:posOffset>
              </wp:positionH>
              <wp:positionV relativeFrom="page">
                <wp:posOffset>222885</wp:posOffset>
              </wp:positionV>
              <wp:extent cx="73025" cy="85090"/>
              <wp:wrapNone/>
              <wp:docPr id="32" name="Shape 32"/>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58" type="#_x0000_t202" style="position:absolute;margin-left:309.30000000000001pt;margin-top:17.550000000000001pt;width:5.75pt;height:6.7000000000000002pt;z-index:-1887440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3928110</wp:posOffset>
              </wp:positionH>
              <wp:positionV relativeFrom="page">
                <wp:posOffset>222885</wp:posOffset>
              </wp:positionV>
              <wp:extent cx="73025" cy="85090"/>
              <wp:wrapNone/>
              <wp:docPr id="34" name="Shape 34"/>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60" type="#_x0000_t202" style="position:absolute;margin-left:309.30000000000001pt;margin-top:17.550000000000001pt;width:5.75pt;height:6.7000000000000002pt;z-index:-1887440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3890645</wp:posOffset>
              </wp:positionH>
              <wp:positionV relativeFrom="page">
                <wp:posOffset>476885</wp:posOffset>
              </wp:positionV>
              <wp:extent cx="133985" cy="69850"/>
              <wp:wrapNone/>
              <wp:docPr id="36" name="Shape 36"/>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62" type="#_x0000_t202" style="position:absolute;margin-left:306.35000000000002pt;margin-top:37.550000000000004pt;width:10.550000000000001pt;height:5.5pt;z-index:-1887440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3890645</wp:posOffset>
              </wp:positionH>
              <wp:positionV relativeFrom="page">
                <wp:posOffset>476885</wp:posOffset>
              </wp:positionV>
              <wp:extent cx="133985" cy="69850"/>
              <wp:wrapNone/>
              <wp:docPr id="40" name="Shape 40"/>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66" type="#_x0000_t202" style="position:absolute;margin-left:306.35000000000002pt;margin-top:37.550000000000004pt;width:10.550000000000001pt;height:5.5pt;z-index:-1887440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24242"/>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4)"/>
    <w:basedOn w:val="Normal"/>
    <w:link w:val="CharStyle20"/>
    <w:pPr>
      <w:widowControl w:val="0"/>
      <w:shd w:val="clear" w:color="auto" w:fill="auto"/>
      <w:spacing w:after="100"/>
      <w:ind w:left="466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940"/>
    </w:pPr>
    <w:rPr>
      <w:rFonts w:ascii="Arial" w:eastAsia="Arial" w:hAnsi="Arial" w:cs="Arial"/>
      <w:b w:val="0"/>
      <w:bCs w:val="0"/>
      <w:i w:val="0"/>
      <w:iCs w:val="0"/>
      <w:smallCaps w:val="0"/>
      <w:strike w:val="0"/>
      <w:color w:val="424242"/>
      <w:sz w:val="12"/>
      <w:szCs w:val="12"/>
      <w:u w:val="none"/>
    </w:rPr>
  </w:style>
  <w:style w:type="paragraph" w:customStyle="1" w:styleId="Style26">
    <w:name w:val="Body text (5)"/>
    <w:basedOn w:val="Normal"/>
    <w:link w:val="CharStyle27"/>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2.pn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header" Target="header12.xml"/><Relationship Id="rId32" Type="http://schemas.openxmlformats.org/officeDocument/2006/relationships/footer" Target="footer12.xml"/><Relationship Id="rId33" Type="http://schemas.openxmlformats.org/officeDocument/2006/relationships/header" Target="header13.xml"/><Relationship Id="rId34" Type="http://schemas.openxmlformats.org/officeDocument/2006/relationships/footer" Target="footer13.xml"/><Relationship Id="rId35" Type="http://schemas.openxmlformats.org/officeDocument/2006/relationships/image" Target="media/image3.jpeg"/><Relationship Id="rId36" Type="http://schemas.openxmlformats.org/officeDocument/2006/relationships/image" Target="media/image3.jpeg" TargetMode="External"/><Relationship Id="rId37" Type="http://schemas.openxmlformats.org/officeDocument/2006/relationships/image" Target="media/image4.jpeg"/><Relationship Id="rId38" Type="http://schemas.openxmlformats.org/officeDocument/2006/relationships/image" Target="media/image4.jpeg" TargetMode="External"/><Relationship Id="rId39" Type="http://schemas.openxmlformats.org/officeDocument/2006/relationships/image" Target="media/image5.jpeg"/><Relationship Id="rId40" Type="http://schemas.openxmlformats.org/officeDocument/2006/relationships/image" Target="media/image5.jpeg" TargetMode="External"/></Relationships>
</file>