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3542665</wp:posOffset>
            </wp:positionH>
            <wp:positionV relativeFrom="paragraph">
              <wp:posOffset>60960</wp:posOffset>
            </wp:positionV>
            <wp:extent cx="506095" cy="53657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06095" cy="536575"/>
                    </a:xfrm>
                    <a:prstGeom prst="rect"/>
                  </pic:spPr>
                </pic:pic>
              </a:graphicData>
            </a:graphic>
          </wp:anchor>
        </w:drawing>
      </w:r>
    </w:p>
    <w:p>
      <w:pPr>
        <w:pStyle w:val="Style2"/>
        <w:keepNext w:val="0"/>
        <w:keepLines w:val="0"/>
        <w:widowControl w:val="0"/>
        <w:shd w:val="clear" w:color="auto" w:fill="auto"/>
        <w:bidi w:val="0"/>
        <w:spacing w:before="0" w:line="240" w:lineRule="auto"/>
        <w:ind w:left="0" w:right="0" w:firstLine="0"/>
        <w:jc w:val="center"/>
      </w:pPr>
      <w:r>
        <w:rPr>
          <w:rStyle w:val="CharStyle3"/>
          <w:b/>
          <w:bCs/>
        </w:rPr>
        <w:t>ФЕДЕРАЛЬНАЯ</w:t>
        <w:br/>
        <w:t>АНТИМОНОПОЛЬНАЯ</w:t>
        <w:br/>
        <w:t>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br/>
        <w:t>по Республике Татарстан</w:t>
      </w:r>
    </w:p>
    <w:p>
      <w:pPr>
        <w:pStyle w:val="Style7"/>
        <w:keepNext w:val="0"/>
        <w:keepLines w:val="0"/>
        <w:widowControl w:val="0"/>
        <w:shd w:val="clear" w:color="auto" w:fill="auto"/>
        <w:bidi w:val="0"/>
        <w:spacing w:before="0" w:after="0" w:line="240" w:lineRule="auto"/>
        <w:ind w:left="0" w:right="0" w:firstLine="420"/>
        <w:jc w:val="left"/>
      </w:pPr>
      <w:r>
        <w:rPr>
          <w:rStyle w:val="CharStyle8"/>
          <w:lang w:val="ru-RU" w:eastAsia="ru-RU"/>
        </w:rPr>
        <w:t xml:space="preserve">ул. Московская, д. </w:t>
      </w:r>
      <w:r>
        <w:rPr>
          <w:rStyle w:val="CharStyle8"/>
        </w:rPr>
        <w:t xml:space="preserve">55, </w:t>
      </w:r>
      <w:r>
        <w:rPr>
          <w:rStyle w:val="CharStyle8"/>
          <w:lang w:val="ru-RU" w:eastAsia="ru-RU"/>
        </w:rPr>
        <w:t xml:space="preserve">г. Казань, </w:t>
      </w:r>
      <w:r>
        <w:rPr>
          <w:rStyle w:val="CharStyle8"/>
        </w:rPr>
        <w:t>420021</w:t>
      </w:r>
    </w:p>
    <w:p>
      <w:pPr>
        <w:pStyle w:val="Style7"/>
        <w:keepNext w:val="0"/>
        <w:keepLines w:val="0"/>
        <w:widowControl w:val="0"/>
        <w:shd w:val="clear" w:color="auto" w:fill="auto"/>
        <w:bidi w:val="0"/>
        <w:spacing w:before="0" w:after="0" w:line="240" w:lineRule="auto"/>
        <w:ind w:left="0" w:right="0" w:firstLine="320"/>
        <w:jc w:val="left"/>
      </w:pPr>
      <w:r>
        <w:rPr>
          <w:rStyle w:val="CharStyle8"/>
          <w:lang w:val="ru-RU" w:eastAsia="ru-RU"/>
        </w:rPr>
        <w:t xml:space="preserve">тел.: </w:t>
      </w:r>
      <w:r>
        <w:rPr>
          <w:rStyle w:val="CharStyle8"/>
        </w:rPr>
        <w:t xml:space="preserve">(843) 236-89-22, </w:t>
      </w:r>
      <w:r>
        <w:rPr>
          <w:rStyle w:val="CharStyle8"/>
          <w:lang w:val="ru-RU" w:eastAsia="ru-RU"/>
        </w:rPr>
        <w:t xml:space="preserve">факс </w:t>
      </w:r>
      <w:r>
        <w:rPr>
          <w:rStyle w:val="CharStyle8"/>
        </w:rPr>
        <w:t>(843) 238-19-46</w:t>
      </w:r>
    </w:p>
    <w:p>
      <w:pPr>
        <w:pStyle w:val="Style7"/>
        <w:keepNext w:val="0"/>
        <w:keepLines w:val="0"/>
        <w:widowControl w:val="0"/>
        <w:shd w:val="clear" w:color="auto" w:fill="auto"/>
        <w:bidi w:val="0"/>
        <w:spacing w:before="0" w:after="40" w:line="240" w:lineRule="auto"/>
        <w:ind w:left="0" w:right="0" w:firstLine="0"/>
        <w:jc w:val="center"/>
      </w:pPr>
      <w:r>
        <w:rPr>
          <w:rStyle w:val="CharStyle8"/>
        </w:rPr>
        <w:t xml:space="preserve">e-mail: </w:t>
      </w:r>
      <w:r>
        <w:fldChar w:fldCharType="begin"/>
      </w:r>
      <w:r>
        <w:rPr/>
        <w:instrText> HYPERLINK "mailto:to16@fas.gov.ru" </w:instrText>
      </w:r>
      <w:r>
        <w:fldChar w:fldCharType="separate"/>
      </w:r>
      <w:r>
        <w:rPr>
          <w:rStyle w:val="CharStyle8"/>
        </w:rPr>
        <w:t>to16@fas.gov.ru</w:t>
      </w:r>
      <w:r>
        <w:fldChar w:fldCharType="end"/>
      </w:r>
    </w:p>
    <w:p>
      <w:pPr>
        <w:pStyle w:val="Style9"/>
        <w:keepNext w:val="0"/>
        <w:keepLines w:val="0"/>
        <w:widowControl w:val="0"/>
        <w:shd w:val="clear" w:color="auto" w:fill="auto"/>
        <w:tabs>
          <w:tab w:pos="2230" w:val="left"/>
        </w:tabs>
        <w:bidi w:val="0"/>
        <w:spacing w:before="0" w:after="0" w:line="240" w:lineRule="auto"/>
        <w:ind w:left="0" w:right="0" w:firstLine="320"/>
        <w:jc w:val="left"/>
      </w:pPr>
      <w:r>
        <w:rPr>
          <w:rStyle w:val="CharStyle10"/>
          <w:b/>
          <w:bCs/>
          <w:lang w:val="en-US" w:eastAsia="en-US"/>
        </w:rPr>
        <w:t>12.05.2026</w:t>
        <w:tab/>
      </w:r>
      <w:r>
        <w:rPr>
          <w:rStyle w:val="CharStyle10"/>
          <w:b/>
          <w:bCs/>
        </w:rPr>
        <w:t>04-04/4274</w:t>
      </w:r>
    </w:p>
    <w:p>
      <w:pPr>
        <w:pStyle w:val="Style2"/>
        <w:keepNext w:val="0"/>
        <w:keepLines w:val="0"/>
        <w:widowControl w:val="0"/>
        <w:shd w:val="clear" w:color="auto" w:fill="auto"/>
        <w:tabs>
          <w:tab w:leader="underscore" w:pos="1606" w:val="left"/>
          <w:tab w:leader="underscore" w:pos="3002" w:val="left"/>
        </w:tabs>
        <w:bidi w:val="0"/>
        <w:spacing w:before="0" w:after="0" w:line="180" w:lineRule="auto"/>
        <w:ind w:left="0" w:right="0" w:firstLine="0"/>
        <w:jc w:val="left"/>
      </w:pPr>
      <w:r>
        <w:rPr>
          <w:rStyle w:val="CharStyle3"/>
          <w:lang w:val="en-US" w:eastAsia="en-US"/>
        </w:rPr>
        <w:tab/>
        <w:t>№</w:t>
        <w:tab/>
      </w:r>
    </w:p>
    <w:p>
      <w:pPr>
        <w:pStyle w:val="Style2"/>
        <w:keepNext w:val="0"/>
        <w:keepLines w:val="0"/>
        <w:widowControl w:val="0"/>
        <w:shd w:val="clear" w:color="auto" w:fill="auto"/>
        <w:tabs>
          <w:tab w:leader="underscore" w:pos="1606" w:val="left"/>
          <w:tab w:leader="underscore" w:pos="3002" w:val="left"/>
        </w:tabs>
        <w:bidi w:val="0"/>
        <w:spacing w:before="0" w:after="0" w:line="240" w:lineRule="auto"/>
        <w:ind w:left="0" w:right="0" w:firstLine="0"/>
        <w:jc w:val="left"/>
      </w:pPr>
      <w:r>
        <w:rPr>
          <w:rStyle w:val="CharStyle3"/>
        </w:rPr>
        <w:t xml:space="preserve">На </w:t>
      </w:r>
      <w:r>
        <w:rPr>
          <w:rStyle w:val="CharStyle3"/>
          <w:lang w:val="en-US" w:eastAsia="en-US"/>
        </w:rPr>
        <w:t>№</w:t>
        <w:tab/>
      </w:r>
      <w:r>
        <w:rPr>
          <w:rStyle w:val="CharStyle3"/>
        </w:rPr>
        <w:t xml:space="preserve">от </w:t>
      </w:r>
      <w:r>
        <w:rPr>
          <w:rStyle w:val="CharStyle3"/>
          <w:lang w:val="en-US" w:eastAsia="en-US"/>
        </w:rPr>
        <w:tab/>
      </w:r>
    </w:p>
    <w:p>
      <w:pPr>
        <w:pStyle w:val="Style2"/>
        <w:keepNext w:val="0"/>
        <w:keepLines w:val="0"/>
        <w:widowControl w:val="0"/>
        <w:shd w:val="clear" w:color="auto" w:fill="auto"/>
        <w:bidi w:val="0"/>
        <w:spacing w:before="0" w:after="0" w:line="240" w:lineRule="auto"/>
        <w:ind w:left="0" w:right="0" w:firstLine="0"/>
        <w:jc w:val="center"/>
      </w:pPr>
      <w:r>
        <w:rPr>
          <w:rStyle w:val="CharStyle3"/>
          <w:b/>
          <w:bCs/>
          <w:lang w:val="en-US" w:eastAsia="en-US"/>
        </w:rPr>
        <w:t xml:space="preserve">МОНОПОЛИЯГӘ </w:t>
      </w:r>
      <w:r>
        <w:rPr>
          <w:rStyle w:val="CharStyle3"/>
          <w:b/>
          <w:bCs/>
        </w:rPr>
        <w:t>КАРШЫ</w:t>
      </w:r>
    </w:p>
    <w:p>
      <w:pPr>
        <w:pStyle w:val="Style2"/>
        <w:keepNext w:val="0"/>
        <w:keepLines w:val="0"/>
        <w:widowControl w:val="0"/>
        <w:shd w:val="clear" w:color="auto" w:fill="auto"/>
        <w:bidi w:val="0"/>
        <w:spacing w:before="0" w:line="240" w:lineRule="auto"/>
        <w:ind w:left="0" w:right="0" w:firstLine="0"/>
        <w:jc w:val="center"/>
      </w:pPr>
      <w:r>
        <w:rPr>
          <w:rStyle w:val="CharStyle3"/>
          <w:b/>
          <w:bCs/>
        </w:rPr>
        <w:t xml:space="preserve">ФЕДЕРАЛЬ </w:t>
      </w:r>
      <w:r>
        <w:rPr>
          <w:rStyle w:val="CharStyle3"/>
          <w:b/>
          <w:bCs/>
          <w:lang w:val="en-US" w:eastAsia="en-US"/>
        </w:rPr>
        <w:t>ХЕЗМӘТНЕҢ</w:t>
      </w:r>
    </w:p>
    <w:p>
      <w:pPr>
        <w:pStyle w:val="Style2"/>
        <w:keepNext w:val="0"/>
        <w:keepLines w:val="0"/>
        <w:widowControl w:val="0"/>
        <w:shd w:val="clear" w:color="auto" w:fill="auto"/>
        <w:bidi w:val="0"/>
        <w:spacing w:before="0" w:after="140" w:line="240" w:lineRule="auto"/>
        <w:ind w:left="0" w:right="0" w:firstLine="0"/>
        <w:jc w:val="center"/>
      </w:pPr>
      <w:r>
        <w:rPr>
          <w:rStyle w:val="CharStyle3"/>
          <w:b/>
          <w:bCs/>
        </w:rPr>
        <w:t>Татарстан Республикасы</w:t>
        <w:br/>
      </w:r>
      <w:r>
        <w:rPr>
          <w:rStyle w:val="CharStyle3"/>
          <w:b/>
          <w:bCs/>
          <w:lang w:val="en-US" w:eastAsia="en-US"/>
        </w:rPr>
        <w:t>ИДАРӘСЕ</w:t>
      </w:r>
    </w:p>
    <w:p>
      <w:pPr>
        <w:pStyle w:val="Style7"/>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2" w:right="1492" w:bottom="996" w:left="1278" w:header="0" w:footer="3" w:gutter="0"/>
          <w:pgNumType w:start="1"/>
          <w:cols w:num="2" w:space="2354"/>
          <w:noEndnote/>
          <w:titlePg/>
          <w:rtlGutter w:val="0"/>
          <w:docGrid w:linePitch="360"/>
        </w:sectPr>
      </w:pPr>
      <w:r>
        <w:rPr>
          <w:rStyle w:val="CharStyle8"/>
          <w:lang w:val="ru-RU" w:eastAsia="ru-RU"/>
        </w:rPr>
        <w:t xml:space="preserve">Московский ур., </w:t>
      </w:r>
      <w:r>
        <w:rPr>
          <w:rStyle w:val="CharStyle8"/>
        </w:rPr>
        <w:t xml:space="preserve">55 </w:t>
      </w:r>
      <w:r>
        <w:rPr>
          <w:rStyle w:val="CharStyle8"/>
          <w:lang w:val="ru-RU" w:eastAsia="ru-RU"/>
        </w:rPr>
        <w:t xml:space="preserve">йортКазан </w:t>
      </w:r>
      <w:r>
        <w:rPr>
          <w:rStyle w:val="CharStyle8"/>
        </w:rPr>
        <w:t>шәһәре, 420021</w:t>
        <w:br/>
      </w:r>
      <w:r>
        <w:rPr>
          <w:rStyle w:val="CharStyle8"/>
          <w:lang w:val="ru-RU" w:eastAsia="ru-RU"/>
        </w:rPr>
        <w:t xml:space="preserve">тел.: </w:t>
      </w:r>
      <w:r>
        <w:rPr>
          <w:rStyle w:val="CharStyle8"/>
        </w:rPr>
        <w:t xml:space="preserve">(843) 236-89-22, </w:t>
      </w:r>
      <w:r>
        <w:rPr>
          <w:rStyle w:val="CharStyle8"/>
          <w:lang w:val="ru-RU" w:eastAsia="ru-RU"/>
        </w:rPr>
        <w:t xml:space="preserve">факс </w:t>
      </w:r>
      <w:r>
        <w:rPr>
          <w:rStyle w:val="CharStyle8"/>
        </w:rPr>
        <w:t>(843) 238-19-46</w:t>
        <w:br/>
        <w:t xml:space="preserve">e-mail: </w:t>
      </w:r>
      <w:r>
        <w:fldChar w:fldCharType="begin"/>
      </w:r>
      <w:r>
        <w:rPr/>
        <w:instrText> HYPERLINK "mailto:to16@fas.gov.ru" </w:instrText>
      </w:r>
      <w:r>
        <w:fldChar w:fldCharType="separate"/>
      </w:r>
      <w:r>
        <w:rPr>
          <w:rStyle w:val="CharStyle8"/>
        </w:rPr>
        <w:t>to16@fas.gov.ru</w:t>
      </w:r>
      <w:r>
        <w:fldChar w:fldCharType="end"/>
      </w:r>
    </w:p>
    <w:p>
      <w:pPr>
        <w:pStyle w:val="Style9"/>
        <w:keepNext w:val="0"/>
        <w:keepLines w:val="0"/>
        <w:widowControl w:val="0"/>
        <w:shd w:val="clear" w:color="auto" w:fill="auto"/>
        <w:bidi w:val="0"/>
        <w:spacing w:before="0" w:after="0" w:line="240" w:lineRule="auto"/>
        <w:ind w:left="4840" w:right="0" w:firstLine="0"/>
        <w:jc w:val="left"/>
      </w:pPr>
      <w:r>
        <w:rPr>
          <w:rStyle w:val="CharStyle10"/>
        </w:rPr>
        <w:t>Заказчику:</w:t>
      </w:r>
    </w:p>
    <w:p>
      <w:pPr>
        <w:pStyle w:val="Style9"/>
        <w:keepNext w:val="0"/>
        <w:keepLines w:val="0"/>
        <w:widowControl w:val="0"/>
        <w:shd w:val="clear" w:color="auto" w:fill="auto"/>
        <w:bidi w:val="0"/>
        <w:spacing w:before="0" w:after="0" w:line="240" w:lineRule="auto"/>
        <w:ind w:left="4840" w:right="0" w:firstLine="0"/>
        <w:jc w:val="left"/>
      </w:pPr>
      <w:r>
        <w:rPr>
          <w:rStyle w:val="CharStyle10"/>
        </w:rPr>
        <w:t>Министерство здравоохранения Республики</w:t>
      </w:r>
    </w:p>
    <w:p>
      <w:pPr>
        <w:pStyle w:val="Style9"/>
        <w:keepNext w:val="0"/>
        <w:keepLines w:val="0"/>
        <w:widowControl w:val="0"/>
        <w:shd w:val="clear" w:color="auto" w:fill="auto"/>
        <w:bidi w:val="0"/>
        <w:spacing w:before="0" w:after="0" w:line="240" w:lineRule="auto"/>
        <w:ind w:left="4840" w:right="0" w:firstLine="0"/>
        <w:jc w:val="left"/>
      </w:pPr>
      <w:r>
        <w:rPr>
          <w:rStyle w:val="CharStyle10"/>
        </w:rPr>
        <w:t>Татарстан</w:t>
      </w:r>
    </w:p>
    <w:p>
      <w:pPr>
        <w:pStyle w:val="Style9"/>
        <w:keepNext w:val="0"/>
        <w:keepLines w:val="0"/>
        <w:widowControl w:val="0"/>
        <w:shd w:val="clear" w:color="auto" w:fill="auto"/>
        <w:bidi w:val="0"/>
        <w:spacing w:before="0" w:after="260" w:line="240" w:lineRule="auto"/>
        <w:ind w:left="4840" w:right="0" w:firstLine="0"/>
        <w:jc w:val="left"/>
      </w:pPr>
      <w:r>
        <w:fldChar w:fldCharType="begin"/>
      </w:r>
      <w:r>
        <w:rPr/>
        <w:instrText> HYPERLINK "mailto:Luiza.Aitova@tatar.ru" </w:instrText>
      </w:r>
      <w:r>
        <w:fldChar w:fldCharType="separate"/>
      </w:r>
      <w:r>
        <w:rPr>
          <w:rStyle w:val="CharStyle10"/>
          <w:color w:val="0000FF"/>
          <w:u w:val="single"/>
          <w:lang w:val="en-US" w:eastAsia="en-US"/>
        </w:rPr>
        <w:t>Luiza.Aitova@tatar.ru</w:t>
      </w:r>
      <w:r>
        <w:fldChar w:fldCharType="end"/>
      </w:r>
    </w:p>
    <w:p>
      <w:pPr>
        <w:pStyle w:val="Style9"/>
        <w:keepNext w:val="0"/>
        <w:keepLines w:val="0"/>
        <w:widowControl w:val="0"/>
        <w:shd w:val="clear" w:color="auto" w:fill="auto"/>
        <w:bidi w:val="0"/>
        <w:spacing w:before="0" w:after="0" w:line="240" w:lineRule="auto"/>
        <w:ind w:left="4840" w:right="0" w:firstLine="0"/>
        <w:jc w:val="left"/>
      </w:pPr>
      <w:r>
        <w:rPr>
          <w:rStyle w:val="CharStyle10"/>
        </w:rPr>
        <w:t>Заявителям:</w:t>
      </w:r>
    </w:p>
    <w:p>
      <w:pPr>
        <w:pStyle w:val="Style9"/>
        <w:keepNext w:val="0"/>
        <w:keepLines w:val="0"/>
        <w:widowControl w:val="0"/>
        <w:shd w:val="clear" w:color="auto" w:fill="auto"/>
        <w:bidi w:val="0"/>
        <w:spacing w:before="0" w:after="320" w:line="240" w:lineRule="auto"/>
        <w:ind w:left="4840" w:right="0" w:firstLine="0"/>
        <w:jc w:val="left"/>
      </w:pPr>
      <w:r>
        <w:rPr>
          <w:rStyle w:val="CharStyle10"/>
        </w:rPr>
        <w:t xml:space="preserve">ООО «СПЕЦТЕХСЕРВИС» </w:t>
      </w:r>
      <w:r>
        <w:fldChar w:fldCharType="begin"/>
      </w:r>
      <w:r>
        <w:rPr/>
        <w:instrText> HYPERLINK "mailto:spectex-m@yandex.ru" </w:instrText>
      </w:r>
      <w:r>
        <w:fldChar w:fldCharType="separate"/>
      </w:r>
      <w:r>
        <w:rPr>
          <w:rStyle w:val="CharStyle10"/>
          <w:color w:val="0000FF"/>
          <w:u w:val="single"/>
          <w:lang w:val="en-US" w:eastAsia="en-US"/>
        </w:rPr>
        <w:t>spectex-m@yandex.ru</w:t>
      </w:r>
      <w:r>
        <w:fldChar w:fldCharType="end"/>
      </w:r>
    </w:p>
    <w:p>
      <w:pPr>
        <w:pStyle w:val="Style9"/>
        <w:keepNext w:val="0"/>
        <w:keepLines w:val="0"/>
        <w:widowControl w:val="0"/>
        <w:shd w:val="clear" w:color="auto" w:fill="auto"/>
        <w:bidi w:val="0"/>
        <w:spacing w:before="0" w:after="0" w:line="240" w:lineRule="auto"/>
        <w:ind w:left="4840" w:right="0" w:firstLine="0"/>
        <w:jc w:val="left"/>
      </w:pPr>
      <w:r>
        <w:rPr>
          <w:rStyle w:val="CharStyle10"/>
        </w:rPr>
        <w:t>ООО «СЕВЕРО-ЗАПАДНОЕ</w:t>
      </w:r>
    </w:p>
    <w:p>
      <w:pPr>
        <w:pStyle w:val="Style9"/>
        <w:keepNext w:val="0"/>
        <w:keepLines w:val="0"/>
        <w:widowControl w:val="0"/>
        <w:shd w:val="clear" w:color="auto" w:fill="auto"/>
        <w:bidi w:val="0"/>
        <w:spacing w:before="0" w:after="0" w:line="240" w:lineRule="auto"/>
        <w:ind w:left="4840" w:right="0" w:firstLine="0"/>
        <w:jc w:val="left"/>
      </w:pPr>
      <w:r>
        <w:rPr>
          <w:rStyle w:val="CharStyle10"/>
        </w:rPr>
        <w:t>УПРАВЛЕНИЕ ОПТОВОЙ МЕДИЦИНСКОЙ ТОРГОВЛИ»</w:t>
      </w:r>
    </w:p>
    <w:p>
      <w:pPr>
        <w:pStyle w:val="Style9"/>
        <w:keepNext w:val="0"/>
        <w:keepLines w:val="0"/>
        <w:widowControl w:val="0"/>
        <w:shd w:val="clear" w:color="auto" w:fill="auto"/>
        <w:bidi w:val="0"/>
        <w:spacing w:before="0" w:after="320" w:line="240" w:lineRule="auto"/>
        <w:ind w:left="4840" w:right="0" w:firstLine="0"/>
        <w:jc w:val="left"/>
      </w:pPr>
      <w:r>
        <w:fldChar w:fldCharType="begin"/>
      </w:r>
      <w:r>
        <w:rPr/>
        <w:instrText> HYPERLINK "mailto:SZUOMT@mail.ru" </w:instrText>
      </w:r>
      <w:r>
        <w:fldChar w:fldCharType="separate"/>
      </w:r>
      <w:r>
        <w:rPr>
          <w:rStyle w:val="CharStyle10"/>
          <w:color w:val="0000FF"/>
          <w:u w:val="single"/>
          <w:lang w:val="en-US" w:eastAsia="en-US"/>
        </w:rPr>
        <w:t>SZUOMT@mail.ru</w:t>
      </w:r>
      <w:r>
        <w:fldChar w:fldCharType="end"/>
      </w:r>
    </w:p>
    <w:p>
      <w:pPr>
        <w:pStyle w:val="Style9"/>
        <w:keepNext w:val="0"/>
        <w:keepLines w:val="0"/>
        <w:widowControl w:val="0"/>
        <w:shd w:val="clear" w:color="auto" w:fill="auto"/>
        <w:bidi w:val="0"/>
        <w:spacing w:before="0" w:after="320" w:line="240" w:lineRule="auto"/>
        <w:ind w:left="4840" w:right="0" w:firstLine="0"/>
        <w:jc w:val="left"/>
      </w:pPr>
      <w:r>
        <w:rPr>
          <w:rStyle w:val="CharStyle10"/>
        </w:rPr>
        <w:t xml:space="preserve">ООО «ТРИС» </w:t>
      </w:r>
      <w:r>
        <w:fldChar w:fldCharType="begin"/>
      </w:r>
      <w:r>
        <w:rPr/>
        <w:instrText> HYPERLINK "mailto:info@trismedic.ru" </w:instrText>
      </w:r>
      <w:r>
        <w:fldChar w:fldCharType="separate"/>
      </w:r>
      <w:r>
        <w:rPr>
          <w:rStyle w:val="CharStyle10"/>
          <w:color w:val="0000FF"/>
          <w:u w:val="single"/>
          <w:lang w:val="en-US" w:eastAsia="en-US"/>
        </w:rPr>
        <w:t>info@trismedic.ru</w:t>
      </w:r>
      <w:r>
        <w:fldChar w:fldCharType="end"/>
      </w:r>
    </w:p>
    <w:p>
      <w:pPr>
        <w:pStyle w:val="Style9"/>
        <w:keepNext w:val="0"/>
        <w:keepLines w:val="0"/>
        <w:widowControl w:val="0"/>
        <w:shd w:val="clear" w:color="auto" w:fill="auto"/>
        <w:bidi w:val="0"/>
        <w:spacing w:before="0" w:after="320" w:line="240" w:lineRule="auto"/>
        <w:ind w:left="4840" w:right="0" w:firstLine="0"/>
        <w:jc w:val="left"/>
      </w:pPr>
      <w:r>
        <w:rPr>
          <w:rStyle w:val="CharStyle10"/>
        </w:rPr>
        <w:t xml:space="preserve">ООО «ТРИГГЕРМЕД» </w:t>
      </w:r>
      <w:r>
        <w:fldChar w:fldCharType="begin"/>
      </w:r>
      <w:r>
        <w:rPr/>
        <w:instrText> HYPERLINK "mailto:sh555am@mail.ru" </w:instrText>
      </w:r>
      <w:r>
        <w:fldChar w:fldCharType="separate"/>
      </w:r>
      <w:r>
        <w:rPr>
          <w:rStyle w:val="CharStyle10"/>
          <w:color w:val="0000FF"/>
          <w:u w:val="single"/>
          <w:lang w:val="en-US" w:eastAsia="en-US"/>
        </w:rPr>
        <w:t>sh555am@mail.ru</w:t>
      </w:r>
      <w:r>
        <w:fldChar w:fldCharType="end"/>
      </w:r>
    </w:p>
    <w:p>
      <w:pPr>
        <w:pStyle w:val="Style9"/>
        <w:keepNext w:val="0"/>
        <w:keepLines w:val="0"/>
        <w:widowControl w:val="0"/>
        <w:shd w:val="clear" w:color="auto" w:fill="auto"/>
        <w:bidi w:val="0"/>
        <w:spacing w:before="0" w:after="0" w:line="240" w:lineRule="auto"/>
        <w:ind w:left="4840" w:right="0" w:firstLine="0"/>
        <w:jc w:val="left"/>
      </w:pPr>
      <w:r>
        <w:rPr>
          <w:rStyle w:val="CharStyle10"/>
        </w:rPr>
        <w:t>Победителю:</w:t>
      </w:r>
    </w:p>
    <w:p>
      <w:pPr>
        <w:pStyle w:val="Style9"/>
        <w:keepNext w:val="0"/>
        <w:keepLines w:val="0"/>
        <w:widowControl w:val="0"/>
        <w:shd w:val="clear" w:color="auto" w:fill="auto"/>
        <w:bidi w:val="0"/>
        <w:spacing w:before="0" w:after="320" w:line="240" w:lineRule="auto"/>
        <w:ind w:left="4840" w:right="0" w:firstLine="0"/>
        <w:jc w:val="left"/>
      </w:pPr>
      <w:r>
        <w:rPr>
          <w:rStyle w:val="CharStyle10"/>
          <w:lang w:val="en-US" w:eastAsia="en-US"/>
        </w:rPr>
        <w:t xml:space="preserve">OOO </w:t>
      </w:r>
      <w:r>
        <w:rPr>
          <w:rStyle w:val="CharStyle10"/>
        </w:rPr>
        <w:t xml:space="preserve">«Медицинские Инженерные Решения» </w:t>
      </w:r>
      <w:r>
        <w:fldChar w:fldCharType="begin"/>
      </w:r>
      <w:r>
        <w:rPr/>
        <w:instrText> HYPERLINK "mailto:info@ooomir.com" </w:instrText>
      </w:r>
      <w:r>
        <w:fldChar w:fldCharType="separate"/>
      </w:r>
      <w:r>
        <w:rPr>
          <w:rStyle w:val="CharStyle10"/>
          <w:color w:val="0000FF"/>
          <w:u w:val="single"/>
          <w:lang w:val="en-US" w:eastAsia="en-US"/>
        </w:rPr>
        <w:t>info@ooomir.com</w:t>
      </w:r>
      <w:r>
        <w:fldChar w:fldCharType="end"/>
      </w:r>
    </w:p>
    <w:p>
      <w:pPr>
        <w:pStyle w:val="Style9"/>
        <w:keepNext w:val="0"/>
        <w:keepLines w:val="0"/>
        <w:widowControl w:val="0"/>
        <w:shd w:val="clear" w:color="auto" w:fill="auto"/>
        <w:bidi w:val="0"/>
        <w:spacing w:before="0" w:after="320" w:line="240" w:lineRule="auto"/>
        <w:ind w:left="0" w:right="0" w:firstLine="0"/>
        <w:jc w:val="center"/>
      </w:pPr>
      <w:r>
        <w:rPr>
          <w:rStyle w:val="CharStyle10"/>
          <w:b/>
          <w:bCs/>
        </w:rPr>
        <w:t xml:space="preserve">Решение по делу </w:t>
      </w:r>
      <w:r>
        <w:rPr>
          <w:rStyle w:val="CharStyle10"/>
          <w:b/>
          <w:bCs/>
          <w:lang w:val="en-US" w:eastAsia="en-US"/>
        </w:rPr>
        <w:t>№016/06/48-617/2026</w:t>
      </w:r>
    </w:p>
    <w:p>
      <w:pPr>
        <w:pStyle w:val="Style9"/>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6462395</wp:posOffset>
                </wp:positionH>
                <wp:positionV relativeFrom="paragraph">
                  <wp:posOffset>12700</wp:posOffset>
                </wp:positionV>
                <wp:extent cx="716280" cy="216535"/>
                <wp:wrapSquare wrapText="left"/>
                <wp:docPr id="11" name="Shape 11"/>
                <a:graphic xmlns:a="http://schemas.openxmlformats.org/drawingml/2006/main">
                  <a:graphicData uri="http://schemas.microsoft.com/office/word/2010/wordprocessingShape">
                    <wps:wsp>
                      <wps:cNvSpPr txBox="1"/>
                      <wps:spPr>
                        <a:xfrm>
                          <a:ext cx="71628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г. Казань</w:t>
                            </w:r>
                          </w:p>
                        </w:txbxContent>
                      </wps:txbx>
                      <wps:bodyPr wrap="none" lIns="0" tIns="0" rIns="0" bIns="0">
                        <a:noAutoFit/>
                      </wps:bodyPr>
                    </wps:wsp>
                  </a:graphicData>
                </a:graphic>
              </wp:anchor>
            </w:drawing>
          </mc:Choice>
          <mc:Fallback>
            <w:pict>
              <v:shape id="_x0000_s1037" type="#_x0000_t202" style="position:absolute;margin-left:508.85000000000002pt;margin-top:1.pt;width:56.399999999999999pt;height:17.050000000000001pt;z-index:-125829374;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г. Казань</w:t>
                      </w:r>
                    </w:p>
                  </w:txbxContent>
                </v:textbox>
                <w10:wrap type="square" side="left" anchorx="page"/>
              </v:shape>
            </w:pict>
          </mc:Fallback>
        </mc:AlternateContent>
      </w:r>
      <w:r>
        <w:rPr>
          <w:rStyle w:val="CharStyle10"/>
          <w:lang w:val="en-US" w:eastAsia="en-US"/>
        </w:rPr>
        <w:t xml:space="preserve">6 </w:t>
      </w:r>
      <w:r>
        <w:rPr>
          <w:rStyle w:val="CharStyle10"/>
        </w:rPr>
        <w:t xml:space="preserve">мая </w:t>
      </w:r>
      <w:r>
        <w:rPr>
          <w:rStyle w:val="CharStyle10"/>
          <w:lang w:val="en-US" w:eastAsia="en-US"/>
        </w:rPr>
        <w:t xml:space="preserve">2026 </w:t>
      </w:r>
      <w:r>
        <w:rPr>
          <w:rStyle w:val="CharStyle10"/>
        </w:rPr>
        <w:t>года</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w:t>
      </w:r>
      <w:r>
        <w:rPr>
          <w:rStyle w:val="CharStyle20"/>
          <w:lang w:val="en-US" w:eastAsia="en-US"/>
        </w:rPr>
        <w:t xml:space="preserve">– </w:t>
      </w:r>
      <w:r>
        <w:rPr>
          <w:rStyle w:val="CharStyle20"/>
        </w:rPr>
        <w:t>Комиссия) в составе:</w:t>
      </w:r>
    </w:p>
    <w:tbl>
      <w:tblPr>
        <w:tblOverlap w:val="never"/>
        <w:jc w:val="center"/>
        <w:tblLayout w:type="fixed"/>
      </w:tblPr>
      <w:tblGrid>
        <w:gridCol w:w="4810"/>
        <w:gridCol w:w="5438"/>
      </w:tblGrid>
      <w:tr>
        <w:trPr>
          <w:trHeight w:val="379" w:hRule="exact"/>
        </w:trPr>
        <w:tc>
          <w:tcPr>
            <w:tcBorders/>
            <w:shd w:val="clear" w:color="auto" w:fill="auto"/>
            <w:vAlign w:val="top"/>
          </w:tcPr>
          <w:p>
            <w:pPr>
              <w:pStyle w:val="Style21"/>
              <w:keepNext w:val="0"/>
              <w:keepLines w:val="0"/>
              <w:widowControl w:val="0"/>
              <w:shd w:val="clear" w:color="auto" w:fill="auto"/>
              <w:bidi w:val="0"/>
              <w:spacing w:before="0" w:after="0" w:line="240" w:lineRule="auto"/>
              <w:ind w:left="0" w:right="0" w:firstLine="840"/>
              <w:jc w:val="left"/>
            </w:pPr>
            <w:r>
              <w:rPr>
                <w:rStyle w:val="CharStyle22"/>
              </w:rPr>
              <w:t>Зам. Председателя Комиссии:</w:t>
            </w:r>
          </w:p>
        </w:tc>
        <w:tc>
          <w:tcPr>
            <w:tcBorders/>
            <w:shd w:val="clear" w:color="auto" w:fill="auto"/>
            <w:vAlign w:val="top"/>
          </w:tcPr>
          <w:p>
            <w:pPr>
              <w:pStyle w:val="Style21"/>
              <w:keepNext w:val="0"/>
              <w:keepLines w:val="0"/>
              <w:widowControl w:val="0"/>
              <w:shd w:val="clear" w:color="auto" w:fill="auto"/>
              <w:bidi w:val="0"/>
              <w:spacing w:before="0" w:after="0" w:line="240" w:lineRule="auto"/>
              <w:ind w:left="420" w:right="0" w:firstLine="0"/>
              <w:jc w:val="left"/>
            </w:pPr>
            <w:r>
              <w:rPr>
                <w:rStyle w:val="CharStyle22"/>
              </w:rPr>
              <w:t xml:space="preserve">Кучеевой А.С. </w:t>
            </w:r>
            <w:r>
              <w:rPr>
                <w:rStyle w:val="CharStyle22"/>
                <w:lang w:val="en-US" w:eastAsia="en-US"/>
              </w:rPr>
              <w:t xml:space="preserve">– </w:t>
            </w:r>
            <w:r>
              <w:rPr>
                <w:rStyle w:val="CharStyle22"/>
              </w:rPr>
              <w:t>начальника отдела,</w:t>
            </w:r>
          </w:p>
        </w:tc>
      </w:tr>
      <w:tr>
        <w:trPr>
          <w:trHeight w:val="1032" w:hRule="exact"/>
        </w:trPr>
        <w:tc>
          <w:tcPr>
            <w:tcBorders/>
            <w:shd w:val="clear" w:color="auto" w:fill="auto"/>
            <w:vAlign w:val="top"/>
          </w:tcPr>
          <w:p>
            <w:pPr>
              <w:pStyle w:val="Style21"/>
              <w:keepNext w:val="0"/>
              <w:keepLines w:val="0"/>
              <w:widowControl w:val="0"/>
              <w:shd w:val="clear" w:color="auto" w:fill="auto"/>
              <w:bidi w:val="0"/>
              <w:spacing w:before="0" w:after="0" w:line="240" w:lineRule="auto"/>
              <w:ind w:left="0" w:right="0" w:firstLine="840"/>
              <w:jc w:val="left"/>
            </w:pPr>
            <w:r>
              <w:rPr>
                <w:rStyle w:val="CharStyle22"/>
              </w:rPr>
              <w:t>Членов Комиссии:</w:t>
            </w:r>
          </w:p>
        </w:tc>
        <w:tc>
          <w:tcPr>
            <w:tcBorders/>
            <w:shd w:val="clear" w:color="auto" w:fill="auto"/>
            <w:vAlign w:val="bottom"/>
          </w:tcPr>
          <w:p>
            <w:pPr>
              <w:pStyle w:val="Style21"/>
              <w:keepNext w:val="0"/>
              <w:keepLines w:val="0"/>
              <w:widowControl w:val="0"/>
              <w:shd w:val="clear" w:color="auto" w:fill="auto"/>
              <w:bidi w:val="0"/>
              <w:spacing w:before="0" w:after="0" w:line="240" w:lineRule="auto"/>
              <w:ind w:left="420" w:right="0" w:firstLine="0"/>
              <w:jc w:val="left"/>
            </w:pPr>
            <w:r>
              <w:rPr>
                <w:rStyle w:val="CharStyle22"/>
              </w:rPr>
              <w:t xml:space="preserve">Мулюковой А.Я. </w:t>
            </w:r>
            <w:r>
              <w:rPr>
                <w:rStyle w:val="CharStyle22"/>
                <w:lang w:val="en-US" w:eastAsia="en-US"/>
              </w:rPr>
              <w:t xml:space="preserve">– </w:t>
            </w:r>
            <w:r>
              <w:rPr>
                <w:rStyle w:val="CharStyle22"/>
              </w:rPr>
              <w:t xml:space="preserve">специалиста-эксперта, Николашиной Е.С. </w:t>
            </w:r>
            <w:r>
              <w:rPr>
                <w:rStyle w:val="CharStyle22"/>
                <w:lang w:val="en-US" w:eastAsia="en-US"/>
              </w:rPr>
              <w:t xml:space="preserve">– </w:t>
            </w:r>
            <w:r>
              <w:rPr>
                <w:rStyle w:val="CharStyle22"/>
              </w:rPr>
              <w:t xml:space="preserve">специалиста </w:t>
            </w:r>
            <w:r>
              <w:rPr>
                <w:rStyle w:val="CharStyle22"/>
                <w:lang w:val="en-US" w:eastAsia="en-US"/>
              </w:rPr>
              <w:t xml:space="preserve">1 </w:t>
            </w:r>
            <w:r>
              <w:rPr>
                <w:rStyle w:val="CharStyle22"/>
              </w:rPr>
              <w:t>разряда,</w:t>
            </w:r>
          </w:p>
        </w:tc>
      </w:tr>
    </w:tbl>
    <w:p>
      <w:pPr>
        <w:pStyle w:val="Style9"/>
        <w:keepNext w:val="0"/>
        <w:keepLines w:val="0"/>
        <w:widowControl w:val="0"/>
        <w:shd w:val="clear" w:color="auto" w:fill="auto"/>
        <w:bidi w:val="0"/>
        <w:spacing w:before="0" w:after="320" w:line="240" w:lineRule="auto"/>
        <w:ind w:left="0" w:right="0" w:firstLine="720"/>
        <w:jc w:val="both"/>
      </w:pPr>
      <w:r>
        <w:rPr>
          <w:rStyle w:val="CharStyle10"/>
        </w:rPr>
        <w:t xml:space="preserve">в присутствии представителей заказчика </w:t>
      </w:r>
      <w:r>
        <w:rPr>
          <w:rStyle w:val="CharStyle10"/>
          <w:lang w:val="en-US" w:eastAsia="en-US"/>
        </w:rPr>
        <w:t xml:space="preserve">– </w:t>
      </w:r>
      <w:r>
        <w:rPr>
          <w:rStyle w:val="CharStyle10"/>
        </w:rPr>
        <w:t xml:space="preserve">Аитовой Л.М. (по доверенности), Сибгатова И.З. (по доверенности), в присутствии представителей заявителей ООО «СЕВЕРО-ЗАПАДНОЕ УПРАВЛЕНИЕ ОПТОВОЙ МЕДИЦИНСКОЙ ТОРГОВЛИ» Говоруха В. В. (по доверенности), Башинской М.Ф. (слушатель), ООО «СПЕЦТЕХСЕРВИС» Гаялиева Р.Р. (по доверенности), ООО «ТРИС» Моисеенковой Ю.А. (по доверенности), в отсутствии представителей ООО «ТРИГГЕРМЕД», извещенных должным образом, в присутствии представителей победителя </w:t>
      </w:r>
      <w:r>
        <w:rPr>
          <w:rStyle w:val="CharStyle10"/>
          <w:lang w:val="en-US" w:eastAsia="en-US"/>
        </w:rPr>
        <w:t xml:space="preserve">OOO </w:t>
      </w:r>
      <w:r>
        <w:rPr>
          <w:rStyle w:val="CharStyle10"/>
        </w:rPr>
        <w:t xml:space="preserve">«Медицинские Инженерные Решения» Дубровкиной Т.А. (по доверенности), рассмотрев жалобы заявителей (вх. </w:t>
      </w:r>
      <w:r>
        <w:rPr>
          <w:rStyle w:val="CharStyle10"/>
          <w:lang w:val="en-US" w:eastAsia="en-US"/>
        </w:rPr>
        <w:t xml:space="preserve">№3982 </w:t>
      </w:r>
      <w:r>
        <w:rPr>
          <w:rStyle w:val="CharStyle10"/>
        </w:rPr>
        <w:t xml:space="preserve">от </w:t>
      </w:r>
      <w:r>
        <w:rPr>
          <w:rStyle w:val="CharStyle10"/>
          <w:lang w:val="en-US" w:eastAsia="en-US"/>
        </w:rPr>
        <w:t xml:space="preserve">29.04.2026, </w:t>
      </w:r>
      <w:r>
        <w:rPr>
          <w:rStyle w:val="CharStyle10"/>
        </w:rPr>
        <w:t xml:space="preserve">№3977/ж от </w:t>
      </w:r>
      <w:r>
        <w:rPr>
          <w:rStyle w:val="CharStyle10"/>
          <w:lang w:val="en-US" w:eastAsia="en-US"/>
        </w:rPr>
        <w:t xml:space="preserve">29.04.2026, </w:t>
      </w:r>
      <w:r>
        <w:rPr>
          <w:rStyle w:val="CharStyle10"/>
        </w:rPr>
        <w:t xml:space="preserve">№4025/ж от </w:t>
      </w:r>
      <w:r>
        <w:rPr>
          <w:rStyle w:val="CharStyle10"/>
          <w:lang w:val="en-US" w:eastAsia="en-US"/>
        </w:rPr>
        <w:t xml:space="preserve">30.04.2026, </w:t>
      </w:r>
      <w:r>
        <w:rPr>
          <w:rStyle w:val="CharStyle10"/>
        </w:rPr>
        <w:t xml:space="preserve">№4076/ж от </w:t>
      </w:r>
      <w:r>
        <w:rPr>
          <w:rStyle w:val="CharStyle10"/>
          <w:lang w:val="en-US" w:eastAsia="en-US"/>
        </w:rPr>
        <w:t xml:space="preserve">04.05.2026) </w:t>
      </w:r>
      <w:r>
        <w:rPr>
          <w:rStyle w:val="CharStyle10"/>
        </w:rPr>
        <w:t xml:space="preserve">на действия заказчика </w:t>
      </w:r>
      <w:r>
        <w:rPr>
          <w:rStyle w:val="CharStyle10"/>
          <w:lang w:val="en-US" w:eastAsia="en-US"/>
        </w:rPr>
        <w:t xml:space="preserve">– </w:t>
      </w:r>
      <w:r>
        <w:rPr>
          <w:rStyle w:val="CharStyle10"/>
        </w:rPr>
        <w:t xml:space="preserve">Министерства здравоохранения Республики Татарстан при проведении закупки </w:t>
      </w:r>
      <w:r>
        <w:rPr>
          <w:rStyle w:val="CharStyle10"/>
          <w:lang w:val="en-US" w:eastAsia="en-US"/>
        </w:rPr>
        <w:t xml:space="preserve">№0111200002426000109 </w:t>
      </w:r>
      <w:r>
        <w:rPr>
          <w:rStyle w:val="CharStyle10"/>
        </w:rPr>
        <w:t>на предмет: «Поставка,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(Аппарат рентгеновский для остеоденситометрии)»,</w:t>
      </w:r>
    </w:p>
    <w:p>
      <w:pPr>
        <w:pStyle w:val="Style9"/>
        <w:keepNext w:val="0"/>
        <w:keepLines w:val="0"/>
        <w:widowControl w:val="0"/>
        <w:shd w:val="clear" w:color="auto" w:fill="auto"/>
        <w:bidi w:val="0"/>
        <w:spacing w:before="0" w:after="320" w:line="240" w:lineRule="auto"/>
        <w:ind w:left="0" w:right="0" w:firstLine="0"/>
        <w:jc w:val="center"/>
      </w:pPr>
      <w:r>
        <w:rPr>
          <w:rStyle w:val="CharStyle10"/>
        </w:rPr>
        <w:t>У С Т А Н О В И Л 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Извещение о проведении электронного аукциона </w:t>
      </w:r>
      <w:r>
        <w:rPr>
          <w:rStyle w:val="CharStyle10"/>
          <w:lang w:val="en-US" w:eastAsia="en-US"/>
        </w:rPr>
        <w:t xml:space="preserve">№0111200002426000109 </w:t>
      </w:r>
      <w:r>
        <w:rPr>
          <w:rStyle w:val="CharStyle10"/>
        </w:rPr>
        <w:t>размещено на официальном сайте Российской Федерации для размещения информации о размещении заказов</w:t>
      </w:r>
      <w:r>
        <w:fldChar w:fldCharType="begin"/>
      </w:r>
      <w:r>
        <w:rPr/>
        <w:instrText> HYPERLINK "http://www.zakupki.gov.ru/" </w:instrText>
      </w:r>
      <w:r>
        <w:fldChar w:fldCharType="separate"/>
      </w:r>
      <w:r>
        <w:rPr>
          <w:rStyle w:val="CharStyle10"/>
        </w:rPr>
        <w:t xml:space="preserve"> </w:t>
      </w:r>
      <w:r>
        <w:rPr>
          <w:rStyle w:val="CharStyle10"/>
          <w:color w:val="0000FF"/>
          <w:u w:val="single"/>
          <w:lang w:val="en-US" w:eastAsia="en-US"/>
        </w:rPr>
        <w:t>www.zakupki.gov.ru</w:t>
      </w:r>
      <w:r>
        <w:rPr>
          <w:rStyle w:val="CharStyle10"/>
          <w:color w:val="0000FF"/>
          <w:lang w:val="en-US" w:eastAsia="en-US"/>
        </w:rPr>
        <w:t xml:space="preserve"> </w:t>
      </w:r>
      <w:r>
        <w:fldChar w:fldCharType="end"/>
      </w:r>
      <w:r>
        <w:rPr>
          <w:rStyle w:val="CharStyle10"/>
        </w:rPr>
        <w:t>14.04.2026г.</w:t>
      </w:r>
    </w:p>
    <w:p>
      <w:pPr>
        <w:pStyle w:val="Style9"/>
        <w:keepNext w:val="0"/>
        <w:keepLines w:val="0"/>
        <w:widowControl w:val="0"/>
        <w:shd w:val="clear" w:color="auto" w:fill="auto"/>
        <w:bidi w:val="0"/>
        <w:spacing w:before="0" w:after="0" w:line="240" w:lineRule="auto"/>
        <w:ind w:left="0" w:right="0" w:firstLine="720"/>
        <w:jc w:val="both"/>
      </w:pPr>
      <w:r>
        <w:rPr>
          <w:rStyle w:val="CharStyle10"/>
        </w:rPr>
        <w:t>Суть жалоб: по мнению заявителей, при проведении закупки нарушены требования действующего законодательства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b/>
          <w:bCs/>
        </w:rPr>
        <w:t>Комиссия Татарстанского УФАС России по результатам рассмотрения доводов заявителей, позиции заказчика и изучения документации закупки приходит к следующим выводам.</w:t>
      </w:r>
    </w:p>
    <w:p>
      <w:pPr>
        <w:pStyle w:val="Style9"/>
        <w:keepNext w:val="0"/>
        <w:keepLines w:val="0"/>
        <w:widowControl w:val="0"/>
        <w:numPr>
          <w:ilvl w:val="0"/>
          <w:numId w:val="1"/>
        </w:numPr>
        <w:shd w:val="clear" w:color="auto" w:fill="auto"/>
        <w:tabs>
          <w:tab w:pos="2165" w:val="left"/>
        </w:tabs>
        <w:bidi w:val="0"/>
        <w:spacing w:before="0" w:after="0" w:line="240" w:lineRule="auto"/>
        <w:ind w:left="0" w:right="0" w:firstLine="720"/>
        <w:jc w:val="both"/>
      </w:pPr>
      <w:r>
        <w:rPr>
          <w:rStyle w:val="CharStyle10"/>
          <w:i/>
          <w:iCs/>
        </w:rPr>
        <w:t>Относительно довода жалоб ООО «СЗУ ОМТ» и ООО «Триггермед» в части неправомерного применения национального режима и отсутствия у победителя номера реестровой записи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Пункт </w:t>
      </w:r>
      <w:r>
        <w:rPr>
          <w:rStyle w:val="CharStyle10"/>
          <w:lang w:val="en-US" w:eastAsia="en-US"/>
        </w:rPr>
        <w:t xml:space="preserve">5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43 </w:t>
      </w:r>
      <w:r>
        <w:rPr>
          <w:rStyle w:val="CharStyle10"/>
        </w:rPr>
        <w:t xml:space="preserve">Федерального закона от </w:t>
      </w:r>
      <w:r>
        <w:rPr>
          <w:rStyle w:val="CharStyle10"/>
          <w:lang w:val="en-US" w:eastAsia="en-US"/>
        </w:rPr>
        <w:t xml:space="preserve">05.04.2013 </w:t>
      </w:r>
      <w:r>
        <w:rPr>
          <w:rStyle w:val="CharStyle10"/>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Закон №44-ФЗ) регламентирует, что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9"/>
        <w:keepNext w:val="0"/>
        <w:keepLines w:val="0"/>
        <w:widowControl w:val="0"/>
        <w:numPr>
          <w:ilvl w:val="0"/>
          <w:numId w:val="3"/>
        </w:numPr>
        <w:shd w:val="clear" w:color="auto" w:fill="auto"/>
        <w:tabs>
          <w:tab w:pos="2165" w:val="left"/>
        </w:tabs>
        <w:bidi w:val="0"/>
        <w:spacing w:before="0" w:after="320" w:line="240" w:lineRule="auto"/>
        <w:ind w:left="0" w:right="0" w:firstLine="720"/>
        <w:jc w:val="both"/>
      </w:pPr>
      <w:r>
        <w:rPr>
          <w:rStyle w:val="CharStyle10"/>
        </w:rPr>
        <w:t xml:space="preserve">информация и документы, определенные в соответствии с пунктом </w:t>
      </w:r>
      <w:r>
        <w:rPr>
          <w:rStyle w:val="CharStyle10"/>
          <w:lang w:val="en-US" w:eastAsia="en-US"/>
        </w:rPr>
        <w:t xml:space="preserve">2 </w:t>
      </w:r>
      <w:r>
        <w:rPr>
          <w:rStyle w:val="CharStyle10"/>
        </w:rPr>
        <w:t xml:space="preserve">части </w:t>
      </w:r>
      <w:r>
        <w:rPr>
          <w:rStyle w:val="CharStyle10"/>
          <w:lang w:val="en-US" w:eastAsia="en-US"/>
        </w:rPr>
        <w:t xml:space="preserve">2 </w:t>
      </w:r>
      <w:r>
        <w:rPr>
          <w:rStyle w:val="CharStyle10"/>
        </w:rPr>
        <w:t xml:space="preserve">статьи </w:t>
      </w:r>
      <w:r>
        <w:rPr>
          <w:rStyle w:val="CharStyle10"/>
          <w:lang w:val="en-US" w:eastAsia="en-US"/>
        </w:rPr>
        <w:t xml:space="preserve">14 </w:t>
      </w:r>
      <w:r>
        <w:rPr>
          <w:rStyle w:val="CharStyle10"/>
        </w:rPr>
        <w:t>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Абзац четвертый подпункта «а» пункта </w:t>
      </w:r>
      <w:r>
        <w:rPr>
          <w:rStyle w:val="CharStyle10"/>
          <w:lang w:val="en-US" w:eastAsia="en-US"/>
        </w:rPr>
        <w:t xml:space="preserve">7 </w:t>
      </w:r>
      <w:r>
        <w:rPr>
          <w:rStyle w:val="CharStyle10"/>
        </w:rPr>
        <w:t xml:space="preserve">Постановления Правительства РФ от </w:t>
      </w:r>
      <w:r>
        <w:rPr>
          <w:rStyle w:val="CharStyle10"/>
          <w:lang w:val="en-US" w:eastAsia="en-US"/>
        </w:rPr>
        <w:t xml:space="preserve">23.12.2024 №1875 </w:t>
      </w:r>
      <w:r>
        <w:rPr>
          <w:rStyle w:val="CharStyle10"/>
        </w:rPr>
        <w:t xml:space="preserve">(далее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№1875) </w:t>
      </w:r>
      <w:r>
        <w:rPr>
          <w:rStyle w:val="CharStyle10"/>
        </w:rPr>
        <w:t>устанавливает, что для целей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00"/>
        <w:jc w:val="both"/>
      </w:pPr>
      <w:r>
        <w:rPr>
          <w:rStyle w:val="CharStyle10"/>
        </w:rPr>
        <w:t>а)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при осуществлении закупки товаров, указанных </w:t>
      </w:r>
      <w:r>
        <w:rPr>
          <w:rStyle w:val="CharStyle10"/>
          <w:u w:val="single"/>
        </w:rPr>
        <w:t xml:space="preserve">в позициях </w:t>
      </w:r>
      <w:r>
        <w:rPr>
          <w:rStyle w:val="CharStyle10"/>
          <w:u w:val="single"/>
          <w:lang w:val="en-US" w:eastAsia="en-US"/>
        </w:rPr>
        <w:t xml:space="preserve">1-433 </w:t>
      </w:r>
      <w:r>
        <w:rPr>
          <w:rStyle w:val="CharStyle10"/>
          <w:u w:val="single"/>
        </w:rPr>
        <w:t xml:space="preserve">приложения </w:t>
      </w:r>
      <w:r>
        <w:rPr>
          <w:rStyle w:val="CharStyle10"/>
          <w:u w:val="single"/>
          <w:lang w:val="en-US" w:eastAsia="en-US"/>
        </w:rPr>
        <w:t>№2</w:t>
      </w:r>
      <w:r>
        <w:rPr>
          <w:rStyle w:val="CharStyle10"/>
          <w:lang w:val="en-US" w:eastAsia="en-US"/>
        </w:rPr>
        <w:t xml:space="preserve"> </w:t>
      </w:r>
      <w:r>
        <w:rPr>
          <w:rStyle w:val="CharStyle10"/>
        </w:rPr>
        <w:t xml:space="preserve">к настоящему постановлению, </w:t>
      </w:r>
      <w:r>
        <w:rPr>
          <w:rStyle w:val="CharStyle10"/>
          <w:lang w:val="en-US" w:eastAsia="en-US"/>
        </w:rPr>
        <w:t xml:space="preserve">- </w:t>
      </w:r>
      <w:r>
        <w:rPr>
          <w:rStyle w:val="CharStyle10"/>
          <w:u w:val="single"/>
        </w:rPr>
        <w:t>декларирование в извещении</w:t>
      </w:r>
      <w:r>
        <w:rPr>
          <w:rStyle w:val="CharStyle10"/>
        </w:rPr>
        <w:t xml:space="preserve"> об осуществлении закупки или в приглашении принять участие в определении поставщика (подрядчика, исполнителя) </w:t>
      </w:r>
      <w:r>
        <w:rPr>
          <w:rStyle w:val="CharStyle10"/>
          <w:u w:val="single"/>
        </w:rPr>
        <w:t>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w:t>
      </w:r>
      <w:r>
        <w:rPr>
          <w:rStyle w:val="CharStyle10"/>
        </w:rPr>
        <w:t xml:space="preserve">, а также </w:t>
      </w:r>
      <w:r>
        <w:rPr>
          <w:rStyle w:val="CharStyle10"/>
          <w:u w:val="single"/>
        </w:rPr>
        <w:t>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w:t>
      </w:r>
      <w:r>
        <w:rPr>
          <w:rStyle w:val="CharStyle10"/>
        </w:rPr>
        <w:t xml:space="preserve">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0"/>
          <w:lang w:val="en-US" w:eastAsia="en-US"/>
        </w:rPr>
        <w:t xml:space="preserve">034-2014 </w:t>
      </w:r>
      <w:r>
        <w:rPr>
          <w:rStyle w:val="CharStyle10"/>
        </w:rPr>
        <w:t xml:space="preserve">(КПЕС </w:t>
      </w:r>
      <w:r>
        <w:rPr>
          <w:rStyle w:val="CharStyle10"/>
          <w:lang w:val="en-US" w:eastAsia="en-US"/>
        </w:rPr>
        <w:t xml:space="preserve">2008), </w:t>
      </w:r>
      <w:r>
        <w:rPr>
          <w:rStyle w:val="CharStyle10"/>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Абзац третий подпункта «з» пункта </w:t>
      </w:r>
      <w:r>
        <w:rPr>
          <w:rStyle w:val="CharStyle10"/>
          <w:lang w:val="en-US" w:eastAsia="en-US"/>
        </w:rPr>
        <w:t xml:space="preserve">3 </w:t>
      </w:r>
      <w:r>
        <w:rPr>
          <w:rStyle w:val="CharStyle10"/>
        </w:rPr>
        <w:t xml:space="preserve">Постановления </w:t>
      </w:r>
      <w:r>
        <w:rPr>
          <w:rStyle w:val="CharStyle10"/>
          <w:lang w:val="en-US" w:eastAsia="en-US"/>
        </w:rPr>
        <w:t xml:space="preserve">№1875 </w:t>
      </w:r>
      <w:r>
        <w:rPr>
          <w:rStyle w:val="CharStyle10"/>
        </w:rPr>
        <w:t xml:space="preserve">устанавливает, что </w:t>
      </w:r>
      <w:r>
        <w:rPr>
          <w:rStyle w:val="CharStyle10"/>
          <w:u w:val="single"/>
        </w:rPr>
        <w:t xml:space="preserve">информацией и документами, подтверждающими страну происхождения товара </w:t>
      </w:r>
      <w:r>
        <w:rPr>
          <w:rStyle w:val="CharStyle10"/>
        </w:rPr>
        <w:t>для целей настоящего постановления, являются:</w:t>
      </w:r>
    </w:p>
    <w:p>
      <w:pPr>
        <w:pStyle w:val="Style9"/>
        <w:keepNext w:val="0"/>
        <w:keepLines w:val="0"/>
        <w:widowControl w:val="0"/>
        <w:shd w:val="clear" w:color="auto" w:fill="auto"/>
        <w:bidi w:val="0"/>
        <w:spacing w:before="0" w:after="0" w:line="240" w:lineRule="auto"/>
        <w:ind w:left="0" w:right="0" w:firstLine="700"/>
        <w:jc w:val="both"/>
      </w:pPr>
      <w:r>
        <w:rPr>
          <w:rStyle w:val="CharStyle10"/>
          <w:lang w:val="en-US" w:eastAsia="en-US"/>
        </w:rPr>
        <w:t xml:space="preserve">– </w:t>
      </w:r>
      <w:r>
        <w:rPr>
          <w:rStyle w:val="CharStyle10"/>
          <w:b/>
          <w:bCs/>
          <w:u w:val="single"/>
        </w:rPr>
        <w:t>указание в заявке на участие в закупке наименования страны происхождения товара</w:t>
      </w:r>
      <w:r>
        <w:rPr>
          <w:rStyle w:val="CharStyle10"/>
          <w:b/>
          <w:bCs/>
        </w:rPr>
        <w:t xml:space="preserve"> </w:t>
      </w:r>
      <w:r>
        <w:rPr>
          <w:rStyle w:val="CharStyle10"/>
        </w:rPr>
        <w:t xml:space="preserve">(в случае осуществления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такое указание осуществляется в соответствии с подпунктом «б» пункта </w:t>
      </w:r>
      <w:r>
        <w:rPr>
          <w:rStyle w:val="CharStyle10"/>
          <w:lang w:val="en-US" w:eastAsia="en-US"/>
        </w:rPr>
        <w:t xml:space="preserve">2 </w:t>
      </w:r>
      <w:r>
        <w:rPr>
          <w:rStyle w:val="CharStyle10"/>
        </w:rPr>
        <w:t xml:space="preserve">части </w:t>
      </w:r>
      <w:r>
        <w:rPr>
          <w:rStyle w:val="CharStyle10"/>
          <w:lang w:val="en-US" w:eastAsia="en-US"/>
        </w:rPr>
        <w:t xml:space="preserve">1 </w:t>
      </w:r>
      <w:r>
        <w:rPr>
          <w:rStyle w:val="CharStyle10"/>
        </w:rPr>
        <w:t xml:space="preserve">статьи </w:t>
      </w:r>
      <w:r>
        <w:rPr>
          <w:rStyle w:val="CharStyle10"/>
          <w:lang w:val="en-US" w:eastAsia="en-US"/>
        </w:rPr>
        <w:t xml:space="preserve">43 </w:t>
      </w:r>
      <w:r>
        <w:rPr>
          <w:rStyle w:val="CharStyle10"/>
        </w:rPr>
        <w:t>указанного Федерального закона)</w:t>
      </w:r>
      <w:r>
        <w:rPr>
          <w:rStyle w:val="CharStyle10"/>
          <w:b/>
          <w:bCs/>
        </w:rPr>
        <w:t>:</w:t>
      </w:r>
    </w:p>
    <w:p>
      <w:pPr>
        <w:pStyle w:val="Style9"/>
        <w:keepNext w:val="0"/>
        <w:keepLines w:val="0"/>
        <w:widowControl w:val="0"/>
        <w:shd w:val="clear" w:color="auto" w:fill="auto"/>
        <w:bidi w:val="0"/>
        <w:spacing w:before="0" w:after="0" w:line="240" w:lineRule="auto"/>
        <w:ind w:left="0" w:right="0" w:firstLine="700"/>
        <w:jc w:val="both"/>
      </w:pPr>
      <w:r>
        <w:rPr>
          <w:rStyle w:val="CharStyle10"/>
          <w:lang w:val="en-US" w:eastAsia="en-US"/>
        </w:rPr>
        <w:t xml:space="preserve">– </w:t>
      </w:r>
      <w:r>
        <w:rPr>
          <w:rStyle w:val="CharStyle10"/>
        </w:rPr>
        <w:t xml:space="preserve">для подтверждения происхождения товаров из Российской Федерации, указанных в позициях </w:t>
      </w:r>
      <w:r>
        <w:rPr>
          <w:rStyle w:val="CharStyle10"/>
          <w:lang w:val="en-US" w:eastAsia="en-US"/>
        </w:rPr>
        <w:t xml:space="preserve">1-433 </w:t>
      </w:r>
      <w:r>
        <w:rPr>
          <w:rStyle w:val="CharStyle10"/>
        </w:rPr>
        <w:t xml:space="preserve">приложения </w:t>
      </w:r>
      <w:r>
        <w:rPr>
          <w:rStyle w:val="CharStyle10"/>
          <w:lang w:val="en-US" w:eastAsia="en-US"/>
        </w:rPr>
        <w:t xml:space="preserve">№2 </w:t>
      </w:r>
      <w:r>
        <w:rPr>
          <w:rStyle w:val="CharStyle10"/>
        </w:rPr>
        <w:t>к настоящему постановлению (</w:t>
      </w:r>
      <w:r>
        <w:rPr>
          <w:rStyle w:val="CharStyle10"/>
          <w:b/>
          <w:bCs/>
          <w:u w:val="single"/>
        </w:rPr>
        <w:t>если отсутствие в реестре российской промышленной продукции такого товара</w:t>
      </w:r>
      <w:r>
        <w:rPr>
          <w:rStyle w:val="CharStyle10"/>
          <w:b/>
          <w:bCs/>
        </w:rPr>
        <w:t xml:space="preserve"> </w:t>
      </w:r>
      <w:r>
        <w:rPr>
          <w:rStyle w:val="CharStyle10"/>
        </w:rPr>
        <w:t xml:space="preserve">с характеристиками, соответствующими потребности заказчика, задекларировано заказчиком в соответствии с абзацем четвертым подпункта «а» пункта </w:t>
      </w:r>
      <w:r>
        <w:rPr>
          <w:rStyle w:val="CharStyle10"/>
          <w:lang w:val="en-US" w:eastAsia="en-US"/>
        </w:rPr>
        <w:t xml:space="preserve">7 </w:t>
      </w:r>
      <w:r>
        <w:rPr>
          <w:rStyle w:val="CharStyle10"/>
        </w:rPr>
        <w:t>настоящего постановления или при осуществлении в соответствии с Федеральным законом «О закупках товаров, работ, услуг отдельными видами юридических лиц» закупки</w:t>
      </w:r>
    </w:p>
    <w:p>
      <w:pPr>
        <w:pStyle w:val="Style9"/>
        <w:keepNext w:val="0"/>
        <w:keepLines w:val="0"/>
        <w:widowControl w:val="0"/>
        <w:shd w:val="clear" w:color="auto" w:fill="auto"/>
        <w:bidi w:val="0"/>
        <w:spacing w:before="0" w:after="0" w:line="240" w:lineRule="auto"/>
        <w:ind w:left="0" w:right="0" w:firstLine="0"/>
        <w:jc w:val="both"/>
      </w:pPr>
      <w:r>
        <w:rPr>
          <w:rStyle w:val="CharStyle10"/>
          <w:b/>
          <w:bCs/>
          <w:u w:val="single"/>
        </w:rPr>
        <w:t>задекларировано в документации о закупке</w:t>
      </w:r>
      <w:r>
        <w:rPr>
          <w:rStyle w:val="CharStyle10"/>
          <w:b/>
          <w:bCs/>
        </w:rPr>
        <w:t>)</w:t>
      </w:r>
      <w:r>
        <w:rPr>
          <w:rStyle w:val="CharStyle10"/>
        </w:rPr>
        <w:t>,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Пункт </w:t>
      </w:r>
      <w:r>
        <w:rPr>
          <w:rStyle w:val="CharStyle10"/>
          <w:lang w:val="en-US" w:eastAsia="en-US"/>
        </w:rPr>
        <w:t xml:space="preserve">4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Закона №44-ФЗ устанавливает, что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shd w:val="clear" w:color="auto" w:fill="auto"/>
        <w:bidi w:val="0"/>
        <w:spacing w:before="0" w:after="0" w:line="240" w:lineRule="auto"/>
        <w:ind w:left="0" w:right="0" w:firstLine="700"/>
        <w:jc w:val="both"/>
      </w:pPr>
      <w:r>
        <w:rPr>
          <w:rStyle w:val="CharStyle10"/>
          <w:lang w:val="en-US" w:eastAsia="en-US"/>
        </w:rPr>
        <w:t xml:space="preserve">4) </w:t>
      </w:r>
      <w:r>
        <w:rPr>
          <w:rStyle w:val="CharStyle10"/>
        </w:rPr>
        <w:t xml:space="preserve">предусмотренных подпунктом «а» пункта </w:t>
      </w:r>
      <w:r>
        <w:rPr>
          <w:rStyle w:val="CharStyle10"/>
          <w:lang w:val="en-US" w:eastAsia="en-US"/>
        </w:rPr>
        <w:t xml:space="preserve">1 </w:t>
      </w:r>
      <w:r>
        <w:rPr>
          <w:rStyle w:val="CharStyle10"/>
        </w:rPr>
        <w:t xml:space="preserve">(за исключением случая, предусмотренного пунктом </w:t>
      </w:r>
      <w:r>
        <w:rPr>
          <w:rStyle w:val="CharStyle10"/>
          <w:lang w:val="en-US" w:eastAsia="en-US"/>
        </w:rPr>
        <w:t xml:space="preserve">5 </w:t>
      </w:r>
      <w:r>
        <w:rPr>
          <w:rStyle w:val="CharStyle10"/>
        </w:rPr>
        <w:t xml:space="preserve">настоящей части), подпунктом «а» пункта </w:t>
      </w:r>
      <w:r>
        <w:rPr>
          <w:rStyle w:val="CharStyle10"/>
          <w:lang w:val="en-US" w:eastAsia="en-US"/>
        </w:rPr>
        <w:t xml:space="preserve">2 </w:t>
      </w:r>
      <w:r>
        <w:rPr>
          <w:rStyle w:val="CharStyle10"/>
        </w:rPr>
        <w:t xml:space="preserve">части </w:t>
      </w:r>
      <w:r>
        <w:rPr>
          <w:rStyle w:val="CharStyle10"/>
          <w:lang w:val="en-US" w:eastAsia="en-US"/>
        </w:rPr>
        <w:t xml:space="preserve">4, </w:t>
      </w:r>
      <w:r>
        <w:rPr>
          <w:rStyle w:val="CharStyle10"/>
        </w:rPr>
        <w:t xml:space="preserve">подпунктом «а» пункта </w:t>
      </w:r>
      <w:r>
        <w:rPr>
          <w:rStyle w:val="CharStyle10"/>
          <w:lang w:val="en-US" w:eastAsia="en-US"/>
        </w:rPr>
        <w:t xml:space="preserve">1 </w:t>
      </w:r>
      <w:r>
        <w:rPr>
          <w:rStyle w:val="CharStyle10"/>
        </w:rPr>
        <w:t xml:space="preserve">(за исключением случая, предусмотренного пунктом </w:t>
      </w:r>
      <w:r>
        <w:rPr>
          <w:rStyle w:val="CharStyle10"/>
          <w:lang w:val="en-US" w:eastAsia="en-US"/>
        </w:rPr>
        <w:t xml:space="preserve">5 </w:t>
      </w:r>
      <w:r>
        <w:rPr>
          <w:rStyle w:val="CharStyle10"/>
        </w:rPr>
        <w:t xml:space="preserve">настоящей части), пунктом </w:t>
      </w:r>
      <w:r>
        <w:rPr>
          <w:rStyle w:val="CharStyle10"/>
          <w:lang w:val="en-US" w:eastAsia="en-US"/>
        </w:rPr>
        <w:t xml:space="preserve">2 </w:t>
      </w:r>
      <w:r>
        <w:rPr>
          <w:rStyle w:val="CharStyle10"/>
        </w:rPr>
        <w:t xml:space="preserve">части </w:t>
      </w:r>
      <w:r>
        <w:rPr>
          <w:rStyle w:val="CharStyle10"/>
          <w:lang w:val="en-US" w:eastAsia="en-US"/>
        </w:rPr>
        <w:t xml:space="preserve">5 </w:t>
      </w:r>
      <w:r>
        <w:rPr>
          <w:rStyle w:val="CharStyle10"/>
        </w:rPr>
        <w:t xml:space="preserve">статьи </w:t>
      </w:r>
      <w:r>
        <w:rPr>
          <w:rStyle w:val="CharStyle10"/>
          <w:lang w:val="en-US" w:eastAsia="en-US"/>
        </w:rPr>
        <w:t xml:space="preserve">14 </w:t>
      </w:r>
      <w:r>
        <w:rPr>
          <w:rStyle w:val="CharStyle10"/>
        </w:rPr>
        <w:t>настоящего Федерального закона.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Подпункт «ц» пункта </w:t>
      </w:r>
      <w:r>
        <w:rPr>
          <w:rStyle w:val="CharStyle10"/>
          <w:lang w:val="en-US" w:eastAsia="en-US"/>
        </w:rPr>
        <w:t xml:space="preserve">4 </w:t>
      </w:r>
      <w:r>
        <w:rPr>
          <w:rStyle w:val="CharStyle10"/>
        </w:rPr>
        <w:t xml:space="preserve">Постановления </w:t>
      </w:r>
      <w:r>
        <w:rPr>
          <w:rStyle w:val="CharStyle10"/>
          <w:lang w:val="en-US" w:eastAsia="en-US"/>
        </w:rPr>
        <w:t xml:space="preserve">№1875 </w:t>
      </w:r>
      <w:r>
        <w:rPr>
          <w:rStyle w:val="CharStyle10"/>
        </w:rPr>
        <w:t xml:space="preserve">устанавливает, что если при осуществлении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закупки товаров, указанных в позициях </w:t>
      </w:r>
      <w:r>
        <w:rPr>
          <w:rStyle w:val="CharStyle10"/>
          <w:lang w:val="en-US" w:eastAsia="en-US"/>
        </w:rPr>
        <w:t xml:space="preserve">1-433 </w:t>
      </w:r>
      <w:r>
        <w:rPr>
          <w:rStyle w:val="CharStyle10"/>
        </w:rPr>
        <w:t xml:space="preserve">приложения </w:t>
      </w:r>
      <w:r>
        <w:rPr>
          <w:rStyle w:val="CharStyle10"/>
          <w:lang w:val="en-US" w:eastAsia="en-US"/>
        </w:rPr>
        <w:t xml:space="preserve">№2 </w:t>
      </w:r>
      <w:r>
        <w:rPr>
          <w:rStyle w:val="CharStyle10"/>
        </w:rPr>
        <w:t xml:space="preserve">к настоящему постановлению, заказчиком в соответствии с абзацем четвертым подпункта «а» пункта </w:t>
      </w:r>
      <w:r>
        <w:rPr>
          <w:rStyle w:val="CharStyle10"/>
          <w:lang w:val="en-US" w:eastAsia="en-US"/>
        </w:rPr>
        <w:t xml:space="preserve">7 </w:t>
      </w:r>
      <w:r>
        <w:rPr>
          <w:rStyle w:val="CharStyle10"/>
        </w:rPr>
        <w:t xml:space="preserve">настоящего постановления задекларировано отсутствие в реестре российской промышленной продукции такого товара с характеристиками, соответствующими потребности заказчика, а на участие в закупке подана заявка, признанная по результатам ее рассмотрения соответствующей установленным в соответствии с Федеральным законом «О контрактной системе в сфере закупок товаров, работ, услуг для обеспечения государственных и муниципальных нужд» требованиям и содержащая предложение о поставке такого товара, включенного в реестр российской промышленной продукции или евразийский реестр промышленных товаров, и предусмотренный подпунктом «а» или «б» пункта </w:t>
      </w:r>
      <w:r>
        <w:rPr>
          <w:rStyle w:val="CharStyle10"/>
          <w:lang w:val="en-US" w:eastAsia="en-US"/>
        </w:rPr>
        <w:t xml:space="preserve">3 </w:t>
      </w:r>
      <w:r>
        <w:rPr>
          <w:rStyle w:val="CharStyle10"/>
        </w:rPr>
        <w:t xml:space="preserve">настоящего постановления номер реестровой записи, то заявка на участие в закупке, содержащая предусмотренное абзацем третьим подпункта «з» пункта </w:t>
      </w:r>
      <w:r>
        <w:rPr>
          <w:rStyle w:val="CharStyle10"/>
          <w:lang w:val="en-US" w:eastAsia="en-US"/>
        </w:rPr>
        <w:t xml:space="preserve">3 </w:t>
      </w:r>
      <w:r>
        <w:rPr>
          <w:rStyle w:val="CharStyle10"/>
        </w:rPr>
        <w:t>настоящего постановления указание наименования страны происхождения товара, приравнивается к заявке на участие в закупке, в которой содержится предложение о поставке товара, происходящего из иностранного государства.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Заявители полагают, что заказчиком было неправомерно допущено приоритетное российское предложение участника </w:t>
      </w:r>
      <w:r>
        <w:rPr>
          <w:rStyle w:val="CharStyle10"/>
          <w:lang w:val="en-US" w:eastAsia="en-US"/>
        </w:rPr>
        <w:t xml:space="preserve">№2369659 </w:t>
      </w:r>
      <w:r>
        <w:rPr>
          <w:rStyle w:val="CharStyle10"/>
        </w:rPr>
        <w:t>и, как следствие, неправомерно отклонены их заявки как содержащие предложения о поставке иностранных товаров.</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обоснование указанной позиции заявители указали на следующие обстоятельства. Закупаемый заказчиком товар (аппарат рентгеновский для остеоденситометрии, код КТРУ </w:t>
      </w:r>
      <w:r>
        <w:rPr>
          <w:rStyle w:val="CharStyle10"/>
          <w:lang w:val="en-US" w:eastAsia="en-US"/>
        </w:rPr>
        <w:t xml:space="preserve">26.60.11.119-00000001) </w:t>
      </w:r>
      <w:r>
        <w:rPr>
          <w:rStyle w:val="CharStyle10"/>
        </w:rPr>
        <w:t xml:space="preserve">поименован в позиции </w:t>
      </w:r>
      <w:r>
        <w:rPr>
          <w:rStyle w:val="CharStyle10"/>
          <w:lang w:val="en-US" w:eastAsia="en-US"/>
        </w:rPr>
        <w:t xml:space="preserve">301 </w:t>
      </w:r>
      <w:r>
        <w:rPr>
          <w:rStyle w:val="CharStyle10"/>
        </w:rPr>
        <w:t xml:space="preserve">приложения </w:t>
      </w:r>
      <w:r>
        <w:rPr>
          <w:rStyle w:val="CharStyle10"/>
          <w:lang w:val="en-US" w:eastAsia="en-US"/>
        </w:rPr>
        <w:t xml:space="preserve">№2 </w:t>
      </w:r>
      <w:r>
        <w:rPr>
          <w:rStyle w:val="CharStyle10"/>
        </w:rPr>
        <w:t xml:space="preserve">к Постановлению </w:t>
      </w:r>
      <w:r>
        <w:rPr>
          <w:rStyle w:val="CharStyle10"/>
          <w:lang w:val="en-US" w:eastAsia="en-US"/>
        </w:rPr>
        <w:t xml:space="preserve">№1875. </w:t>
      </w:r>
      <w:r>
        <w:rPr>
          <w:rStyle w:val="CharStyle10"/>
        </w:rPr>
        <w:t xml:space="preserve">Поскольку для товаров, включенных в указанные позиции, подпунктами «а» и «б» пункта </w:t>
      </w:r>
      <w:r>
        <w:rPr>
          <w:rStyle w:val="CharStyle10"/>
          <w:lang w:val="en-US" w:eastAsia="en-US"/>
        </w:rPr>
        <w:t xml:space="preserve">3 </w:t>
      </w:r>
      <w:r>
        <w:rPr>
          <w:rStyle w:val="CharStyle10"/>
        </w:rPr>
        <w:t xml:space="preserve">Постановления </w:t>
      </w:r>
      <w:r>
        <w:rPr>
          <w:rStyle w:val="CharStyle10"/>
          <w:lang w:val="en-US" w:eastAsia="en-US"/>
        </w:rPr>
        <w:t xml:space="preserve">№1875 </w:t>
      </w:r>
      <w:r>
        <w:rPr>
          <w:rStyle w:val="CharStyle10"/>
        </w:rPr>
        <w:t xml:space="preserve">установлен особый порядок подтверждения российского происхождения </w:t>
      </w:r>
      <w:r>
        <w:rPr>
          <w:rStyle w:val="CharStyle10"/>
          <w:lang w:val="en-US" w:eastAsia="en-US"/>
        </w:rPr>
        <w:t xml:space="preserve">– </w:t>
      </w:r>
      <w:r>
        <w:rPr>
          <w:rStyle w:val="CharStyle10"/>
        </w:rPr>
        <w:t>посредством предоставления номера реестровой записи из реестра российской промышленной продукции либо евразийского реестра промышленных товаров, а участник-победитель соответствующих документов в составе заявки не представил, по мнению заявителей, его заявка не могла считаться российской.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отсутствие российской заявки, по мнению заявителей, у закупочной комиссии не было оснований для применения предусмотренных пунктом </w:t>
      </w:r>
      <w:r>
        <w:rPr>
          <w:rStyle w:val="CharStyle10"/>
          <w:lang w:val="en-US" w:eastAsia="en-US"/>
        </w:rPr>
        <w:t xml:space="preserve">4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Закона №44-ФЗ ограничений в отношении заявок с иностранными товарами, а значит, и для отклонения заявок заявителей по указанному основанию.</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Также заявители отмечали, что в извещении о проведении закупки заказчиком задекларировано отсутствие в реестре российской промышленной продукции товара, соответствующего потребностям заказчика, и что уведомление об отсутствии закупаемого товара в реестре российской промышленной продукции, направленное заказчиком в Министерство промышленности и торговли Российской Федерации, размещено в Единой информационной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Кроме того, заявителем СЗУ ОМТ в дополнениях к жалобе было указано, что товар с кодом ОКПД2 26.60.11.119, являющийся объектом закупки, поименован в позиции 301 приложения №2 к Постановлению №1875. Исходя из буквального толкования пункта 3 Постановления №1875, по мнению заявителя, подтверждением страны происхождения всех товаров, имеющих соответствующий код ОКПД2, является номер реестровой записи из реестра российской промышленной продукции.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Согласно доводам заявителей, поскольку законных оснований для освобождения победителя от предоставления реестровой записи не имелось, заявка победителя должна быть признана содержащей предложение о поставке товара, происходящего из иностранного государства.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Заказчик в своих возражениях настаивает на правомерности допуска заявки победителя и последовавшего отклонения заявок с иностранными товарами. Заказчик обращает внимание на то, что в описании объекта закупки указаны характеристики товара, потребность в котором имеется у заказчиков, при этом закупаемый товар в реестре российской промышленной продукции отсутствует. В связи с этим, в соответствии с абзацем четвертым подпункта «а» пункта 7 Постановления №1875, заказчиком направлено уведомление об отсутствии закупаемого товара в реестре российской промышленной продукции, которое приложено в составе извещения, а в описании объекта закупки продекларирован факт отсутствия закупаемого товара в указанном реестре.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Заказчик также отметил, что в силу подпункта «а» пункта 2 части 4 статьи 14 Закона №44-ФЗ при осуществлении закупки с установленным ограничением все заявки на участие в закупке, содержащие предложения о поставке товара, происходящего из иностранного государства, подлежат отклонению, если на участие в закупке подана и по результатам рассмотрения признана соответствующей требованиям извещения заявка, содержащая предложение о поставке такого товара российского происхождения. Поскольку участник с идентификационным номером заявки 2369659 указал страну происхождения товара «Российская Федерация», заявки, содержащие предложение о поставке товара, происходящего из иностранного государства, подлежали отклонению.</w:t>
      </w:r>
    </w:p>
    <w:p>
      <w:pPr>
        <w:pStyle w:val="Style9"/>
        <w:keepNext w:val="0"/>
        <w:keepLines w:val="0"/>
        <w:widowControl w:val="0"/>
        <w:shd w:val="clear" w:color="auto" w:fill="auto"/>
        <w:bidi w:val="0"/>
        <w:spacing w:before="0" w:after="0" w:line="240" w:lineRule="auto"/>
        <w:ind w:left="0" w:right="0" w:firstLine="720"/>
        <w:jc w:val="both"/>
      </w:pPr>
      <w:r>
        <w:rPr>
          <w:rStyle w:val="CharStyle10"/>
        </w:rPr>
        <w:t>Победитель закупки, чьи права и законные интересы затрагиваются в результате рассмотрения жалоб, также возражает против доводов заявителей. В заявке победителя была указана страна происхождения товара «Российская</w:t>
      </w:r>
    </w:p>
    <w:p>
      <w:pPr>
        <w:pStyle w:val="Style9"/>
        <w:keepNext w:val="0"/>
        <w:keepLines w:val="0"/>
        <w:widowControl w:val="0"/>
        <w:shd w:val="clear" w:color="auto" w:fill="auto"/>
        <w:bidi w:val="0"/>
        <w:spacing w:before="0" w:after="0" w:line="240" w:lineRule="auto"/>
        <w:ind w:left="0" w:right="0" w:firstLine="0"/>
        <w:jc w:val="both"/>
      </w:pPr>
      <w:r>
        <w:rPr>
          <w:rStyle w:val="CharStyle10"/>
        </w:rPr>
        <w:t>Федерация», что в силу положений законодательства является достаточным основанием для признания заявки российской, поскольку заказчиком в составе извещения была размещена декларация об отсутствии товара в реестре российской промышленной продукции.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Изучив закупочную документацию, а также содержание заявок участников и материалы, приобщенные к делу, Комиссия приходит к выводу, что в извещении о проведении электронного аукциона (позиция КТРУ </w:t>
      </w:r>
      <w:r>
        <w:rPr>
          <w:rStyle w:val="CharStyle10"/>
          <w:lang w:val="en-US" w:eastAsia="en-US"/>
        </w:rPr>
        <w:t xml:space="preserve">26.60.11.119-00000001 </w:t>
      </w:r>
      <w:r>
        <w:rPr>
          <w:rStyle w:val="CharStyle10"/>
        </w:rPr>
        <w:t xml:space="preserve">«Система рентгеновской костной денситометрии, двухэнергетическая», код ОКПД2 </w:t>
      </w:r>
      <w:r>
        <w:rPr>
          <w:rStyle w:val="CharStyle10"/>
          <w:lang w:val="en-US" w:eastAsia="en-US"/>
        </w:rPr>
        <w:t xml:space="preserve">26.60.11.119, </w:t>
      </w:r>
      <w:r>
        <w:rPr>
          <w:rStyle w:val="CharStyle10"/>
        </w:rPr>
        <w:t xml:space="preserve">который включен в позицию </w:t>
      </w:r>
      <w:r>
        <w:rPr>
          <w:rStyle w:val="CharStyle10"/>
          <w:lang w:val="en-US" w:eastAsia="en-US"/>
        </w:rPr>
        <w:t xml:space="preserve">301 </w:t>
      </w:r>
      <w:r>
        <w:rPr>
          <w:rStyle w:val="CharStyle10"/>
        </w:rPr>
        <w:t xml:space="preserve">Приложения </w:t>
      </w:r>
      <w:r>
        <w:rPr>
          <w:rStyle w:val="CharStyle10"/>
          <w:lang w:val="en-US" w:eastAsia="en-US"/>
        </w:rPr>
        <w:t xml:space="preserve">№2 </w:t>
      </w:r>
      <w:r>
        <w:rPr>
          <w:rStyle w:val="CharStyle10"/>
        </w:rPr>
        <w:t>к Постановлению Правительства Российской Федерации от 23.12.2024 № 1875) заказчиком в разделе «Применение национального режима по ст. 14 Закона №44-ФЗ» установлен вид требования «Ограничение закупок товаров, происходящих из иностранных государств».</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Комиссия отмечает, что при этом в описании объекта закупки (файл «ООЗ изм 16.04», раздел 5) заказчиком прямо задекларировано отсутствие в реестре российской промышленной продукции товара с характеристиками, соответствующими потребности заказчика. Кроме того, к извещению о проведении закупки приложено уведомление заказчика в Министерство промышленности и торговли Российской Федерации от 02.04.2026 №1875/2/2026-04-02/495023. Данным документом подтвержден факт отсутствия в указанном реестре аналогичных товаров с требуемыми функциональными и техническими характеристиками. Таким образом, действия заказчика регламентированы требованиями законодательства о контрактной системе и не противоречат установленным Законом о контрактной системе положениям.</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Комиссия обращает внимание, что в силу подпункта «з» пункта 3 Постановления №1875 в случае, когда заказчик задекларировал отсутствие в реестре российской промышленной продукции товара с характеристиками, необходимыми для государственных нужд, участник закупки подтверждает российское происхождение такого товара декларированием страны происхождения в заявке.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 участник с заявкой № 2369659 (ООО «Медицинские инженерные решения»), задекларировав в составе заявки страну происхождения товара «Российская Федерация», надлежащим образом подтвердил его происхождение согласно положениям Постановления №1875.</w:t>
      </w:r>
    </w:p>
    <w:p>
      <w:pPr>
        <w:pStyle w:val="Style9"/>
        <w:keepNext w:val="0"/>
        <w:keepLines w:val="0"/>
        <w:widowControl w:val="0"/>
        <w:shd w:val="clear" w:color="auto" w:fill="auto"/>
        <w:bidi w:val="0"/>
        <w:spacing w:before="0" w:after="0" w:line="240" w:lineRule="auto"/>
        <w:ind w:left="0" w:right="0" w:firstLine="720"/>
        <w:jc w:val="both"/>
      </w:pPr>
      <w:r>
        <w:rPr>
          <w:rStyle w:val="CharStyle10"/>
        </w:rPr>
        <w:t>Доводы заявителей о необходимости предоставления номера реестровой записи как единственного надлежащего доказательства российского происхождения применительно к обстоятельствам данной закупки (при декларировании заказчиком отсутствия товара в реестре и при отсутствии иных заявок с номерами реестровых записей) являются необоснованными.</w:t>
      </w:r>
    </w:p>
    <w:p>
      <w:pPr>
        <w:pStyle w:val="Style9"/>
        <w:keepNext w:val="0"/>
        <w:keepLines w:val="0"/>
        <w:widowControl w:val="0"/>
        <w:numPr>
          <w:ilvl w:val="0"/>
          <w:numId w:val="5"/>
        </w:numPr>
        <w:shd w:val="clear" w:color="auto" w:fill="auto"/>
        <w:tabs>
          <w:tab w:pos="2165" w:val="left"/>
        </w:tabs>
        <w:bidi w:val="0"/>
        <w:spacing w:before="0" w:after="0" w:line="240" w:lineRule="auto"/>
        <w:ind w:left="0" w:right="0" w:firstLine="720"/>
        <w:jc w:val="both"/>
      </w:pPr>
      <w:r>
        <w:rPr>
          <w:rStyle w:val="CharStyle10"/>
          <w:i/>
          <w:iCs/>
        </w:rPr>
        <w:t>Относительно довода жалоб заявителей в части неправомерного допуска заявки победителя закупки и предоставления победителем недостоверных сведений о технических характеристиках товара, в частности о погрешности измерения минеральной плотности костной ткани, а также неправомерном отклонении заявок заявителей.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Пункты </w:t>
      </w:r>
      <w:r>
        <w:rPr>
          <w:rStyle w:val="CharStyle10"/>
          <w:lang w:val="en-US" w:eastAsia="en-US"/>
        </w:rPr>
        <w:t xml:space="preserve">4, 8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Закона №44-ФЗ устанавливают, что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7"/>
        </w:numPr>
        <w:shd w:val="clear" w:color="auto" w:fill="auto"/>
        <w:tabs>
          <w:tab w:pos="2165" w:val="left"/>
        </w:tabs>
        <w:bidi w:val="0"/>
        <w:spacing w:before="0" w:after="0" w:line="240" w:lineRule="auto"/>
        <w:ind w:left="0" w:right="0" w:firstLine="720"/>
        <w:jc w:val="both"/>
      </w:pPr>
      <w:r>
        <w:rPr>
          <w:rStyle w:val="CharStyle10"/>
        </w:rPr>
        <w:t xml:space="preserve">предусмотренных подпунктом "а" пункта </w:t>
      </w:r>
      <w:r>
        <w:rPr>
          <w:rStyle w:val="CharStyle10"/>
          <w:lang w:val="en-US" w:eastAsia="en-US"/>
        </w:rPr>
        <w:t xml:space="preserve">1 </w:t>
      </w:r>
      <w:r>
        <w:rPr>
          <w:rStyle w:val="CharStyle10"/>
        </w:rPr>
        <w:t xml:space="preserve">(за исключением случая, предусмотренного пунктом </w:t>
      </w:r>
      <w:r>
        <w:rPr>
          <w:rStyle w:val="CharStyle10"/>
          <w:lang w:val="en-US" w:eastAsia="en-US"/>
        </w:rPr>
        <w:t xml:space="preserve">5 </w:t>
      </w:r>
      <w:r>
        <w:rPr>
          <w:rStyle w:val="CharStyle10"/>
        </w:rPr>
        <w:t xml:space="preserve">настоящей части), подпунктом "а" пункта </w:t>
      </w:r>
      <w:r>
        <w:rPr>
          <w:rStyle w:val="CharStyle10"/>
          <w:lang w:val="en-US" w:eastAsia="en-US"/>
        </w:rPr>
        <w:t xml:space="preserve">2 </w:t>
      </w:r>
      <w:r>
        <w:rPr>
          <w:rStyle w:val="CharStyle10"/>
        </w:rPr>
        <w:t xml:space="preserve">части </w:t>
      </w:r>
      <w:r>
        <w:rPr>
          <w:rStyle w:val="CharStyle10"/>
          <w:lang w:val="en-US" w:eastAsia="en-US"/>
        </w:rPr>
        <w:t xml:space="preserve">4, </w:t>
      </w:r>
      <w:r>
        <w:rPr>
          <w:rStyle w:val="CharStyle10"/>
        </w:rPr>
        <w:t xml:space="preserve">подпунктом "а" пункта </w:t>
      </w:r>
      <w:r>
        <w:rPr>
          <w:rStyle w:val="CharStyle10"/>
          <w:lang w:val="en-US" w:eastAsia="en-US"/>
        </w:rPr>
        <w:t xml:space="preserve">1 </w:t>
      </w:r>
      <w:r>
        <w:rPr>
          <w:rStyle w:val="CharStyle10"/>
        </w:rPr>
        <w:t xml:space="preserve">(за исключением случая, предусмотренного пунктом </w:t>
      </w:r>
      <w:r>
        <w:rPr>
          <w:rStyle w:val="CharStyle10"/>
          <w:lang w:val="en-US" w:eastAsia="en-US"/>
        </w:rPr>
        <w:t xml:space="preserve">5 </w:t>
      </w:r>
      <w:r>
        <w:rPr>
          <w:rStyle w:val="CharStyle10"/>
        </w:rPr>
        <w:t xml:space="preserve">настоящей части), пунктом </w:t>
      </w:r>
      <w:r>
        <w:rPr>
          <w:rStyle w:val="CharStyle10"/>
          <w:lang w:val="en-US" w:eastAsia="en-US"/>
        </w:rPr>
        <w:t xml:space="preserve">2 </w:t>
      </w:r>
      <w:r>
        <w:rPr>
          <w:rStyle w:val="CharStyle10"/>
        </w:rPr>
        <w:t xml:space="preserve">части </w:t>
      </w:r>
      <w:r>
        <w:rPr>
          <w:rStyle w:val="CharStyle10"/>
          <w:lang w:val="en-US" w:eastAsia="en-US"/>
        </w:rPr>
        <w:t xml:space="preserve">5 </w:t>
      </w:r>
      <w:r>
        <w:rPr>
          <w:rStyle w:val="CharStyle10"/>
        </w:rPr>
        <w:t xml:space="preserve">статьи </w:t>
      </w:r>
      <w:r>
        <w:rPr>
          <w:rStyle w:val="CharStyle10"/>
          <w:lang w:val="en-US" w:eastAsia="en-US"/>
        </w:rPr>
        <w:t xml:space="preserve">14 </w:t>
      </w:r>
      <w:r>
        <w:rPr>
          <w:rStyle w:val="CharStyle10"/>
        </w:rPr>
        <w:t>настоящего Федерального закона;</w:t>
      </w:r>
    </w:p>
    <w:p>
      <w:pPr>
        <w:pStyle w:val="Style9"/>
        <w:keepNext w:val="0"/>
        <w:keepLines w:val="0"/>
        <w:widowControl w:val="0"/>
        <w:numPr>
          <w:ilvl w:val="0"/>
          <w:numId w:val="9"/>
        </w:numPr>
        <w:shd w:val="clear" w:color="auto" w:fill="auto"/>
        <w:tabs>
          <w:tab w:pos="2165" w:val="left"/>
        </w:tabs>
        <w:bidi w:val="0"/>
        <w:spacing w:before="0" w:after="0" w:line="240" w:lineRule="auto"/>
        <w:ind w:left="0" w:right="0" w:firstLine="720"/>
        <w:jc w:val="both"/>
      </w:pPr>
      <w:r>
        <w:rPr>
          <w:rStyle w:val="CharStyle10"/>
        </w:rPr>
        <w:t>выявления недостоверной информации, содержащейся в заявке на участие в закупке.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соответствии с протоколом подведения итогов определения поставщика (подрядчика, исполнителя) от </w:t>
      </w:r>
      <w:r>
        <w:rPr>
          <w:rStyle w:val="CharStyle10"/>
          <w:lang w:val="en-US" w:eastAsia="en-US"/>
        </w:rPr>
        <w:t xml:space="preserve">27.04.2026 </w:t>
      </w:r>
      <w:r>
        <w:rPr>
          <w:rStyle w:val="CharStyle10"/>
        </w:rPr>
        <w:t xml:space="preserve">№ИЭА1 на участие в закупке было подано </w:t>
      </w:r>
      <w:r>
        <w:rPr>
          <w:rStyle w:val="CharStyle10"/>
          <w:lang w:val="en-US" w:eastAsia="en-US"/>
        </w:rPr>
        <w:t xml:space="preserve">5 </w:t>
      </w:r>
      <w:r>
        <w:rPr>
          <w:rStyle w:val="CharStyle10"/>
        </w:rPr>
        <w:t xml:space="preserve">заявок. По результатам рассмотрения </w:t>
      </w:r>
      <w:r>
        <w:rPr>
          <w:rStyle w:val="CharStyle10"/>
          <w:lang w:val="en-US" w:eastAsia="en-US"/>
        </w:rPr>
        <w:t xml:space="preserve">4 </w:t>
      </w:r>
      <w:r>
        <w:rPr>
          <w:rStyle w:val="CharStyle10"/>
        </w:rPr>
        <w:t xml:space="preserve">заявки отклонены комиссией заказчика в соответствии с пунктом </w:t>
      </w:r>
      <w:r>
        <w:rPr>
          <w:rStyle w:val="CharStyle10"/>
          <w:lang w:val="en-US" w:eastAsia="en-US"/>
        </w:rPr>
        <w:t xml:space="preserve">4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 xml:space="preserve">Закона </w:t>
      </w:r>
      <w:r>
        <w:rPr>
          <w:rStyle w:val="CharStyle10"/>
          <w:lang w:val="en-US" w:eastAsia="en-US"/>
        </w:rPr>
        <w:t xml:space="preserve">№ </w:t>
      </w:r>
      <w:r>
        <w:rPr>
          <w:rStyle w:val="CharStyle10"/>
        </w:rPr>
        <w:t>44-ФЗ: заявка участника закупки содержит предложение о поставке товара, происходящего из иностранного государства. При этом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товара российского происхождения.</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доводам заявителей, на территории Российской Федерации производится только один аппарат, примерно соответствующий техническим требованиям извещения о закупке, </w:t>
      </w:r>
      <w:r>
        <w:rPr>
          <w:rStyle w:val="CharStyle10"/>
          <w:lang w:val="en-US" w:eastAsia="en-US"/>
        </w:rPr>
        <w:t xml:space="preserve">– </w:t>
      </w:r>
      <w:r>
        <w:rPr>
          <w:rStyle w:val="CharStyle10"/>
        </w:rPr>
        <w:t xml:space="preserve">денситометр рентгеновский костный </w:t>
      </w:r>
      <w:r>
        <w:rPr>
          <w:rStyle w:val="CharStyle10"/>
          <w:lang w:val="en-US" w:eastAsia="en-US"/>
        </w:rPr>
        <w:t xml:space="preserve">«DiAR Falco» </w:t>
      </w:r>
      <w:r>
        <w:rPr>
          <w:rStyle w:val="CharStyle10"/>
        </w:rPr>
        <w:t>(регистрационное удостоверение №РЗН 2025/26325 от 01.11.2025). Однако заявка победителя содержит недостоверные сведения в отношении показателя «погрешность измерения минеральной плотности костной ткани».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Заявитель ООО «СпецТехСервис» в обоснование привел подробный технический анализ характеристик товара, указывая, что руководством по эксплуатации установлена погрешность ±1,5%, тогда как согласно техническому заданию заказчику требуется 1%.</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Также заявитель ООО «ТРИС» указывают на несоответствие второго российского товара –денситометра </w:t>
      </w:r>
      <w:r>
        <w:rPr>
          <w:rStyle w:val="CharStyle10"/>
          <w:lang w:val="en-US" w:eastAsia="en-US"/>
        </w:rPr>
        <w:t xml:space="preserve">DS.Densi </w:t>
      </w:r>
      <w:r>
        <w:rPr>
          <w:rStyle w:val="CharStyle10"/>
        </w:rPr>
        <w:t>по ТУ 26.60.11-006-86671063-2023, требованиям описания объекта закупки.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Из изложенного заявители делают вывод, что заявка победителя содержит недостоверные сведения и подлежит отклонению.</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Заказчик в своих возражениях по существу доводов о недостоверности сведений указывает, что заявка победителя рассматривалась им в полном соответствии с требованиями законодательства. К заявке победителя были приложены руководство по эксплуатации, фотографии медицинского изделия с официального сайта Росздравнадзора и официальное информационное письмо производителя медицинского оборудования ООО «Медикал-Сервис» от 22.04.2026 №22/04-01, в котором указано, что в руководстве по эксплуатации на денситометр рентгеновский костный </w:t>
      </w:r>
      <w:r>
        <w:rPr>
          <w:rStyle w:val="CharStyle10"/>
          <w:lang w:val="en-US" w:eastAsia="en-US"/>
        </w:rPr>
        <w:t xml:space="preserve">«DiAR Falco» </w:t>
      </w:r>
      <w:r>
        <w:rPr>
          <w:rStyle w:val="CharStyle10"/>
        </w:rPr>
        <w:t>отдельный показатель «погрешность измерения минеральной плотности костной ткани» не установлен, при этом производитель сообщает, что отклонение результатов определения минеральной плотности костной ткани не превышает 1%. Данный параметр также был подтвержден заявкой участника.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Заказчик также обращал внимание на то, что в руководстве по эксплуатации или инструкции на медицинские изделия, размещенные на официальном сайте Росздравнадзора, содержится не вся информация с техническими и функциональными параметрами медицинского изделия, и оценить соответствие техническому заданию возможно только при приемке и вводе медицинского оборудования в эксплуатацию. В силу указанных обстоятельств, по мнению заказчика, у закупочной комиссии не имелось оснований для отклонения заявки ООО «Медицинские инженерные решения» согласно требованиям законодательства в части предоставления недостоверных сведений.</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Победитель закупки в своих возражениях настаивает на полном соответствии всех заявленных в заявке сведений требованиям извещения. Победитель указывал на то, что перед подачей заявки им был направлен запрос производителю медицинского изделия ООО «Медикал-Сервис» относительно показателя погрешности измерения минеральной плотности костной ткани, в ответ на который было получено информационное письмо от 22.04.2026 №22/04-01, в соответствии с которым отклонение результатов определения минеральной плотности костной ткани не превышает 1%, а сам показатель «погрешность измерения» в инструкции не установлен. В связи с поступлением жалоб победителем был направлен повторный запрос производителю, в ответе на который от 04.05.2026 №15/26 производитель разъяснил, что понятия «погрешность измерения минеральной плотности костной ткани» и «точность определения МНК </w:t>
      </w:r>
      <w:r>
        <w:rPr>
          <w:rStyle w:val="CharStyle10"/>
          <w:lang w:val="en-US" w:eastAsia="en-US"/>
        </w:rPr>
        <w:t xml:space="preserve">(in vivo </w:t>
      </w:r>
      <w:r>
        <w:rPr>
          <w:rStyle w:val="CharStyle10"/>
        </w:rPr>
        <w:t xml:space="preserve">и </w:t>
      </w:r>
      <w:r>
        <w:rPr>
          <w:rStyle w:val="CharStyle10"/>
          <w:lang w:val="en-US" w:eastAsia="en-US"/>
        </w:rPr>
        <w:t xml:space="preserve">in vitro) </w:t>
      </w:r>
      <w:r>
        <w:rPr>
          <w:rStyle w:val="CharStyle10"/>
        </w:rPr>
        <w:t>составляет ±1,5%» не являются идентичными и не могут быть подменены друг другом, а значение «не превышает 1%» соответствует требованию извещения о закупке. Победитель также отмечает, что в инструкции, размещенной на сайте Росздравнадзора, отдельный показатель «погрешность измерения минеральной плотности костной ткани» отсутствует, в связи с чем утверждения заявителей о недостоверности подлежащей указанию в заявке информации являются необоснованными.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Комиссия, рассмотрев доводы заявителей, а также возражения заказчика и победителя, пришла к следующим выводам.</w:t>
      </w:r>
    </w:p>
    <w:p>
      <w:pPr>
        <w:pStyle w:val="Style9"/>
        <w:keepNext w:val="0"/>
        <w:keepLines w:val="0"/>
        <w:widowControl w:val="0"/>
        <w:shd w:val="clear" w:color="auto" w:fill="auto"/>
        <w:bidi w:val="0"/>
        <w:spacing w:before="0" w:after="0" w:line="240" w:lineRule="auto"/>
        <w:ind w:left="0" w:right="0" w:firstLine="720"/>
        <w:jc w:val="both"/>
      </w:pPr>
      <w:r>
        <w:rPr>
          <w:rStyle w:val="CharStyle10"/>
        </w:rPr>
        <w:t>В соответствии с пунктом 10 раздела 5 технического задания (раздел 5 файла «ООЗ изм. 16.04», характеристика «Погрешность измерения минеральной плотности костной ткани») заказчиком установлено неизменяемое значение - 1%.</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Победитель закупки в составе своей заявки предложил к поставке денситометр рентгеновский костный </w:t>
      </w:r>
      <w:r>
        <w:rPr>
          <w:rStyle w:val="CharStyle10"/>
          <w:lang w:val="en-US" w:eastAsia="en-US"/>
        </w:rPr>
        <w:t xml:space="preserve">«DiAR Falco» </w:t>
      </w:r>
      <w:r>
        <w:rPr>
          <w:rStyle w:val="CharStyle10"/>
        </w:rPr>
        <w:t xml:space="preserve">(регистрационное удостоверение Росздравнадзора № РЗН 2025/26325 от 01.11.2025). В структурированной форме заявки в графе «Погрешность измерения минеральной плотности костной ткани» указано значение «Процент, равно значению: 1». В подтверждение данного показателя победитель приложил к заявке информационное письмо производителя ООО «Медикал-Сервис» от 22.04.2026 №22/04-01, в котором сообщается, что отдельный показатель «погрешность» в руководстве по эксплуатации не установлен, </w:t>
      </w:r>
      <w:r>
        <w:rPr>
          <w:rStyle w:val="CharStyle10"/>
          <w:u w:val="single"/>
        </w:rPr>
        <w:t>при соблюдении условий эксплуатации и выполнении измерений в соответствии с эксплуатационной документацией, отклонение результатов определения минеральной плотности костной ткани не превышает 1 %.</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Согласно части 3 статьи 38 Федерального закона от 21.11.2011 </w:t>
      </w:r>
      <w:r>
        <w:rPr>
          <w:rStyle w:val="CharStyle10"/>
          <w:lang w:val="en-US" w:eastAsia="en-US"/>
        </w:rPr>
        <w:t xml:space="preserve">N </w:t>
      </w:r>
      <w:r>
        <w:rPr>
          <w:rStyle w:val="CharStyle10"/>
        </w:rPr>
        <w:t>323-ФЗ «Об основах охраны здоровья граждан в Российской Федерации»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9"/>
        <w:keepNext w:val="0"/>
        <w:keepLines w:val="0"/>
        <w:widowControl w:val="0"/>
        <w:shd w:val="clear" w:color="auto" w:fill="auto"/>
        <w:bidi w:val="0"/>
        <w:spacing w:before="0" w:after="0" w:line="240" w:lineRule="auto"/>
        <w:ind w:left="760" w:right="0" w:firstLine="700"/>
        <w:jc w:val="both"/>
      </w:pPr>
      <w:r>
        <w:rPr>
          <w:rStyle w:val="CharStyle10"/>
        </w:rPr>
        <w:t>Частью 4 статьи 38 Закона об охране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Согласно пункту 2 Правил, утвержденными Постановлением Правительства РФ от 30.11.2024 </w:t>
      </w:r>
      <w:r>
        <w:rPr>
          <w:rStyle w:val="CharStyle10"/>
          <w:lang w:val="en-US" w:eastAsia="en-US"/>
        </w:rPr>
        <w:t xml:space="preserve">N </w:t>
      </w:r>
      <w:r>
        <w:rPr>
          <w:rStyle w:val="CharStyle10"/>
        </w:rPr>
        <w:t>1684 «Об утверждении Правил государственной регистрации медицинских изделий»,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Перечень документов, представляемых в рамках процедуры государственной регистрации документов, представлен в пункте 10 Правил.</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В соответствии с пунктом 25 Правил факт государственной регистрации медицинского изделия в соответствии с настоящими Правилами подтверждается реестровой записью, вносимой регистрирующим органом в государственный реестр.</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Согласно письму Росздравнадзора от 14.08.2023 </w:t>
      </w:r>
      <w:r>
        <w:rPr>
          <w:rStyle w:val="CharStyle10"/>
          <w:lang w:val="en-US" w:eastAsia="en-US"/>
        </w:rPr>
        <w:t xml:space="preserve">N </w:t>
      </w:r>
      <w:r>
        <w:rPr>
          <w:rStyle w:val="CharStyle10"/>
        </w:rPr>
        <w:t>10-46098/23, согласно Правилам, эксплуатационная документация производителя (изготовителя) - 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9"/>
        <w:keepNext w:val="0"/>
        <w:keepLines w:val="0"/>
        <w:widowControl w:val="0"/>
        <w:shd w:val="clear" w:color="auto" w:fill="auto"/>
        <w:bidi w:val="0"/>
        <w:spacing w:before="0" w:after="0" w:line="240" w:lineRule="auto"/>
        <w:ind w:left="760" w:right="0" w:firstLine="700"/>
        <w:jc w:val="both"/>
      </w:pPr>
      <w:r>
        <w:rPr>
          <w:rStyle w:val="CharStyle10"/>
        </w:rPr>
        <w:t>Таким образом, подтверждением факта государственной регистрации медицинского изделия, является представление участником закупки в составе заявки копии документа, подтверждающего регистрацию медицинского изделия, а именно, копия регистрационного удостоверения или сведения о регистрационном номере и наименовании изделия в госреестре.</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На официальном сайте Росздравнадзора размещен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(далее </w:t>
      </w:r>
      <w:r>
        <w:rPr>
          <w:rStyle w:val="CharStyle10"/>
          <w:lang w:val="en-US" w:eastAsia="en-US"/>
        </w:rPr>
        <w:t xml:space="preserve">– </w:t>
      </w:r>
      <w:r>
        <w:rPr>
          <w:rStyle w:val="CharStyle10"/>
        </w:rPr>
        <w:t xml:space="preserve">Реестр), </w:t>
      </w:r>
      <w:r>
        <w:rPr>
          <w:rStyle w:val="CharStyle10"/>
          <w:u w:val="single"/>
        </w:rPr>
        <w:t>информация которого является достоверной и актуальной.</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При осуществлении закупки необходимо учитывать информацию, содержащуюся в регистрационных документах и эксплуатационной документации, размещенной в Реестре.</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Комиссия отмечает, что Росздравнадзор не обязывает публиковать абсолютно все характеристики, которые могут быть у прибора, производитель делает это на свое усмотрение. Вместе с тем, характеристики, содержащиеся в руководстве об эксплуатации на предлагаемый товар должны соответствовать требованиям технического задания заказчика.</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Вместе с тем Комиссией установлено, что в официальном руководстве по экс</w:t>
        <w:softHyphen/>
        <w:t xml:space="preserve">плуатации на денситометр </w:t>
      </w:r>
      <w:r>
        <w:rPr>
          <w:rStyle w:val="CharStyle10"/>
          <w:lang w:val="en-US" w:eastAsia="en-US"/>
        </w:rPr>
        <w:t xml:space="preserve">«DiAR Falco» </w:t>
      </w:r>
      <w:r>
        <w:rPr>
          <w:rStyle w:val="CharStyle10"/>
        </w:rPr>
        <w:t xml:space="preserve">по ТУ </w:t>
      </w:r>
      <w:r>
        <w:rPr>
          <w:rStyle w:val="CharStyle10"/>
          <w:lang w:val="en-US" w:eastAsia="en-US"/>
        </w:rPr>
        <w:t xml:space="preserve">26.60.11-004-12657596-2024 </w:t>
      </w:r>
      <w:r>
        <w:rPr>
          <w:rStyle w:val="CharStyle10"/>
        </w:rPr>
        <w:t xml:space="preserve">(размещенном в государственном реестре медицинских изделий Росздравнадзора) имеется следующая характеристика (стр. </w:t>
      </w:r>
      <w:r>
        <w:rPr>
          <w:rStyle w:val="CharStyle10"/>
          <w:lang w:val="en-US" w:eastAsia="en-US"/>
        </w:rPr>
        <w:t>42):</w:t>
      </w:r>
    </w:p>
    <w:p>
      <w:pPr>
        <w:pStyle w:val="Style9"/>
        <w:keepNext w:val="0"/>
        <w:keepLines w:val="0"/>
        <w:widowControl w:val="0"/>
        <w:shd w:val="clear" w:color="auto" w:fill="auto"/>
        <w:bidi w:val="0"/>
        <w:spacing w:before="0" w:after="0" w:line="240" w:lineRule="auto"/>
        <w:ind w:left="760" w:right="0" w:firstLine="700"/>
        <w:jc w:val="both"/>
      </w:pPr>
      <w:r>
        <w:rPr>
          <w:rStyle w:val="CharStyle10"/>
          <w:lang w:val="en-US" w:eastAsia="en-US"/>
        </w:rPr>
        <w:t xml:space="preserve">– «5.1.12. </w:t>
      </w:r>
      <w:r>
        <w:rPr>
          <w:rStyle w:val="CharStyle10"/>
        </w:rPr>
        <w:t xml:space="preserve">Воспроизводимость и точность измерения минеральной плотности ткани денситометром составляют </w:t>
      </w:r>
      <w:r>
        <w:rPr>
          <w:rStyle w:val="CharStyle10"/>
          <w:lang w:val="en-US" w:eastAsia="en-US"/>
        </w:rPr>
        <w:t>±1,5% CV».</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В соответствии с установленными в закупочной документации требованиями к предлагаемому к поставке товару, требование заказчика «Погрешность измерения минеральной плотности костной ткани, </w:t>
      </w:r>
      <w:r>
        <w:rPr>
          <w:rStyle w:val="CharStyle10"/>
          <w:lang w:val="en-US" w:eastAsia="en-US"/>
        </w:rPr>
        <w:t xml:space="preserve">% – 1» </w:t>
      </w:r>
      <w:r>
        <w:rPr>
          <w:rStyle w:val="CharStyle10"/>
        </w:rPr>
        <w:t xml:space="preserve">является неизменяемым и обязательным. Предложенный победителем товар в руководстве по эксплуатации имеет иную характеристику </w:t>
      </w:r>
      <w:r>
        <w:rPr>
          <w:rStyle w:val="CharStyle10"/>
          <w:lang w:val="en-US" w:eastAsia="en-US"/>
        </w:rPr>
        <w:t xml:space="preserve">– ±1,5%, </w:t>
      </w:r>
      <w:r>
        <w:rPr>
          <w:rStyle w:val="CharStyle10"/>
        </w:rPr>
        <w:t>что не соответствует извещению о закупке.</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Согласно РМГ </w:t>
      </w:r>
      <w:r>
        <w:rPr>
          <w:rStyle w:val="CharStyle10"/>
          <w:lang w:val="en-US" w:eastAsia="en-US"/>
        </w:rPr>
        <w:t xml:space="preserve">29-2013 </w:t>
      </w:r>
      <w:r>
        <w:rPr>
          <w:rStyle w:val="CharStyle10"/>
        </w:rPr>
        <w:t>«Рекомендации по межгосударственной стандартизации. Государственная система обеспечения единства измерений. Метрология. Основные термины и определения»:</w:t>
      </w:r>
    </w:p>
    <w:p>
      <w:pPr>
        <w:pStyle w:val="Style9"/>
        <w:keepNext w:val="0"/>
        <w:keepLines w:val="0"/>
        <w:widowControl w:val="0"/>
        <w:numPr>
          <w:ilvl w:val="1"/>
          <w:numId w:val="11"/>
        </w:numPr>
        <w:shd w:val="clear" w:color="auto" w:fill="auto"/>
        <w:tabs>
          <w:tab w:pos="2128" w:val="left"/>
        </w:tabs>
        <w:bidi w:val="0"/>
        <w:spacing w:before="0" w:after="0" w:line="240" w:lineRule="auto"/>
        <w:ind w:left="760" w:right="0" w:firstLine="700"/>
        <w:jc w:val="both"/>
      </w:pPr>
      <w:r>
        <w:rPr>
          <w:rStyle w:val="CharStyle10"/>
        </w:rPr>
        <w:t>Результат (измерения величины): множество значений величины, приписываемых измеряемой величине вместе с любой другой доступной и существенной информацией.</w:t>
      </w:r>
    </w:p>
    <w:p>
      <w:pPr>
        <w:pStyle w:val="Style9"/>
        <w:keepNext w:val="0"/>
        <w:keepLines w:val="0"/>
        <w:widowControl w:val="0"/>
        <w:numPr>
          <w:ilvl w:val="0"/>
          <w:numId w:val="13"/>
        </w:numPr>
        <w:shd w:val="clear" w:color="auto" w:fill="auto"/>
        <w:tabs>
          <w:tab w:pos="1864" w:val="left"/>
        </w:tabs>
        <w:bidi w:val="0"/>
        <w:spacing w:before="0" w:after="0" w:line="240" w:lineRule="auto"/>
        <w:ind w:left="760" w:right="0" w:firstLine="700"/>
        <w:jc w:val="both"/>
      </w:pPr>
      <w:r>
        <w:rPr>
          <w:rStyle w:val="CharStyle10"/>
        </w:rPr>
        <w:t xml:space="preserve">Определение понятия результата измерения претерпело существенное изменение по сравнению с определением РМГ </w:t>
      </w:r>
      <w:r>
        <w:rPr>
          <w:rStyle w:val="CharStyle10"/>
          <w:lang w:val="en-US" w:eastAsia="en-US"/>
        </w:rPr>
        <w:t xml:space="preserve">29-99 </w:t>
      </w:r>
      <w:r>
        <w:rPr>
          <w:rStyle w:val="CharStyle10"/>
        </w:rPr>
        <w:t>и вобрало в себя выражение точности измерения. Информация, приводимая в результате измерения, определяется особенностями конкретного измерения и соответствует требованиям, предъявляемым к этому измерению. В большинстве случаев информация относится к точности измерения и выражается показателями точности, в обоснованных случаях содержит указание методики измерений и др.</w:t>
      </w:r>
    </w:p>
    <w:p>
      <w:pPr>
        <w:pStyle w:val="Style9"/>
        <w:keepNext w:val="0"/>
        <w:keepLines w:val="0"/>
        <w:widowControl w:val="0"/>
        <w:numPr>
          <w:ilvl w:val="0"/>
          <w:numId w:val="13"/>
        </w:numPr>
        <w:shd w:val="clear" w:color="auto" w:fill="auto"/>
        <w:tabs>
          <w:tab w:pos="1864" w:val="left"/>
        </w:tabs>
        <w:bidi w:val="0"/>
        <w:spacing w:before="0" w:after="0" w:line="240" w:lineRule="auto"/>
        <w:ind w:left="760" w:right="0" w:firstLine="700"/>
        <w:jc w:val="both"/>
      </w:pPr>
      <w:r>
        <w:rPr>
          <w:rStyle w:val="CharStyle10"/>
        </w:rPr>
        <w:t xml:space="preserve">Результат измерения может быть представлен измеренным значением величины с указанием соответствующего показателя точности. </w:t>
      </w:r>
      <w:r>
        <w:rPr>
          <w:rStyle w:val="CharStyle10"/>
          <w:u w:val="single"/>
        </w:rPr>
        <w:t>К показателям точности относятся, например, среднее квадратическое отклонение, доверительные</w:t>
      </w:r>
    </w:p>
    <w:p>
      <w:pPr>
        <w:pStyle w:val="Style9"/>
        <w:keepNext w:val="0"/>
        <w:keepLines w:val="0"/>
        <w:widowControl w:val="0"/>
        <w:shd w:val="clear" w:color="auto" w:fill="auto"/>
        <w:bidi w:val="0"/>
        <w:spacing w:before="0" w:after="0" w:line="240" w:lineRule="auto"/>
        <w:ind w:left="760" w:right="0" w:firstLine="0"/>
        <w:jc w:val="both"/>
      </w:pPr>
      <w:r>
        <w:rPr>
          <w:rStyle w:val="CharStyle10"/>
          <w:u w:val="single"/>
        </w:rPr>
        <w:t>границы погрешности, стандартная неопределенность измерений, суммарная стандартная и расширенная неопределенности.</w:t>
      </w:r>
      <w:r>
        <w:rPr>
          <w:rStyle w:val="CharStyle10"/>
        </w:rPr>
        <w:t xml:space="preserve"> </w:t>
      </w:r>
      <w:r>
        <w:rPr>
          <w:rStyle w:val="CharStyle10"/>
          <w:lang w:val="en-US" w:eastAsia="en-US"/>
        </w:rPr>
        <w:t xml:space="preserve">VIM3 [1] </w:t>
      </w:r>
      <w:r>
        <w:rPr>
          <w:rStyle w:val="CharStyle10"/>
        </w:rPr>
        <w:t>предусматривает также представление результата измерений плотностью распределения вероятностей на множестве возможных значений измеряемой величины.</w:t>
      </w:r>
    </w:p>
    <w:p>
      <w:pPr>
        <w:pStyle w:val="Style9"/>
        <w:keepNext w:val="0"/>
        <w:keepLines w:val="0"/>
        <w:widowControl w:val="0"/>
        <w:numPr>
          <w:ilvl w:val="0"/>
          <w:numId w:val="13"/>
        </w:numPr>
        <w:shd w:val="clear" w:color="auto" w:fill="auto"/>
        <w:tabs>
          <w:tab w:pos="1864" w:val="left"/>
        </w:tabs>
        <w:bidi w:val="0"/>
        <w:spacing w:before="0" w:after="0" w:line="240" w:lineRule="auto"/>
        <w:ind w:left="760" w:right="0" w:firstLine="680"/>
        <w:jc w:val="both"/>
      </w:pPr>
      <w:r>
        <w:rPr>
          <w:rStyle w:val="CharStyle10"/>
        </w:rPr>
        <w:t>Если значение показателя точности измерений можно считать пренебрежимо малым для заданной цели измерения, то результат измерения может выражаться как одно измеренное значение величины. Во многих областях это является обычным способом выражения результата измерения, с указанием класса точности применяемого средства измерений.</w:t>
      </w:r>
    </w:p>
    <w:p>
      <w:pPr>
        <w:pStyle w:val="Style9"/>
        <w:keepNext w:val="0"/>
        <w:keepLines w:val="0"/>
        <w:widowControl w:val="0"/>
        <w:numPr>
          <w:ilvl w:val="1"/>
          <w:numId w:val="15"/>
        </w:numPr>
        <w:shd w:val="clear" w:color="auto" w:fill="auto"/>
        <w:tabs>
          <w:tab w:pos="2201" w:val="left"/>
          <w:tab w:pos="9898" w:val="left"/>
        </w:tabs>
        <w:bidi w:val="0"/>
        <w:spacing w:before="0" w:after="0" w:line="240" w:lineRule="auto"/>
        <w:ind w:left="1440" w:right="0" w:firstLine="0"/>
        <w:jc w:val="both"/>
      </w:pPr>
      <w:r>
        <w:rPr>
          <w:rStyle w:val="CharStyle10"/>
        </w:rPr>
        <w:t>Точность измерений; точность результата измерения:</w:t>
        <w:tab/>
        <w:t>близость</w:t>
      </w:r>
    </w:p>
    <w:p>
      <w:pPr>
        <w:pStyle w:val="Style9"/>
        <w:keepNext w:val="0"/>
        <w:keepLines w:val="0"/>
        <w:widowControl w:val="0"/>
        <w:shd w:val="clear" w:color="auto" w:fill="auto"/>
        <w:bidi w:val="0"/>
        <w:spacing w:before="0" w:after="0" w:line="240" w:lineRule="auto"/>
        <w:ind w:left="0" w:right="0" w:firstLine="760"/>
        <w:jc w:val="both"/>
      </w:pPr>
      <w:r>
        <w:rPr>
          <w:rStyle w:val="CharStyle10"/>
        </w:rPr>
        <w:t>измеренного значения к истинному значению измеряемой величины.</w:t>
      </w:r>
    </w:p>
    <w:p>
      <w:pPr>
        <w:pStyle w:val="Style9"/>
        <w:keepNext w:val="0"/>
        <w:keepLines w:val="0"/>
        <w:widowControl w:val="0"/>
        <w:numPr>
          <w:ilvl w:val="1"/>
          <w:numId w:val="17"/>
        </w:numPr>
        <w:shd w:val="clear" w:color="auto" w:fill="auto"/>
        <w:tabs>
          <w:tab w:pos="2201" w:val="left"/>
        </w:tabs>
        <w:bidi w:val="0"/>
        <w:spacing w:before="0" w:after="0" w:line="240" w:lineRule="auto"/>
        <w:ind w:left="760" w:right="0" w:firstLine="680"/>
        <w:jc w:val="both"/>
      </w:pPr>
      <w:r>
        <w:rPr>
          <w:rStyle w:val="CharStyle10"/>
        </w:rPr>
        <w:t>Погрешность (результата измерения): разность между измеренным значением величины и опорным значением величины.</w:t>
      </w:r>
    </w:p>
    <w:p>
      <w:pPr>
        <w:pStyle w:val="Style9"/>
        <w:keepNext w:val="0"/>
        <w:keepLines w:val="0"/>
        <w:widowControl w:val="0"/>
        <w:shd w:val="clear" w:color="auto" w:fill="auto"/>
        <w:bidi w:val="0"/>
        <w:spacing w:before="0" w:after="0" w:line="240" w:lineRule="auto"/>
        <w:ind w:left="760" w:right="0" w:firstLine="680"/>
        <w:jc w:val="both"/>
      </w:pPr>
      <w:r>
        <w:rPr>
          <w:rStyle w:val="CharStyle10"/>
        </w:rPr>
        <w:t xml:space="preserve">РМГ </w:t>
      </w:r>
      <w:r>
        <w:rPr>
          <w:rStyle w:val="CharStyle10"/>
          <w:lang w:val="en-US" w:eastAsia="en-US"/>
        </w:rPr>
        <w:t xml:space="preserve">91-2019 </w:t>
      </w:r>
      <w:r>
        <w:rPr>
          <w:rStyle w:val="CharStyle10"/>
        </w:rPr>
        <w:t>«Рекомендации по межгосударственной стандартизации. Государственная система обеспечения единства измерений. Использование понятий "погрешность измерения" и "неопределенность измерений". Общие принципы» установлено:</w:t>
      </w:r>
    </w:p>
    <w:p>
      <w:pPr>
        <w:pStyle w:val="Style9"/>
        <w:keepNext w:val="0"/>
        <w:keepLines w:val="0"/>
        <w:widowControl w:val="0"/>
        <w:numPr>
          <w:ilvl w:val="1"/>
          <w:numId w:val="17"/>
        </w:numPr>
        <w:shd w:val="clear" w:color="auto" w:fill="auto"/>
        <w:tabs>
          <w:tab w:pos="2201" w:val="left"/>
        </w:tabs>
        <w:bidi w:val="0"/>
        <w:spacing w:before="0" w:after="0" w:line="240" w:lineRule="auto"/>
        <w:ind w:left="760" w:right="0" w:firstLine="680"/>
        <w:jc w:val="both"/>
      </w:pPr>
      <w:r>
        <w:rPr>
          <w:rStyle w:val="CharStyle10"/>
        </w:rPr>
        <w:t>Выполнение измерений по методикам измерений при отсутствии опорного значения измеряемой величины</w:t>
      </w:r>
    </w:p>
    <w:p>
      <w:pPr>
        <w:pStyle w:val="Style9"/>
        <w:keepNext w:val="0"/>
        <w:keepLines w:val="0"/>
        <w:widowControl w:val="0"/>
        <w:shd w:val="clear" w:color="auto" w:fill="auto"/>
        <w:bidi w:val="0"/>
        <w:spacing w:before="0" w:after="0" w:line="240" w:lineRule="auto"/>
        <w:ind w:left="760" w:right="0" w:firstLine="680"/>
        <w:jc w:val="both"/>
      </w:pPr>
      <w:r>
        <w:rPr>
          <w:rStyle w:val="CharStyle10"/>
        </w:rPr>
        <w:t xml:space="preserve">В методиках измерений, разрабатываемых по ГОСТ </w:t>
      </w:r>
      <w:r>
        <w:rPr>
          <w:rStyle w:val="CharStyle10"/>
          <w:lang w:val="en-US" w:eastAsia="en-US"/>
        </w:rPr>
        <w:t xml:space="preserve">8.010, </w:t>
      </w:r>
      <w:r>
        <w:rPr>
          <w:rStyle w:val="CharStyle10"/>
        </w:rPr>
        <w:t xml:space="preserve">в </w:t>
      </w:r>
      <w:r>
        <w:rPr>
          <w:rStyle w:val="CharStyle10"/>
          <w:u w:val="single"/>
        </w:rPr>
        <w:t>качестве показателей точности измерений могут быть использованы</w:t>
      </w:r>
      <w:r>
        <w:rPr>
          <w:rStyle w:val="CharStyle10"/>
        </w:rPr>
        <w:t xml:space="preserve"> как неопределенность (стандартная неопределенность измерений, суммарная стандартная и расширенная неопределенности), </w:t>
      </w:r>
      <w:r>
        <w:rPr>
          <w:rStyle w:val="CharStyle10"/>
          <w:u w:val="single"/>
        </w:rPr>
        <w:t>так и характеристики погрешности</w:t>
      </w:r>
      <w:r>
        <w:rPr>
          <w:rStyle w:val="CharStyle10"/>
        </w:rPr>
        <w:t xml:space="preserve"> [среднее квадратическое отклонение, (доверительные) границы погрешности, пределы погрешности]. В качестве примера некоторые из данных показателей точности приведены также в статье </w:t>
      </w:r>
      <w:r>
        <w:rPr>
          <w:rStyle w:val="CharStyle10"/>
          <w:lang w:val="en-US" w:eastAsia="en-US"/>
        </w:rPr>
        <w:t xml:space="preserve">5.1 </w:t>
      </w:r>
      <w:r>
        <w:rPr>
          <w:rStyle w:val="CharStyle10"/>
        </w:rPr>
        <w:t xml:space="preserve">РМГ </w:t>
      </w:r>
      <w:r>
        <w:rPr>
          <w:rStyle w:val="CharStyle10"/>
          <w:lang w:val="en-US" w:eastAsia="en-US"/>
        </w:rPr>
        <w:t>29-2013.</w:t>
      </w:r>
    </w:p>
    <w:p>
      <w:pPr>
        <w:pStyle w:val="Style9"/>
        <w:keepNext w:val="0"/>
        <w:keepLines w:val="0"/>
        <w:widowControl w:val="0"/>
        <w:shd w:val="clear" w:color="auto" w:fill="auto"/>
        <w:bidi w:val="0"/>
        <w:spacing w:before="0" w:after="0" w:line="240" w:lineRule="auto"/>
        <w:ind w:left="1440" w:right="0" w:firstLine="0"/>
        <w:jc w:val="both"/>
      </w:pPr>
      <w:r>
        <w:rPr>
          <w:rStyle w:val="CharStyle10"/>
        </w:rPr>
        <w:t>Примечания</w:t>
      </w:r>
    </w:p>
    <w:p>
      <w:pPr>
        <w:pStyle w:val="Style9"/>
        <w:keepNext w:val="0"/>
        <w:keepLines w:val="0"/>
        <w:widowControl w:val="0"/>
        <w:shd w:val="clear" w:color="auto" w:fill="auto"/>
        <w:bidi w:val="0"/>
        <w:spacing w:before="0" w:after="0" w:line="240" w:lineRule="auto"/>
        <w:ind w:left="760" w:right="0" w:firstLine="680"/>
        <w:jc w:val="both"/>
      </w:pPr>
      <w:r>
        <w:rPr>
          <w:rStyle w:val="CharStyle10"/>
          <w:lang w:val="en-US" w:eastAsia="en-US"/>
        </w:rPr>
        <w:t xml:space="preserve">1 </w:t>
      </w:r>
      <w:r>
        <w:rPr>
          <w:rStyle w:val="CharStyle10"/>
        </w:rPr>
        <w:t xml:space="preserve">Применение характеристик погрешности в качестве показателей точности сложилось исторически, до разработки концепции неопределенности, и в настоящее время они используются в ряде государств </w:t>
      </w:r>
      <w:r>
        <w:rPr>
          <w:rStyle w:val="CharStyle10"/>
          <w:lang w:val="en-US" w:eastAsia="en-US"/>
        </w:rPr>
        <w:t xml:space="preserve">- </w:t>
      </w:r>
      <w:r>
        <w:rPr>
          <w:rStyle w:val="CharStyle10"/>
        </w:rPr>
        <w:t xml:space="preserve">участников Соглашения о проведении согласованной политики в области стандартизации, метрологии и сертификации </w:t>
      </w:r>
      <w:r>
        <w:rPr>
          <w:rStyle w:val="CharStyle10"/>
          <w:lang w:val="en-US" w:eastAsia="en-US"/>
        </w:rPr>
        <w:t xml:space="preserve">&lt;1&gt; </w:t>
      </w:r>
      <w:r>
        <w:rPr>
          <w:rStyle w:val="CharStyle10"/>
        </w:rPr>
        <w:t>наряду с неопределенностью измерений.</w:t>
      </w:r>
    </w:p>
    <w:p>
      <w:pPr>
        <w:pStyle w:val="Style9"/>
        <w:keepNext w:val="0"/>
        <w:keepLines w:val="0"/>
        <w:widowControl w:val="0"/>
        <w:shd w:val="clear" w:color="auto" w:fill="auto"/>
        <w:bidi w:val="0"/>
        <w:spacing w:before="0" w:after="0" w:line="240" w:lineRule="auto"/>
        <w:ind w:left="1440" w:right="0" w:firstLine="0"/>
        <w:jc w:val="both"/>
      </w:pPr>
      <w:r>
        <w:rPr>
          <w:rStyle w:val="CharStyle10"/>
        </w:rPr>
        <w:t>А.3.2 Другие понятия, связанные с погрешностями СИ:</w:t>
      </w:r>
    </w:p>
    <w:p>
      <w:pPr>
        <w:pStyle w:val="Style9"/>
        <w:keepNext w:val="0"/>
        <w:keepLines w:val="0"/>
        <w:widowControl w:val="0"/>
        <w:numPr>
          <w:ilvl w:val="0"/>
          <w:numId w:val="19"/>
        </w:numPr>
        <w:shd w:val="clear" w:color="auto" w:fill="auto"/>
        <w:tabs>
          <w:tab w:pos="1654" w:val="left"/>
        </w:tabs>
        <w:bidi w:val="0"/>
        <w:spacing w:before="0" w:after="0" w:line="240" w:lineRule="auto"/>
        <w:ind w:left="1440" w:right="0" w:firstLine="0"/>
        <w:jc w:val="both"/>
      </w:pPr>
      <w:r>
        <w:rPr>
          <w:rStyle w:val="CharStyle10"/>
        </w:rPr>
        <w:t>точность (СИ);</w:t>
      </w:r>
    </w:p>
    <w:p>
      <w:pPr>
        <w:pStyle w:val="Style9"/>
        <w:keepNext w:val="0"/>
        <w:keepLines w:val="0"/>
        <w:widowControl w:val="0"/>
        <w:numPr>
          <w:ilvl w:val="0"/>
          <w:numId w:val="19"/>
        </w:numPr>
        <w:shd w:val="clear" w:color="auto" w:fill="auto"/>
        <w:tabs>
          <w:tab w:pos="1654" w:val="left"/>
        </w:tabs>
        <w:bidi w:val="0"/>
        <w:spacing w:before="0" w:after="0" w:line="240" w:lineRule="auto"/>
        <w:ind w:left="1440" w:right="0" w:firstLine="0"/>
        <w:jc w:val="both"/>
      </w:pPr>
      <w:r>
        <w:rPr>
          <w:rStyle w:val="CharStyle10"/>
        </w:rPr>
        <w:t>класс точности;</w:t>
      </w:r>
    </w:p>
    <w:p>
      <w:pPr>
        <w:pStyle w:val="Style9"/>
        <w:keepNext w:val="0"/>
        <w:keepLines w:val="0"/>
        <w:widowControl w:val="0"/>
        <w:numPr>
          <w:ilvl w:val="0"/>
          <w:numId w:val="19"/>
        </w:numPr>
        <w:shd w:val="clear" w:color="auto" w:fill="auto"/>
        <w:tabs>
          <w:tab w:pos="1654" w:val="left"/>
        </w:tabs>
        <w:bidi w:val="0"/>
        <w:spacing w:before="0" w:after="0" w:line="240" w:lineRule="auto"/>
        <w:ind w:left="1440" w:right="0" w:firstLine="0"/>
        <w:jc w:val="both"/>
      </w:pPr>
      <w:r>
        <w:rPr>
          <w:rStyle w:val="CharStyle10"/>
        </w:rPr>
        <w:t>предел допускаемой погрешности (СИ);</w:t>
      </w:r>
    </w:p>
    <w:p>
      <w:pPr>
        <w:pStyle w:val="Style9"/>
        <w:keepNext w:val="0"/>
        <w:keepLines w:val="0"/>
        <w:widowControl w:val="0"/>
        <w:numPr>
          <w:ilvl w:val="0"/>
          <w:numId w:val="19"/>
        </w:numPr>
        <w:shd w:val="clear" w:color="auto" w:fill="auto"/>
        <w:tabs>
          <w:tab w:pos="1654" w:val="left"/>
        </w:tabs>
        <w:bidi w:val="0"/>
        <w:spacing w:before="0" w:after="0" w:line="240" w:lineRule="auto"/>
        <w:ind w:left="1440" w:right="0" w:firstLine="0"/>
        <w:jc w:val="both"/>
      </w:pPr>
      <w:r>
        <w:rPr>
          <w:rStyle w:val="CharStyle10"/>
        </w:rPr>
        <w:t>инструментальное смещение.</w:t>
      </w:r>
    </w:p>
    <w:p>
      <w:pPr>
        <w:pStyle w:val="Style9"/>
        <w:keepNext w:val="0"/>
        <w:keepLines w:val="0"/>
        <w:widowControl w:val="0"/>
        <w:shd w:val="clear" w:color="auto" w:fill="auto"/>
        <w:bidi w:val="0"/>
        <w:spacing w:before="0" w:after="0" w:line="240" w:lineRule="auto"/>
        <w:ind w:left="760" w:right="0" w:firstLine="680"/>
        <w:jc w:val="both"/>
      </w:pPr>
      <w:r>
        <w:rPr>
          <w:rStyle w:val="CharStyle10"/>
        </w:rPr>
        <w:t xml:space="preserve">Заказчиком и победителем закупки на заседании Комиссии Татарстанского УФАС России не представлено надлежащих доказательств того, что понятия «Погрешность измерения минеральной плотности костной ткани» и «Точность измерения минеральной плотности ткани» для приобретаемого товара является различными. Также не доказано, что погрешность измерения минеральной плотности костной ткани предлагаемого победителем денситометра </w:t>
      </w:r>
      <w:r>
        <w:rPr>
          <w:rStyle w:val="CharStyle10"/>
          <w:lang w:val="en-US" w:eastAsia="en-US"/>
        </w:rPr>
        <w:t xml:space="preserve">«DiAR Falco» </w:t>
      </w:r>
      <w:r>
        <w:rPr>
          <w:rStyle w:val="CharStyle10"/>
        </w:rPr>
        <w:t xml:space="preserve">составляет </w:t>
      </w:r>
      <w:r>
        <w:rPr>
          <w:rStyle w:val="CharStyle10"/>
          <w:lang w:val="en-US" w:eastAsia="en-US"/>
        </w:rPr>
        <w:t>1%.</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Кроме того, Комиссия обращает внимание, что у производителя остеоденситомертров </w:t>
      </w:r>
      <w:r>
        <w:rPr>
          <w:rStyle w:val="CharStyle10"/>
          <w:lang w:val="en-US" w:eastAsia="en-US"/>
        </w:rPr>
        <w:t xml:space="preserve">STRATOS </w:t>
      </w:r>
      <w:r>
        <w:rPr>
          <w:rStyle w:val="CharStyle10"/>
        </w:rPr>
        <w:t>необходимая заказчику характеристика «погрешность измерения минеральной плотности костной ткани» именуется как «точность измерения минеральной плотности ткани».</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Комиссия Татарстанского УФАС России приходит к выводу, что информация, содержащаяся на официальном сайте Росздравнадзора является официальной, подлежащей применению при определении соответствия товара требованиям закупки, и имеет приоритет перед разъяснительными письмами производителя, которые не вносят изменений в регистрационное удостоверение и эксплуатационную документацию.</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В силу пункта </w:t>
      </w:r>
      <w:r>
        <w:rPr>
          <w:rStyle w:val="CharStyle10"/>
          <w:lang w:val="en-US" w:eastAsia="en-US"/>
        </w:rPr>
        <w:t xml:space="preserve">2 </w:t>
      </w:r>
      <w:r>
        <w:rPr>
          <w:rStyle w:val="CharStyle10"/>
        </w:rPr>
        <w:t xml:space="preserve">статьи </w:t>
      </w:r>
      <w:r>
        <w:rPr>
          <w:rStyle w:val="CharStyle10"/>
          <w:lang w:val="en-US" w:eastAsia="en-US"/>
        </w:rPr>
        <w:t xml:space="preserve">4 </w:t>
      </w:r>
      <w:r>
        <w:rPr>
          <w:rStyle w:val="CharStyle10"/>
        </w:rPr>
        <w:t>Закона об основах охраны здоровья граждан одним из основных принципов охраны здоровья является приоритет интересов пациента при оказании медицинской помощи.</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Частью </w:t>
      </w:r>
      <w:r>
        <w:rPr>
          <w:rStyle w:val="CharStyle10"/>
          <w:lang w:val="en-US" w:eastAsia="en-US"/>
        </w:rPr>
        <w:t xml:space="preserve">2 </w:t>
      </w:r>
      <w:r>
        <w:rPr>
          <w:rStyle w:val="CharStyle10"/>
        </w:rPr>
        <w:t xml:space="preserve">статьи </w:t>
      </w:r>
      <w:r>
        <w:rPr>
          <w:rStyle w:val="CharStyle10"/>
          <w:lang w:val="en-US" w:eastAsia="en-US"/>
        </w:rPr>
        <w:t xml:space="preserve">98 </w:t>
      </w:r>
      <w:r>
        <w:rPr>
          <w:rStyle w:val="CharStyle10"/>
        </w:rPr>
        <w:t>Закона об основах охраны здоровья граждан установлена ответственность медицинских работников в соответствии с законодательством РФ за нарушение прав в сфере охраны здоровья, причинение вреда жизни и (или) здоровью при оказании гражданам медицинской помощи.</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При проведении закупок для нужд специализированного медицинского учреждения определяющим является достижение при лечении пациентов максимального исключения любых нежелательных реакций и последствий в рамках оказания медицинской помощи, а не удовлетворение коммерческого интереса предпринимателей.</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Область здравоохранения имеет специфическое и значимое положение, как для государства, так и для населения в целом, поскольку конечная цель деятельности, в том числе медицинских учреждений, обусловлена дачей эффективного и результативного лечения нуждающихся в том граждан.</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В рассматриваемом случае, заявка победителя закупки подлежала отклонению на основании пункта </w:t>
      </w:r>
      <w:r>
        <w:rPr>
          <w:rStyle w:val="CharStyle10"/>
          <w:lang w:val="en-US" w:eastAsia="en-US"/>
        </w:rPr>
        <w:t xml:space="preserve">8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Закона о контрактной системе ввиду предоставления недостоверной информации о соответствии характеристик предлагаемого к поставке товара требованиям, установленным в техническом задании.</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Учитывая вышеизложенное, применение пункта </w:t>
      </w:r>
      <w:r>
        <w:rPr>
          <w:rStyle w:val="CharStyle10"/>
          <w:lang w:val="en-US" w:eastAsia="en-US"/>
        </w:rPr>
        <w:t xml:space="preserve">4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Закона о контрактной системе и отклонение заявок заявителей ввиду содержания в составе заявок предложения о поставке товаров, происходящих из иностранных государств также является неправомерным.</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Согласно части </w:t>
      </w:r>
      <w:r>
        <w:rPr>
          <w:rStyle w:val="CharStyle10"/>
          <w:lang w:val="en-US" w:eastAsia="en-US"/>
        </w:rPr>
        <w:t xml:space="preserve">1 </w:t>
      </w:r>
      <w:r>
        <w:rPr>
          <w:rStyle w:val="CharStyle10"/>
        </w:rPr>
        <w:t xml:space="preserve">статьи </w:t>
      </w:r>
      <w:r>
        <w:rPr>
          <w:rStyle w:val="CharStyle10"/>
          <w:lang w:val="en-US" w:eastAsia="en-US"/>
        </w:rPr>
        <w:t xml:space="preserve">12 </w:t>
      </w:r>
      <w:r>
        <w:rPr>
          <w:rStyle w:val="CharStyle10"/>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Согласно статьи </w:t>
      </w:r>
      <w:r>
        <w:rPr>
          <w:rStyle w:val="CharStyle10"/>
          <w:lang w:val="en-US" w:eastAsia="en-US"/>
        </w:rPr>
        <w:t xml:space="preserve">34 </w:t>
      </w:r>
      <w:r>
        <w:rPr>
          <w:rStyle w:val="CharStyle10"/>
        </w:rPr>
        <w:t>Бюджетного законодательства принцип эффективности использования бюджетных средств означает, что при составлении и исполнении бюджетов участники бюджетного процесса в рамках установленных им бюджетных</w:t>
      </w:r>
    </w:p>
    <w:p>
      <w:pPr>
        <w:pStyle w:val="Style9"/>
        <w:keepNext w:val="0"/>
        <w:keepLines w:val="0"/>
        <w:widowControl w:val="0"/>
        <w:shd w:val="clear" w:color="auto" w:fill="auto"/>
        <w:bidi w:val="0"/>
        <w:spacing w:before="0" w:after="0" w:line="240" w:lineRule="auto"/>
        <w:ind w:left="760" w:right="0" w:firstLine="0"/>
        <w:jc w:val="both"/>
      </w:pPr>
      <w:r>
        <w:rPr>
          <w:rStyle w:val="CharStyle10"/>
        </w:rPr>
        <w:t>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В рассматриваемом случае при проведении торгов (согласно протоколу подачи ценовых предложений от 24.04.2026г.) экономия от начальной (максимальной) цены контракта составила </w:t>
      </w:r>
      <w:r>
        <w:rPr>
          <w:rStyle w:val="CharStyle10"/>
          <w:lang w:val="en-US" w:eastAsia="en-US"/>
        </w:rPr>
        <w:t>56,74%.</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Вместе с тем, в результате неправомерного допуска заявки победителя и применения оснований для отклонения </w:t>
      </w:r>
      <w:r>
        <w:rPr>
          <w:rStyle w:val="CharStyle10"/>
          <w:lang w:val="en-US" w:eastAsia="en-US"/>
        </w:rPr>
        <w:t xml:space="preserve">4 </w:t>
      </w:r>
      <w:r>
        <w:rPr>
          <w:rStyle w:val="CharStyle10"/>
        </w:rPr>
        <w:t xml:space="preserve">заявок в соответствии с пунктом </w:t>
      </w:r>
      <w:r>
        <w:rPr>
          <w:rStyle w:val="CharStyle10"/>
          <w:lang w:val="en-US" w:eastAsia="en-US"/>
        </w:rPr>
        <w:t xml:space="preserve">4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 xml:space="preserve">Закона о контрактной системе снижение от НМЦК составило </w:t>
      </w:r>
      <w:r>
        <w:rPr>
          <w:rStyle w:val="CharStyle10"/>
          <w:lang w:val="en-US" w:eastAsia="en-US"/>
        </w:rPr>
        <w:t>28,79%.</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Комиссия приходит к выводу, что действия заказчика не способствовали обеспечению достижения целей Закона о контрактной, а именно: прозрачности, экономии бюджетных средств в рамках закупки услуг для обеспечения государственных нужд.</w:t>
      </w:r>
    </w:p>
    <w:p>
      <w:pPr>
        <w:pStyle w:val="Style9"/>
        <w:keepNext w:val="0"/>
        <w:keepLines w:val="0"/>
        <w:widowControl w:val="0"/>
        <w:shd w:val="clear" w:color="auto" w:fill="auto"/>
        <w:bidi w:val="0"/>
        <w:spacing w:before="0" w:after="0" w:line="240" w:lineRule="auto"/>
        <w:ind w:left="760" w:right="0" w:firstLine="700"/>
        <w:jc w:val="both"/>
      </w:pPr>
      <w:r>
        <w:rPr>
          <w:rStyle w:val="CharStyle10"/>
        </w:rPr>
        <w:t xml:space="preserve">Доводы заявителей признаны обоснованными. Заказчиком нарушены требования пунктов </w:t>
      </w:r>
      <w:r>
        <w:rPr>
          <w:rStyle w:val="CharStyle10"/>
          <w:lang w:val="en-US" w:eastAsia="en-US"/>
        </w:rPr>
        <w:t xml:space="preserve">4, 8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760" w:right="0" w:firstLine="700"/>
        <w:jc w:val="both"/>
      </w:pPr>
      <w:r>
        <w:rPr>
          <w:rStyle w:val="CharStyle10"/>
        </w:rPr>
        <w:t>В связи с указанными нарушениями, в целях восстановления прав и законных интересов участников закупки и устранения допущенных нарушений законодательства Российской Федерации о контрактной системе, Комиссия Татарстанского УФАС России приходит к выводу о необходимости выдачи заказчику обязательного для исполнения предписания об устранении выявленных нарушений.</w:t>
      </w:r>
    </w:p>
    <w:p>
      <w:pPr>
        <w:pStyle w:val="Style9"/>
        <w:keepNext w:val="0"/>
        <w:keepLines w:val="0"/>
        <w:widowControl w:val="0"/>
        <w:shd w:val="clear" w:color="auto" w:fill="auto"/>
        <w:bidi w:val="0"/>
        <w:spacing w:before="0" w:after="320" w:line="240" w:lineRule="auto"/>
        <w:ind w:left="760" w:right="0" w:firstLine="700"/>
        <w:jc w:val="both"/>
      </w:pPr>
      <w:r>
        <w:rPr>
          <w:rStyle w:val="CharStyle10"/>
        </w:rPr>
        <w:t xml:space="preserve">На основании вышеизложенного, руководствуясь пунктом </w:t>
      </w:r>
      <w:r>
        <w:rPr>
          <w:rStyle w:val="CharStyle10"/>
          <w:lang w:val="en-US" w:eastAsia="en-US"/>
        </w:rPr>
        <w:t xml:space="preserve">2 </w:t>
      </w:r>
      <w:r>
        <w:rPr>
          <w:rStyle w:val="CharStyle10"/>
        </w:rPr>
        <w:t xml:space="preserve">части </w:t>
      </w:r>
      <w:r>
        <w:rPr>
          <w:rStyle w:val="CharStyle10"/>
          <w:lang w:val="en-US" w:eastAsia="en-US"/>
        </w:rPr>
        <w:t xml:space="preserve">22 </w:t>
      </w:r>
      <w:r>
        <w:rPr>
          <w:rStyle w:val="CharStyle10"/>
        </w:rPr>
        <w:t xml:space="preserve">статьи </w:t>
      </w:r>
      <w:r>
        <w:rPr>
          <w:rStyle w:val="CharStyle10"/>
          <w:lang w:val="en-US" w:eastAsia="en-US"/>
        </w:rPr>
        <w:t xml:space="preserve">99, </w:t>
      </w:r>
      <w:r>
        <w:rPr>
          <w:rStyle w:val="CharStyle10"/>
        </w:rPr>
        <w:t xml:space="preserve">частью </w:t>
      </w:r>
      <w:r>
        <w:rPr>
          <w:rStyle w:val="CharStyle10"/>
          <w:lang w:val="en-US" w:eastAsia="en-US"/>
        </w:rPr>
        <w:t xml:space="preserve">8 </w:t>
      </w:r>
      <w:r>
        <w:rPr>
          <w:rStyle w:val="CharStyle10"/>
        </w:rPr>
        <w:t xml:space="preserve">статьи </w:t>
      </w:r>
      <w:r>
        <w:rPr>
          <w:rStyle w:val="CharStyle10"/>
          <w:lang w:val="en-US" w:eastAsia="en-US"/>
        </w:rPr>
        <w:t xml:space="preserve">106 </w:t>
      </w:r>
      <w:r>
        <w:rPr>
          <w:rStyle w:val="CharStyle10"/>
        </w:rPr>
        <w:t xml:space="preserve">Федерального закона от </w:t>
      </w:r>
      <w:r>
        <w:rPr>
          <w:rStyle w:val="CharStyle10"/>
          <w:lang w:val="en-US" w:eastAsia="en-US"/>
        </w:rPr>
        <w:t xml:space="preserve">05.04.2013 </w:t>
      </w:r>
      <w:r>
        <w:rPr>
          <w:rStyle w:val="CharStyle10"/>
        </w:rPr>
        <w:t>№44-ФЗ «О контрактной системе в сфере закупок товаров, работ, услуг для обеспечения государственных и муниципальных нужд», Комиссия</w:t>
      </w:r>
    </w:p>
    <w:p>
      <w:pPr>
        <w:pStyle w:val="Style9"/>
        <w:keepNext w:val="0"/>
        <w:keepLines w:val="0"/>
        <w:widowControl w:val="0"/>
        <w:shd w:val="clear" w:color="auto" w:fill="auto"/>
        <w:bidi w:val="0"/>
        <w:spacing w:before="0" w:after="320" w:line="240" w:lineRule="auto"/>
        <w:ind w:left="5400" w:right="0" w:firstLine="0"/>
        <w:jc w:val="both"/>
      </w:pPr>
      <w:r>
        <w:rPr>
          <w:rStyle w:val="CharStyle10"/>
        </w:rPr>
        <w:t>Р Е Ш И Л А:</w:t>
      </w:r>
    </w:p>
    <w:p>
      <w:pPr>
        <w:pStyle w:val="Style9"/>
        <w:keepNext w:val="0"/>
        <w:keepLines w:val="0"/>
        <w:widowControl w:val="0"/>
        <w:numPr>
          <w:ilvl w:val="0"/>
          <w:numId w:val="21"/>
        </w:numPr>
        <w:shd w:val="clear" w:color="auto" w:fill="auto"/>
        <w:tabs>
          <w:tab w:pos="2181" w:val="left"/>
        </w:tabs>
        <w:bidi w:val="0"/>
        <w:spacing w:before="0" w:after="0" w:line="240" w:lineRule="auto"/>
        <w:ind w:left="760" w:right="0" w:firstLine="700"/>
        <w:jc w:val="both"/>
      </w:pPr>
      <w:r>
        <w:rPr>
          <w:rStyle w:val="CharStyle10"/>
        </w:rPr>
        <w:t xml:space="preserve">Признать жалобы заявителей ООО «СЗУ ОМТ» (вх. </w:t>
      </w:r>
      <w:r>
        <w:rPr>
          <w:rStyle w:val="CharStyle10"/>
          <w:lang w:val="en-US" w:eastAsia="en-US"/>
        </w:rPr>
        <w:t xml:space="preserve">№3982 </w:t>
      </w:r>
      <w:r>
        <w:rPr>
          <w:rStyle w:val="CharStyle10"/>
        </w:rPr>
        <w:t xml:space="preserve">от 29.04.2026г.), ООО «Триггермед» (вх. №4076/ж от 04.05.2026г.) на действия заказчика </w:t>
      </w:r>
      <w:r>
        <w:rPr>
          <w:rStyle w:val="CharStyle10"/>
          <w:lang w:val="en-US" w:eastAsia="en-US"/>
        </w:rPr>
        <w:t xml:space="preserve">– </w:t>
      </w:r>
      <w:r>
        <w:rPr>
          <w:rStyle w:val="CharStyle10"/>
        </w:rPr>
        <w:t xml:space="preserve">Министерства здравоохранения Республики Татарстан при проведении закупки </w:t>
      </w:r>
      <w:r>
        <w:rPr>
          <w:rStyle w:val="CharStyle10"/>
          <w:lang w:val="en-US" w:eastAsia="en-US"/>
        </w:rPr>
        <w:t xml:space="preserve">№0111200002426000109 </w:t>
      </w:r>
      <w:r>
        <w:rPr>
          <w:rStyle w:val="CharStyle10"/>
        </w:rPr>
        <w:t>на предмет: «Поставка,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(Аппарат рентгеновский для остеоденситометрии)», частично обоснованными по второму доводу.</w:t>
      </w:r>
    </w:p>
    <w:p>
      <w:pPr>
        <w:pStyle w:val="Style9"/>
        <w:keepNext w:val="0"/>
        <w:keepLines w:val="0"/>
        <w:widowControl w:val="0"/>
        <w:numPr>
          <w:ilvl w:val="0"/>
          <w:numId w:val="21"/>
        </w:numPr>
        <w:shd w:val="clear" w:color="auto" w:fill="auto"/>
        <w:tabs>
          <w:tab w:pos="2181" w:val="left"/>
        </w:tabs>
        <w:bidi w:val="0"/>
        <w:spacing w:before="0" w:after="320" w:line="240" w:lineRule="auto"/>
        <w:ind w:left="760" w:right="0" w:firstLine="700"/>
        <w:jc w:val="both"/>
      </w:pPr>
      <w:r>
        <w:rPr>
          <w:rStyle w:val="CharStyle10"/>
        </w:rPr>
        <w:t xml:space="preserve">Признать жалобы заявителей ООО «СПЕЦТЕХСЕРВИС» (вх. №3977/ж от 29.04.2026г.), ООО «ТРИС» (№4025/ж от 30.04.2026г.) на действия заказчика </w:t>
      </w:r>
      <w:r>
        <w:rPr>
          <w:rStyle w:val="CharStyle10"/>
          <w:lang w:val="en-US" w:eastAsia="en-US"/>
        </w:rPr>
        <w:t xml:space="preserve">– </w:t>
      </w:r>
      <w:r>
        <w:rPr>
          <w:rStyle w:val="CharStyle10"/>
        </w:rPr>
        <w:t xml:space="preserve">Министерства здравоохранения Республики Татарстан при проведении закупки </w:t>
      </w:r>
      <w:r>
        <w:rPr>
          <w:rStyle w:val="CharStyle10"/>
          <w:lang w:val="en-US" w:eastAsia="en-US"/>
        </w:rPr>
        <w:t xml:space="preserve">№0111200002426000109 </w:t>
      </w:r>
      <w:r>
        <w:rPr>
          <w:rStyle w:val="CharStyle10"/>
        </w:rPr>
        <w:t>на предмет: «Поставка,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(Аппарат рентгеновский для остеоденситометрии)»</w:t>
      </w:r>
      <w:r>
        <w:br w:type="page"/>
      </w:r>
    </w:p>
    <w:p>
      <w:pPr>
        <w:pStyle w:val="Style9"/>
        <w:keepNext w:val="0"/>
        <w:keepLines w:val="0"/>
        <w:widowControl w:val="0"/>
        <w:shd w:val="clear" w:color="auto" w:fill="auto"/>
        <w:bidi w:val="0"/>
        <w:spacing w:before="0" w:after="0" w:line="240" w:lineRule="auto"/>
        <w:ind w:left="0" w:right="0" w:firstLine="760"/>
        <w:jc w:val="both"/>
      </w:pPr>
      <w:r>
        <w:rPr>
          <w:rStyle w:val="CharStyle10"/>
        </w:rPr>
        <w:t>обоснованными.</w:t>
      </w:r>
    </w:p>
    <w:p>
      <w:pPr>
        <w:pStyle w:val="Style9"/>
        <w:keepNext w:val="0"/>
        <w:keepLines w:val="0"/>
        <w:widowControl w:val="0"/>
        <w:numPr>
          <w:ilvl w:val="0"/>
          <w:numId w:val="21"/>
        </w:numPr>
        <w:shd w:val="clear" w:color="auto" w:fill="auto"/>
        <w:tabs>
          <w:tab w:pos="2181" w:val="left"/>
        </w:tabs>
        <w:bidi w:val="0"/>
        <w:spacing w:before="0" w:after="0" w:line="240" w:lineRule="auto"/>
        <w:ind w:left="760" w:right="0" w:firstLine="700"/>
        <w:jc w:val="both"/>
      </w:pPr>
      <w:r>
        <w:rPr>
          <w:rStyle w:val="CharStyle10"/>
        </w:rPr>
        <w:t xml:space="preserve">Признать Заказчика Министерство здравоохранения Республики Татарстан нарушившим требования пунктов </w:t>
      </w:r>
      <w:r>
        <w:rPr>
          <w:rStyle w:val="CharStyle10"/>
          <w:lang w:val="en-US" w:eastAsia="en-US"/>
        </w:rPr>
        <w:t xml:space="preserve">4, 8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 xml:space="preserve">Федерального закона от </w:t>
      </w:r>
      <w:r>
        <w:rPr>
          <w:rStyle w:val="CharStyle10"/>
          <w:lang w:val="en-US" w:eastAsia="en-US"/>
        </w:rPr>
        <w:t xml:space="preserve">05.04.2013 </w:t>
      </w:r>
      <w:r>
        <w:rPr>
          <w:rStyle w:val="CharStyle10"/>
        </w:rPr>
        <w:t>№44-ФЗ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numPr>
          <w:ilvl w:val="0"/>
          <w:numId w:val="21"/>
        </w:numPr>
        <w:shd w:val="clear" w:color="auto" w:fill="auto"/>
        <w:tabs>
          <w:tab w:pos="2181" w:val="left"/>
        </w:tabs>
        <w:bidi w:val="0"/>
        <w:spacing w:before="0" w:after="0" w:line="240" w:lineRule="auto"/>
        <w:ind w:left="760" w:right="0" w:firstLine="700"/>
        <w:jc w:val="both"/>
      </w:pPr>
      <w:r>
        <w:rPr>
          <w:rStyle w:val="CharStyle10"/>
        </w:rPr>
        <w:t>Выдать Заказчику, Оператору электронной площадки обязательное для исполнения предписание.</w:t>
      </w:r>
    </w:p>
    <w:p>
      <w:pPr>
        <w:pStyle w:val="Style9"/>
        <w:keepNext w:val="0"/>
        <w:keepLines w:val="0"/>
        <w:widowControl w:val="0"/>
        <w:numPr>
          <w:ilvl w:val="0"/>
          <w:numId w:val="21"/>
        </w:numPr>
        <w:shd w:val="clear" w:color="auto" w:fill="auto"/>
        <w:tabs>
          <w:tab w:pos="2181" w:val="left"/>
        </w:tabs>
        <w:bidi w:val="0"/>
        <w:spacing w:before="0" w:after="0" w:line="240" w:lineRule="auto"/>
        <w:ind w:left="760" w:right="0" w:firstLine="700"/>
        <w:jc w:val="both"/>
      </w:pPr>
      <w:r>
        <w:rPr>
          <w:rStyle w:val="CharStyle10"/>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контрактной системе.</w:t>
      </w:r>
    </w:p>
    <w:p>
      <w:pPr>
        <w:pStyle w:val="Style9"/>
        <w:keepNext w:val="0"/>
        <w:keepLines w:val="0"/>
        <w:widowControl w:val="0"/>
        <w:shd w:val="clear" w:color="auto" w:fill="auto"/>
        <w:bidi w:val="0"/>
        <w:spacing w:before="0" w:after="0" w:line="240" w:lineRule="auto"/>
        <w:ind w:left="760" w:right="0" w:firstLine="700"/>
        <w:jc w:val="both"/>
      </w:pPr>
      <w:r>
        <w:rPr>
          <w:rStyle w:val="CharStyle10"/>
        </w:rPr>
        <w:t>Решение Комиссии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42" w:right="320" w:bottom="1196" w:left="573" w:header="0" w:footer="3" w:gutter="0"/>
          <w:cols w:space="720"/>
          <w:noEndnote/>
          <w:rtlGutter w:val="0"/>
          <w:docGrid w:linePitch="360"/>
        </w:sectPr>
      </w:pPr>
      <w:r>
        <mc:AlternateContent>
          <mc:Choice Requires="wps">
            <w:drawing>
              <wp:anchor distT="527050" distB="51435" distL="0" distR="0" simplePos="0" relativeHeight="125829381" behindDoc="0" locked="0" layoutInCell="1" allowOverlap="1">
                <wp:simplePos x="0" y="0"/>
                <wp:positionH relativeFrom="page">
                  <wp:posOffset>903605</wp:posOffset>
                </wp:positionH>
                <wp:positionV relativeFrom="paragraph">
                  <wp:posOffset>527050</wp:posOffset>
                </wp:positionV>
                <wp:extent cx="1438910" cy="219710"/>
                <wp:wrapTopAndBottom/>
                <wp:docPr id="13" name="Shape 13"/>
                <a:graphic xmlns:a="http://schemas.openxmlformats.org/drawingml/2006/main">
                  <a:graphicData uri="http://schemas.microsoft.com/office/word/2010/wordprocessingShape">
                    <wps:wsp>
                      <wps:cNvSpPr txBox="1"/>
                      <wps:spPr>
                        <a:xfrm>
                          <a:ext cx="1438910"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Зам. Председателя</w:t>
                            </w:r>
                          </w:p>
                        </w:txbxContent>
                      </wps:txbx>
                      <wps:bodyPr wrap="none" lIns="0" tIns="0" rIns="0" bIns="0">
                        <a:noAutoFit/>
                      </wps:bodyPr>
                    </wps:wsp>
                  </a:graphicData>
                </a:graphic>
              </wp:anchor>
            </w:drawing>
          </mc:Choice>
          <mc:Fallback>
            <w:pict>
              <v:shape id="_x0000_s1039" type="#_x0000_t202" style="position:absolute;margin-left:71.150000000000006pt;margin-top:41.5pt;width:113.3pt;height:17.300000000000001pt;z-index:-125829372;mso-wrap-distance-left:0;mso-wrap-distance-top:41.5pt;mso-wrap-distance-right:0;mso-wrap-distance-bottom:4.049999999999999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Зам. Председателя</w:t>
                      </w:r>
                    </w:p>
                  </w:txbxContent>
                </v:textbox>
                <w10:wrap type="topAndBottom" anchorx="page"/>
              </v:shape>
            </w:pict>
          </mc:Fallback>
        </mc:AlternateContent>
      </w:r>
      <w:r>
        <mc:AlternateContent>
          <mc:Choice Requires="wps">
            <w:drawing>
              <wp:anchor distT="527050" distB="54610" distL="0" distR="0" simplePos="0" relativeHeight="125829383" behindDoc="0" locked="0" layoutInCell="1" allowOverlap="1">
                <wp:simplePos x="0" y="0"/>
                <wp:positionH relativeFrom="page">
                  <wp:posOffset>2357755</wp:posOffset>
                </wp:positionH>
                <wp:positionV relativeFrom="paragraph">
                  <wp:posOffset>527050</wp:posOffset>
                </wp:positionV>
                <wp:extent cx="838200" cy="216535"/>
                <wp:wrapTopAndBottom/>
                <wp:docPr id="15" name="Shape 15"/>
                <a:graphic xmlns:a="http://schemas.openxmlformats.org/drawingml/2006/main">
                  <a:graphicData uri="http://schemas.microsoft.com/office/word/2010/wordprocessingShape">
                    <wps:wsp>
                      <wps:cNvSpPr txBox="1"/>
                      <wps:spPr>
                        <a:xfrm>
                          <a:ext cx="83820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rStyle w:val="CharStyle10"/>
                              </w:rPr>
                              <w:t>Комиссии:</w:t>
                            </w:r>
                          </w:p>
                        </w:txbxContent>
                      </wps:txbx>
                      <wps:bodyPr wrap="none" lIns="0" tIns="0" rIns="0" bIns="0">
                        <a:noAutoFit/>
                      </wps:bodyPr>
                    </wps:wsp>
                  </a:graphicData>
                </a:graphic>
              </wp:anchor>
            </w:drawing>
          </mc:Choice>
          <mc:Fallback>
            <w:pict>
              <v:shape id="_x0000_s1041" type="#_x0000_t202" style="position:absolute;margin-left:185.65000000000001pt;margin-top:41.5pt;width:66.pt;height:17.050000000000001pt;z-index:-125829370;mso-wrap-distance-left:0;mso-wrap-distance-top:41.5pt;mso-wrap-distance-right:0;mso-wrap-distance-bottom:4.299999999999999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rStyle w:val="CharStyle10"/>
                        </w:rPr>
                        <w:t>Комиссии:</w:t>
                      </w:r>
                    </w:p>
                  </w:txbxContent>
                </v:textbox>
                <w10:wrap type="topAndBottom" anchorx="page"/>
              </v:shape>
            </w:pict>
          </mc:Fallback>
        </mc:AlternateContent>
      </w:r>
      <w:r>
        <mc:AlternateContent>
          <mc:Choice Requires="wps">
            <w:drawing>
              <wp:anchor distT="292100" distB="194945" distL="0" distR="0" simplePos="0" relativeHeight="125829385" behindDoc="0" locked="0" layoutInCell="1" allowOverlap="1">
                <wp:simplePos x="0" y="0"/>
                <wp:positionH relativeFrom="page">
                  <wp:posOffset>3683635</wp:posOffset>
                </wp:positionH>
                <wp:positionV relativeFrom="paragraph">
                  <wp:posOffset>292100</wp:posOffset>
                </wp:positionV>
                <wp:extent cx="1807210" cy="311150"/>
                <wp:wrapTopAndBottom/>
                <wp:docPr id="17" name="Shape 17"/>
                <a:graphic xmlns:a="http://schemas.openxmlformats.org/drawingml/2006/main">
                  <a:graphicData uri="http://schemas.microsoft.com/office/word/2010/wordprocessingShape">
                    <wps:wsp>
                      <wps:cNvSpPr txBox="1"/>
                      <wps:spPr>
                        <a:xfrm>
                          <a:ext cx="1807210" cy="311150"/>
                        </a:xfrm>
                        <a:prstGeom prst="rect"/>
                        <a:noFill/>
                      </wps:spPr>
                      <wps:txbx>
                        <w:txbxContent>
                          <w:p>
                            <w:pPr>
                              <w:pStyle w:val="Style13"/>
                              <w:keepNext w:val="0"/>
                              <w:keepLines w:val="0"/>
                              <w:widowControl w:val="0"/>
                              <w:shd w:val="clear" w:color="auto" w:fill="auto"/>
                              <w:bidi w:val="0"/>
                              <w:spacing w:before="0" w:after="0"/>
                              <w:ind w:left="0" w:right="0" w:firstLine="0"/>
                              <w:jc w:val="center"/>
                            </w:pPr>
                            <w:r>
                              <w:rPr>
                                <w:rStyle w:val="CharStyle14"/>
                                <w:b/>
                                <w:bCs/>
                              </w:rPr>
                              <w:t>ДОКУМЕНТ ПОДПИСАН</w:t>
                              <w:br/>
                              <w:t>ЭЛЕКТРОННОЙ ПОДПИСЬЮ</w:t>
                            </w:r>
                          </w:p>
                        </w:txbxContent>
                      </wps:txbx>
                      <wps:bodyPr lIns="0" tIns="0" rIns="0" bIns="0">
                        <a:noAutoFit/>
                      </wps:bodyPr>
                    </wps:wsp>
                  </a:graphicData>
                </a:graphic>
              </wp:anchor>
            </w:drawing>
          </mc:Choice>
          <mc:Fallback>
            <w:pict>
              <v:shape id="_x0000_s1043" type="#_x0000_t202" style="position:absolute;margin-left:290.05000000000001pt;margin-top:23.pt;width:142.30000000000001pt;height:24.5pt;z-index:-125829368;mso-wrap-distance-left:0;mso-wrap-distance-top:23.pt;mso-wrap-distance-right:0;mso-wrap-distance-bottom:15.35pt;mso-position-horizontal-relative:page" filled="f" stroked="f">
                <v:textbox inset="0,0,0,0">
                  <w:txbxContent>
                    <w:p>
                      <w:pPr>
                        <w:pStyle w:val="Style13"/>
                        <w:keepNext w:val="0"/>
                        <w:keepLines w:val="0"/>
                        <w:widowControl w:val="0"/>
                        <w:shd w:val="clear" w:color="auto" w:fill="auto"/>
                        <w:bidi w:val="0"/>
                        <w:spacing w:before="0" w:after="0"/>
                        <w:ind w:left="0" w:right="0" w:firstLine="0"/>
                        <w:jc w:val="center"/>
                      </w:pPr>
                      <w:r>
                        <w:rPr>
                          <w:rStyle w:val="CharStyle14"/>
                          <w:b/>
                          <w:bCs/>
                        </w:rPr>
                        <w:t>ДОКУМЕНТ ПОДПИСАН</w:t>
                        <w:br/>
                        <w:t>ЭЛЕКТРОННОЙ ПОДПИСЬЮ</w:t>
                      </w:r>
                    </w:p>
                  </w:txbxContent>
                </v:textbox>
                <w10:wrap type="topAndBottom" anchorx="page"/>
              </v:shape>
            </w:pict>
          </mc:Fallback>
        </mc:AlternateContent>
      </w:r>
      <w:r>
        <mc:AlternateContent>
          <mc:Choice Requires="wps">
            <w:drawing>
              <wp:anchor distT="679450" distB="0" distL="0" distR="0" simplePos="0" relativeHeight="125829387" behindDoc="0" locked="0" layoutInCell="1" allowOverlap="1">
                <wp:simplePos x="0" y="0"/>
                <wp:positionH relativeFrom="page">
                  <wp:posOffset>3829685</wp:posOffset>
                </wp:positionH>
                <wp:positionV relativeFrom="paragraph">
                  <wp:posOffset>679450</wp:posOffset>
                </wp:positionV>
                <wp:extent cx="1532890" cy="118745"/>
                <wp:wrapTopAndBottom/>
                <wp:docPr id="19" name="Shape 19"/>
                <a:graphic xmlns:a="http://schemas.openxmlformats.org/drawingml/2006/main">
                  <a:graphicData uri="http://schemas.microsoft.com/office/word/2010/wordprocessingShape">
                    <wps:wsp>
                      <wps:cNvSpPr txBox="1"/>
                      <wps:spPr>
                        <a:xfrm>
                          <a:ext cx="1532890" cy="11874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6"/>
                                <w:b/>
                                <w:bCs/>
                                <w:color w:val="C4C4C4"/>
                              </w:rPr>
                              <w:t>СВЕДЕНИЯ О СЕРТИФИКАТЕ ЭП</w:t>
                            </w:r>
                          </w:p>
                        </w:txbxContent>
                      </wps:txbx>
                      <wps:bodyPr wrap="none" lIns="0" tIns="0" rIns="0" bIns="0">
                        <a:noAutoFit/>
                      </wps:bodyPr>
                    </wps:wsp>
                  </a:graphicData>
                </a:graphic>
              </wp:anchor>
            </w:drawing>
          </mc:Choice>
          <mc:Fallback>
            <w:pict>
              <v:shape id="_x0000_s1045" type="#_x0000_t202" style="position:absolute;margin-left:301.55000000000001pt;margin-top:53.5pt;width:120.7pt;height:9.3499999999999996pt;z-index:-125829366;mso-wrap-distance-left:0;mso-wrap-distance-top:53.5pt;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6"/>
                          <w:b/>
                          <w:bCs/>
                          <w:color w:val="C4C4C4"/>
                        </w:rPr>
                        <w:t>СВЕДЕНИЯ О СЕРТИФИКАТЕ ЭП</w:t>
                      </w:r>
                    </w:p>
                  </w:txbxContent>
                </v:textbox>
                <w10:wrap type="topAndBottom" anchorx="page"/>
              </v:shape>
            </w:pict>
          </mc:Fallback>
        </mc:AlternateContent>
      </w:r>
      <w:r>
        <mc:AlternateContent>
          <mc:Choice Requires="wps">
            <w:drawing>
              <wp:anchor distT="527050" distB="51435" distL="0" distR="0" simplePos="0" relativeHeight="125829389" behindDoc="0" locked="0" layoutInCell="1" allowOverlap="1">
                <wp:simplePos x="0" y="0"/>
                <wp:positionH relativeFrom="page">
                  <wp:posOffset>6231255</wp:posOffset>
                </wp:positionH>
                <wp:positionV relativeFrom="paragraph">
                  <wp:posOffset>527050</wp:posOffset>
                </wp:positionV>
                <wp:extent cx="1017905" cy="219710"/>
                <wp:wrapTopAndBottom/>
                <wp:docPr id="21" name="Shape 21"/>
                <a:graphic xmlns:a="http://schemas.openxmlformats.org/drawingml/2006/main">
                  <a:graphicData uri="http://schemas.microsoft.com/office/word/2010/wordprocessingShape">
                    <wps:wsp>
                      <wps:cNvSpPr txBox="1"/>
                      <wps:spPr>
                        <a:xfrm>
                          <a:ext cx="1017905"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А.С. Кучеева</w:t>
                            </w:r>
                          </w:p>
                        </w:txbxContent>
                      </wps:txbx>
                      <wps:bodyPr wrap="none" lIns="0" tIns="0" rIns="0" bIns="0">
                        <a:noAutoFit/>
                      </wps:bodyPr>
                    </wps:wsp>
                  </a:graphicData>
                </a:graphic>
              </wp:anchor>
            </w:drawing>
          </mc:Choice>
          <mc:Fallback>
            <w:pict>
              <v:shape id="_x0000_s1047" type="#_x0000_t202" style="position:absolute;margin-left:490.65000000000003pt;margin-top:41.5pt;width:80.150000000000006pt;height:17.300000000000001pt;z-index:-125829364;mso-wrap-distance-left:0;mso-wrap-distance-top:41.5pt;mso-wrap-distance-right:0;mso-wrap-distance-bottom:4.0499999999999998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А.С. Кучеева</w:t>
                      </w:r>
                    </w:p>
                  </w:txbxContent>
                </v:textbox>
                <w10:wrap type="topAndBottom" anchorx="page"/>
              </v:shape>
            </w:pict>
          </mc:Fallback>
        </mc:AlternateContent>
      </w:r>
    </w:p>
    <w:p>
      <w:pPr>
        <w:pStyle w:val="Style15"/>
        <w:keepNext w:val="0"/>
        <w:keepLines w:val="0"/>
        <w:widowControl w:val="0"/>
        <w:shd w:val="clear" w:color="auto" w:fill="auto"/>
        <w:bidi w:val="0"/>
        <w:spacing w:before="0" w:line="240" w:lineRule="auto"/>
        <w:ind w:left="3960" w:right="0" w:firstLine="0"/>
        <w:jc w:val="left"/>
      </w:pPr>
      <w:r>
        <w:rPr>
          <w:rStyle w:val="CharStyle16"/>
        </w:rPr>
        <w:t xml:space="preserve">Сертификат: </w:t>
      </w:r>
      <w:r>
        <w:rPr>
          <w:rStyle w:val="CharStyle16"/>
          <w:lang w:val="en-US" w:eastAsia="en-US"/>
        </w:rPr>
        <w:t>6887C9B64439A813B5E2778A2F1FC125</w:t>
      </w:r>
    </w:p>
    <w:p>
      <w:pPr>
        <w:pStyle w:val="Style15"/>
        <w:keepNext w:val="0"/>
        <w:keepLines w:val="0"/>
        <w:widowControl w:val="0"/>
        <w:shd w:val="clear" w:color="auto" w:fill="auto"/>
        <w:bidi w:val="0"/>
        <w:spacing w:before="0" w:line="240" w:lineRule="auto"/>
        <w:ind w:left="3960" w:right="0" w:firstLine="0"/>
        <w:jc w:val="left"/>
      </w:pPr>
      <w:r>
        <w:rPr>
          <w:rStyle w:val="CharStyle16"/>
        </w:rPr>
        <w:t>Владелец: Кучеева Алина Сергеевна</w:t>
      </w:r>
    </w:p>
    <w:p>
      <w:pPr>
        <w:pStyle w:val="Style15"/>
        <w:keepNext w:val="0"/>
        <w:keepLines w:val="0"/>
        <w:widowControl w:val="0"/>
        <w:shd w:val="clear" w:color="auto" w:fill="auto"/>
        <w:bidi w:val="0"/>
        <w:spacing w:before="0" w:after="0" w:line="240" w:lineRule="auto"/>
        <w:ind w:left="3960" w:right="0" w:firstLine="0"/>
        <w:jc w:val="left"/>
      </w:pPr>
      <w:r>
        <w:rPr>
          <w:rStyle w:val="CharStyle16"/>
        </w:rPr>
        <w:t>Действителен с 17.12.2025 до 12.03.2027</w:t>
      </w:r>
    </w:p>
    <w:p>
      <w:pPr>
        <w:widowControl w:val="0"/>
        <w:spacing w:line="1" w:lineRule="exact"/>
        <w:sectPr>
          <w:footnotePr>
            <w:pos w:val="pageBottom"/>
            <w:numFmt w:val="decimal"/>
            <w:numRestart w:val="continuous"/>
          </w:footnotePr>
          <w:type w:val="continuous"/>
          <w:pgSz w:w="11900" w:h="16840"/>
          <w:pgMar w:top="1268" w:right="542" w:bottom="1470" w:left="1100" w:header="0" w:footer="3" w:gutter="0"/>
          <w:cols w:space="720"/>
          <w:noEndnote/>
          <w:rtlGutter w:val="0"/>
          <w:docGrid w:linePitch="360"/>
        </w:sectPr>
      </w:pPr>
      <w:r>
        <mc:AlternateContent>
          <mc:Choice Requires="wps">
            <w:drawing>
              <wp:anchor distT="240030" distB="69850" distL="0" distR="0" simplePos="0" relativeHeight="125829391" behindDoc="0" locked="0" layoutInCell="1" allowOverlap="1">
                <wp:simplePos x="0" y="0"/>
                <wp:positionH relativeFrom="page">
                  <wp:posOffset>897255</wp:posOffset>
                </wp:positionH>
                <wp:positionV relativeFrom="paragraph">
                  <wp:posOffset>240030</wp:posOffset>
                </wp:positionV>
                <wp:extent cx="1386840" cy="216535"/>
                <wp:wrapTopAndBottom/>
                <wp:docPr id="23" name="Shape 23"/>
                <a:graphic xmlns:a="http://schemas.openxmlformats.org/drawingml/2006/main">
                  <a:graphicData uri="http://schemas.microsoft.com/office/word/2010/wordprocessingShape">
                    <wps:wsp>
                      <wps:cNvSpPr txBox="1"/>
                      <wps:spPr>
                        <a:xfrm>
                          <a:ext cx="1386840" cy="2165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Члены Комиссии:</w:t>
                            </w:r>
                          </w:p>
                        </w:txbxContent>
                      </wps:txbx>
                      <wps:bodyPr wrap="none" lIns="0" tIns="0" rIns="0" bIns="0">
                        <a:noAutoFit/>
                      </wps:bodyPr>
                    </wps:wsp>
                  </a:graphicData>
                </a:graphic>
              </wp:anchor>
            </w:drawing>
          </mc:Choice>
          <mc:Fallback>
            <w:pict>
              <v:shape id="_x0000_s1049" type="#_x0000_t202" style="position:absolute;margin-left:70.650000000000006pt;margin-top:18.900000000000002pt;width:109.2pt;height:17.050000000000001pt;z-index:-125829362;mso-wrap-distance-left:0;mso-wrap-distance-top:18.900000000000002pt;mso-wrap-distance-right:0;mso-wrap-distance-bottom:5.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Члены Комиссии:</w:t>
                      </w:r>
                    </w:p>
                  </w:txbxContent>
                </v:textbox>
                <w10:wrap type="topAndBottom" anchorx="page"/>
              </v:shape>
            </w:pict>
          </mc:Fallback>
        </mc:AlternateContent>
      </w:r>
      <w:r>
        <mc:AlternateContent>
          <mc:Choice Requires="wps">
            <w:drawing>
              <wp:anchor distT="203200" distB="0" distL="0" distR="0" simplePos="0" relativeHeight="125829393" behindDoc="0" locked="0" layoutInCell="1" allowOverlap="1">
                <wp:simplePos x="0" y="0"/>
                <wp:positionH relativeFrom="page">
                  <wp:posOffset>3372485</wp:posOffset>
                </wp:positionH>
                <wp:positionV relativeFrom="paragraph">
                  <wp:posOffset>203200</wp:posOffset>
                </wp:positionV>
                <wp:extent cx="1807210" cy="323215"/>
                <wp:wrapTopAndBottom/>
                <wp:docPr id="25" name="Shape 25"/>
                <a:graphic xmlns:a="http://schemas.openxmlformats.org/drawingml/2006/main">
                  <a:graphicData uri="http://schemas.microsoft.com/office/word/2010/wordprocessingShape">
                    <wps:wsp>
                      <wps:cNvSpPr txBox="1"/>
                      <wps:spPr>
                        <a:xfrm>
                          <a:ext cx="1807210" cy="323215"/>
                        </a:xfrm>
                        <a:prstGeom prst="rect"/>
                        <a:noFill/>
                      </wps:spPr>
                      <wps:txbx>
                        <w:txbxContent>
                          <w:p>
                            <w:pPr>
                              <w:pStyle w:val="Style13"/>
                              <w:keepNext w:val="0"/>
                              <w:keepLines w:val="0"/>
                              <w:widowControl w:val="0"/>
                              <w:shd w:val="clear" w:color="auto" w:fill="auto"/>
                              <w:bidi w:val="0"/>
                              <w:spacing w:before="0" w:after="0" w:line="269" w:lineRule="auto"/>
                              <w:ind w:left="0" w:right="0" w:firstLine="0"/>
                              <w:jc w:val="center"/>
                            </w:pPr>
                            <w:r>
                              <w:rPr>
                                <w:rStyle w:val="CharStyle14"/>
                                <w:b/>
                                <w:bCs/>
                                <w:color w:val="191919"/>
                              </w:rPr>
                              <w:t>ДОКУМЕНТ ПОДПИСАН</w:t>
                              <w:br/>
                              <w:t>ЭЛЕКТРОННОЙ ПОДПИСЬЮ</w:t>
                            </w:r>
                          </w:p>
                        </w:txbxContent>
                      </wps:txbx>
                      <wps:bodyPr lIns="0" tIns="0" rIns="0" bIns="0">
                        <a:noAutoFit/>
                      </wps:bodyPr>
                    </wps:wsp>
                  </a:graphicData>
                </a:graphic>
              </wp:anchor>
            </w:drawing>
          </mc:Choice>
          <mc:Fallback>
            <w:pict>
              <v:shape id="_x0000_s1051" type="#_x0000_t202" style="position:absolute;margin-left:265.55000000000001pt;margin-top:16.pt;width:142.30000000000001pt;height:25.449999999999999pt;z-index:-125829360;mso-wrap-distance-left:0;mso-wrap-distance-top:16.pt;mso-wrap-distance-right:0;mso-position-horizontal-relative:page" filled="f" stroked="f">
                <v:textbox inset="0,0,0,0">
                  <w:txbxContent>
                    <w:p>
                      <w:pPr>
                        <w:pStyle w:val="Style13"/>
                        <w:keepNext w:val="0"/>
                        <w:keepLines w:val="0"/>
                        <w:widowControl w:val="0"/>
                        <w:shd w:val="clear" w:color="auto" w:fill="auto"/>
                        <w:bidi w:val="0"/>
                        <w:spacing w:before="0" w:after="0" w:line="269" w:lineRule="auto"/>
                        <w:ind w:left="0" w:right="0" w:firstLine="0"/>
                        <w:jc w:val="center"/>
                      </w:pPr>
                      <w:r>
                        <w:rPr>
                          <w:rStyle w:val="CharStyle14"/>
                          <w:b/>
                          <w:bCs/>
                          <w:color w:val="191919"/>
                        </w:rPr>
                        <w:t>ДОКУМЕНТ ПОДПИСАН</w:t>
                        <w:br/>
                        <w:t>ЭЛЕКТРОННОЙ ПОДПИСЬЮ</w:t>
                      </w:r>
                    </w:p>
                  </w:txbxContent>
                </v:textbox>
                <w10:wrap type="topAndBottom" anchorx="page"/>
              </v:shape>
            </w:pict>
          </mc:Fallback>
        </mc:AlternateContent>
      </w:r>
      <w:r>
        <mc:AlternateContent>
          <mc:Choice Requires="wps">
            <w:drawing>
              <wp:anchor distT="240030" distB="66675" distL="0" distR="0" simplePos="0" relativeHeight="125829395" behindDoc="0" locked="0" layoutInCell="1" allowOverlap="1">
                <wp:simplePos x="0" y="0"/>
                <wp:positionH relativeFrom="page">
                  <wp:posOffset>6054725</wp:posOffset>
                </wp:positionH>
                <wp:positionV relativeFrom="paragraph">
                  <wp:posOffset>240030</wp:posOffset>
                </wp:positionV>
                <wp:extent cx="1197610" cy="219710"/>
                <wp:wrapTopAndBottom/>
                <wp:docPr id="27" name="Shape 27"/>
                <a:graphic xmlns:a="http://schemas.openxmlformats.org/drawingml/2006/main">
                  <a:graphicData uri="http://schemas.microsoft.com/office/word/2010/wordprocessingShape">
                    <wps:wsp>
                      <wps:cNvSpPr txBox="1"/>
                      <wps:spPr>
                        <a:xfrm>
                          <a:ext cx="1197610" cy="2197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А.Я. Мулюкова</w:t>
                            </w:r>
                          </w:p>
                        </w:txbxContent>
                      </wps:txbx>
                      <wps:bodyPr wrap="none" lIns="0" tIns="0" rIns="0" bIns="0">
                        <a:noAutoFit/>
                      </wps:bodyPr>
                    </wps:wsp>
                  </a:graphicData>
                </a:graphic>
              </wp:anchor>
            </w:drawing>
          </mc:Choice>
          <mc:Fallback>
            <w:pict>
              <v:shape id="_x0000_s1053" type="#_x0000_t202" style="position:absolute;margin-left:476.75pt;margin-top:18.900000000000002pt;width:94.299999999999997pt;height:17.300000000000001pt;z-index:-125829358;mso-wrap-distance-left:0;mso-wrap-distance-top:18.900000000000002pt;mso-wrap-distance-right:0;mso-wrap-distance-bottom:5.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А.Я. Мулюкова</w:t>
                      </w:r>
                    </w:p>
                  </w:txbxContent>
                </v:textbox>
                <w10:wrap type="topAndBottom" anchorx="page"/>
              </v:shape>
            </w:pict>
          </mc:Fallback>
        </mc:AlternateContent>
      </w:r>
    </w:p>
    <w:p>
      <w:pPr>
        <w:pStyle w:val="Style15"/>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82" w:line="240" w:lineRule="auto"/>
        <w:ind w:left="4240" w:right="0" w:firstLine="0"/>
        <w:jc w:val="left"/>
      </w:pPr>
      <w:r>
        <w:rPr>
          <w:rStyle w:val="CharStyle16"/>
          <w:b/>
          <w:bCs/>
          <w:color w:val="C4C4C4"/>
        </w:rPr>
        <w:t>СВЕДЕНИЯ О СЕРТИФИКАТЕ ЭП</w:t>
      </w:r>
    </w:p>
    <w:p>
      <w:pPr>
        <w:pStyle w:val="Style15"/>
        <w:keepNext w:val="0"/>
        <w:keepLines w:val="0"/>
        <w:widowControl w:val="0"/>
        <w:shd w:val="clear" w:color="auto" w:fill="auto"/>
        <w:bidi w:val="0"/>
        <w:spacing w:before="0" w:line="240" w:lineRule="auto"/>
        <w:ind w:right="0" w:firstLine="0"/>
        <w:jc w:val="left"/>
      </w:pPr>
      <w:r>
        <w:rPr>
          <w:rStyle w:val="CharStyle16"/>
        </w:rPr>
        <w:t xml:space="preserve">Сертификат: </w:t>
      </w:r>
      <w:r>
        <w:rPr>
          <w:rStyle w:val="CharStyle16"/>
          <w:lang w:val="en-US" w:eastAsia="en-US"/>
        </w:rPr>
        <w:t>4BA0627E35F179EB8D340DCE1E99A093</w:t>
      </w:r>
    </w:p>
    <w:p>
      <w:pPr>
        <w:pStyle w:val="Style15"/>
        <w:keepNext w:val="0"/>
        <w:keepLines w:val="0"/>
        <w:widowControl w:val="0"/>
        <w:shd w:val="clear" w:color="auto" w:fill="auto"/>
        <w:bidi w:val="0"/>
        <w:spacing w:before="0" w:line="240" w:lineRule="auto"/>
        <w:ind w:right="0" w:firstLine="0"/>
        <w:jc w:val="left"/>
      </w:pPr>
      <w:r>
        <w:rPr>
          <w:rStyle w:val="CharStyle16"/>
        </w:rPr>
        <w:t>Владелец: Мулюкова Арина Якуповна</w:t>
      </w:r>
    </w:p>
    <w:p>
      <w:pPr>
        <w:pStyle w:val="Style15"/>
        <w:keepNext w:val="0"/>
        <w:keepLines w:val="0"/>
        <w:widowControl w:val="0"/>
        <w:shd w:val="clear" w:color="auto" w:fill="auto"/>
        <w:bidi w:val="0"/>
        <w:spacing w:before="0" w:after="180" w:line="240" w:lineRule="auto"/>
        <w:ind w:right="0" w:firstLine="0"/>
        <w:jc w:val="left"/>
      </w:pPr>
      <w:r>
        <w:rPr>
          <w:rStyle w:val="CharStyle16"/>
        </w:rPr>
        <w:t>Действителен с 12.02.2026 до 08.05.2027</w:t>
      </w:r>
    </w:p>
    <w:p>
      <w:pPr>
        <w:pStyle w:val="Style9"/>
        <w:keepNext w:val="0"/>
        <w:keepLines w:val="0"/>
        <w:widowControl w:val="0"/>
        <w:shd w:val="clear" w:color="auto" w:fill="auto"/>
        <w:bidi w:val="0"/>
        <w:spacing w:before="0" w:after="0" w:line="240" w:lineRule="auto"/>
        <w:ind w:left="8040" w:right="0" w:firstLine="0"/>
        <w:jc w:val="left"/>
      </w:pPr>
      <w:r>
        <w:rPr>
          <w:rStyle w:val="CharStyle10"/>
        </w:rPr>
        <w:t>Е.С. Николашина</w:t>
      </w:r>
    </w:p>
    <w:p>
      <w:pPr>
        <w:pStyle w:val="Style13"/>
        <w:keepNext w:val="0"/>
        <w:keepLines w:val="0"/>
        <w:widowControl w:val="0"/>
        <w:shd w:val="clear" w:color="auto" w:fill="auto"/>
        <w:bidi w:val="0"/>
        <w:spacing w:before="0" w:after="86"/>
        <w:ind w:left="0" w:right="0" w:firstLine="0"/>
        <w:jc w:val="center"/>
      </w:pPr>
      <w:r>
        <w:rPr>
          <w:rStyle w:val="CharStyle14"/>
          <w:b/>
          <w:bCs/>
        </w:rPr>
        <w:t>ДОКУМЕНТ ПОДПИСАН</w:t>
        <w:br/>
        <w:t>ЭЛЕКТРОННОЙ ПОДПИСЬЮ</w:t>
      </w:r>
    </w:p>
    <w:p>
      <w:pPr>
        <w:pStyle w:val="Style15"/>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4120" w:right="0" w:firstLine="0"/>
        <w:jc w:val="left"/>
      </w:pPr>
      <w:r>
        <w:rPr>
          <w:rStyle w:val="CharStyle16"/>
          <w:b/>
          <w:bCs/>
          <w:color w:val="C4C4C4"/>
        </w:rPr>
        <w:t>СВЕДЕНИЯ О СЕРТИФИКАТЕ ЭП</w:t>
      </w:r>
    </w:p>
    <w:p>
      <w:pPr>
        <w:pStyle w:val="Style15"/>
        <w:keepNext w:val="0"/>
        <w:keepLines w:val="0"/>
        <w:widowControl w:val="0"/>
        <w:shd w:val="clear" w:color="auto" w:fill="auto"/>
        <w:bidi w:val="0"/>
        <w:spacing w:before="0" w:line="240" w:lineRule="auto"/>
        <w:ind w:left="3380" w:right="0" w:firstLine="0"/>
        <w:jc w:val="left"/>
      </w:pPr>
      <w:r>
        <w:rPr>
          <w:rStyle w:val="CharStyle16"/>
        </w:rPr>
        <w:t xml:space="preserve">Сертификат: </w:t>
      </w:r>
      <w:r>
        <w:rPr>
          <w:rStyle w:val="CharStyle16"/>
          <w:lang w:val="en-US" w:eastAsia="en-US"/>
        </w:rPr>
        <w:t>3FB0E0432712A478A9304E22A7F13A30</w:t>
      </w:r>
    </w:p>
    <w:p>
      <w:pPr>
        <w:pStyle w:val="Style15"/>
        <w:keepNext w:val="0"/>
        <w:keepLines w:val="0"/>
        <w:widowControl w:val="0"/>
        <w:shd w:val="clear" w:color="auto" w:fill="auto"/>
        <w:bidi w:val="0"/>
        <w:spacing w:before="0" w:line="240" w:lineRule="auto"/>
        <w:ind w:left="3380" w:right="0" w:firstLine="0"/>
        <w:jc w:val="left"/>
      </w:pPr>
      <w:r>
        <w:rPr>
          <w:rStyle w:val="CharStyle16"/>
        </w:rPr>
        <w:t>Владелец: Николашина Екатерина Сергеевна</w:t>
      </w:r>
    </w:p>
    <w:p>
      <w:pPr>
        <w:pStyle w:val="Style15"/>
        <w:keepNext w:val="0"/>
        <w:keepLines w:val="0"/>
        <w:widowControl w:val="0"/>
        <w:shd w:val="clear" w:color="auto" w:fill="auto"/>
        <w:bidi w:val="0"/>
        <w:spacing w:before="0" w:after="3140" w:line="240" w:lineRule="auto"/>
        <w:ind w:left="3380" w:right="0" w:firstLine="0"/>
        <w:jc w:val="left"/>
      </w:pPr>
      <w:r>
        <w:rPr>
          <w:rStyle w:val="CharStyle16"/>
        </w:rPr>
        <w:t>Действителен с 27.10.2025 до 20.01.2027</w:t>
      </w:r>
    </w:p>
    <w:p>
      <w:pPr>
        <w:pStyle w:val="Style13"/>
        <w:keepNext w:val="0"/>
        <w:keepLines w:val="0"/>
        <w:widowControl w:val="0"/>
        <w:shd w:val="clear" w:color="auto" w:fill="auto"/>
        <w:bidi w:val="0"/>
        <w:spacing w:before="0" w:after="120" w:line="240" w:lineRule="auto"/>
        <w:ind w:left="0" w:right="0" w:firstLine="0"/>
        <w:jc w:val="left"/>
        <w:rPr>
          <w:sz w:val="20"/>
          <w:szCs w:val="20"/>
        </w:rPr>
      </w:pPr>
      <w:r>
        <w:rPr>
          <w:rStyle w:val="CharStyle14"/>
          <w:sz w:val="20"/>
          <w:szCs w:val="20"/>
        </w:rPr>
        <w:t>Исп.: Николашина Екатерина Сергеевна Тел.: 8 (499)755-23-23 (доб. 016-406).</w:t>
      </w:r>
    </w:p>
    <w:sectPr>
      <w:footnotePr>
        <w:pos w:val="pageBottom"/>
        <w:numFmt w:val="decimal"/>
        <w:numRestart w:val="continuous"/>
      </w:footnotePr>
      <w:type w:val="continuous"/>
      <w:pgSz w:w="11900" w:h="16840"/>
      <w:pgMar w:top="1268" w:right="542" w:bottom="1268"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382270</wp:posOffset>
              </wp:positionH>
              <wp:positionV relativeFrom="page">
                <wp:posOffset>10391140</wp:posOffset>
              </wp:positionV>
              <wp:extent cx="4785360" cy="231775"/>
              <wp:wrapNone/>
              <wp:docPr id="5" name="Shape 5"/>
              <a:graphic xmlns:a="http://schemas.openxmlformats.org/drawingml/2006/main">
                <a:graphicData uri="http://schemas.microsoft.com/office/word/2010/wordprocessingShape">
                  <wps:wsp>
                    <wps:cNvSpPr txBox="1"/>
                    <wps:spPr>
                      <a:xfrm>
                        <a:ext cx="4785360" cy="2317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04-04/4274 </w:t>
                          </w:r>
                          <w:r>
                            <w:rPr>
                              <w:rStyle w:val="CharStyle5"/>
                              <w:rFonts w:ascii="Arial" w:eastAsia="Arial" w:hAnsi="Arial" w:cs="Arial"/>
                              <w:sz w:val="16"/>
                              <w:szCs w:val="16"/>
                            </w:rPr>
                            <w:t xml:space="preserve">от </w:t>
                          </w:r>
                          <w:r>
                            <w:rPr>
                              <w:rStyle w:val="CharStyle5"/>
                              <w:rFonts w:ascii="Arial" w:eastAsia="Arial" w:hAnsi="Arial" w:cs="Arial"/>
                              <w:sz w:val="16"/>
                              <w:szCs w:val="16"/>
                              <w:lang w:val="en-US" w:eastAsia="en-US"/>
                            </w:rPr>
                            <w:t xml:space="preserve">12.05.2026. </w:t>
                          </w:r>
                          <w:r>
                            <w:rPr>
                              <w:rStyle w:val="CharStyle5"/>
                              <w:rFonts w:ascii="Arial" w:eastAsia="Arial" w:hAnsi="Arial" w:cs="Arial"/>
                              <w:sz w:val="16"/>
                              <w:szCs w:val="16"/>
                            </w:rPr>
                            <w:t>Исполнитель: Николашина Е.С.</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r>
                            <w:rPr>
                              <w:rStyle w:val="CharStyle5"/>
                              <w:rFonts w:ascii="Arial" w:eastAsia="Arial" w:hAnsi="Arial" w:cs="Arial"/>
                              <w:sz w:val="16"/>
                              <w:szCs w:val="16"/>
                              <w:lang w:val="en-US" w:eastAsia="en-US"/>
                            </w:rPr>
                            <w:t xml:space="preserve">10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14.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12.05.2026 18:16</w:t>
                          </w:r>
                        </w:p>
                      </w:txbxContent>
                    </wps:txbx>
                    <wps:bodyPr wrap="none" lIns="0" tIns="0" rIns="0" bIns="0">
                      <a:spAutoFit/>
                    </wps:bodyPr>
                  </wps:wsp>
                </a:graphicData>
              </a:graphic>
            </wp:anchor>
          </w:drawing>
        </mc:Choice>
        <mc:Fallback>
          <w:pict>
            <v:shape id="_x0000_s1031" type="#_x0000_t202" style="position:absolute;margin-left:30.100000000000001pt;margin-top:818.20000000000005pt;width:376.80000000000001pt;height:18.2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04-04/4274 </w:t>
                    </w:r>
                    <w:r>
                      <w:rPr>
                        <w:rStyle w:val="CharStyle5"/>
                        <w:rFonts w:ascii="Arial" w:eastAsia="Arial" w:hAnsi="Arial" w:cs="Arial"/>
                        <w:sz w:val="16"/>
                        <w:szCs w:val="16"/>
                      </w:rPr>
                      <w:t xml:space="preserve">от </w:t>
                    </w:r>
                    <w:r>
                      <w:rPr>
                        <w:rStyle w:val="CharStyle5"/>
                        <w:rFonts w:ascii="Arial" w:eastAsia="Arial" w:hAnsi="Arial" w:cs="Arial"/>
                        <w:sz w:val="16"/>
                        <w:szCs w:val="16"/>
                        <w:lang w:val="en-US" w:eastAsia="en-US"/>
                      </w:rPr>
                      <w:t xml:space="preserve">12.05.2026. </w:t>
                    </w:r>
                    <w:r>
                      <w:rPr>
                        <w:rStyle w:val="CharStyle5"/>
                        <w:rFonts w:ascii="Arial" w:eastAsia="Arial" w:hAnsi="Arial" w:cs="Arial"/>
                        <w:sz w:val="16"/>
                        <w:szCs w:val="16"/>
                      </w:rPr>
                      <w:t>Исполнитель: Николашина Е.С.</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r>
                      <w:rPr>
                        <w:rStyle w:val="CharStyle5"/>
                        <w:rFonts w:ascii="Arial" w:eastAsia="Arial" w:hAnsi="Arial" w:cs="Arial"/>
                        <w:sz w:val="16"/>
                        <w:szCs w:val="16"/>
                        <w:lang w:val="en-US" w:eastAsia="en-US"/>
                      </w:rPr>
                      <w:t xml:space="preserve">10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14.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12.05.2026 18:16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848995</wp:posOffset>
              </wp:positionH>
              <wp:positionV relativeFrom="page">
                <wp:posOffset>9785985</wp:posOffset>
              </wp:positionV>
              <wp:extent cx="6483350" cy="0"/>
              <wp:wrapNone/>
              <wp:docPr id="7" name="Shape 7"/>
              <a:graphic xmlns:a="http://schemas.openxmlformats.org/drawingml/2006/main">
                <a:graphicData uri="http://schemas.microsoft.com/office/word/2010/wordprocessingShape">
                  <wps:wsp>
                    <wps:cNvCnPr/>
                    <wps:spPr>
                      <a:xfrm>
                        <a:ext cx="6483350" cy="0"/>
                      </a:xfrm>
                      <a:prstGeom prst="straightConnector1"/>
                      <a:ln w="12700">
                        <a:solidFill/>
                      </a:ln>
                    </wps:spPr>
                    <wps:bodyPr/>
                  </wps:wsp>
                </a:graphicData>
              </a:graphic>
            </wp:anchor>
          </w:drawing>
        </mc:Choice>
        <mc:Fallback>
          <w:pict>
            <v:shape o:spt="32" o:oned="true" path="m,l21600,21600e" style="position:absolute;margin-left:66.849999999999994pt;margin-top:770.55000000000007pt;width:51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250825</wp:posOffset>
              </wp:positionH>
              <wp:positionV relativeFrom="page">
                <wp:posOffset>10391140</wp:posOffset>
              </wp:positionV>
              <wp:extent cx="4785360" cy="231775"/>
              <wp:wrapNone/>
              <wp:docPr id="8" name="Shape 8"/>
              <a:graphic xmlns:a="http://schemas.openxmlformats.org/drawingml/2006/main">
                <a:graphicData uri="http://schemas.microsoft.com/office/word/2010/wordprocessingShape">
                  <wps:wsp>
                    <wps:cNvSpPr txBox="1"/>
                    <wps:spPr>
                      <a:xfrm>
                        <a:ext cx="4785360" cy="2317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04-04/4274 </w:t>
                          </w:r>
                          <w:r>
                            <w:rPr>
                              <w:rStyle w:val="CharStyle5"/>
                              <w:rFonts w:ascii="Arial" w:eastAsia="Arial" w:hAnsi="Arial" w:cs="Arial"/>
                              <w:sz w:val="16"/>
                              <w:szCs w:val="16"/>
                            </w:rPr>
                            <w:t xml:space="preserve">от </w:t>
                          </w:r>
                          <w:r>
                            <w:rPr>
                              <w:rStyle w:val="CharStyle5"/>
                              <w:rFonts w:ascii="Arial" w:eastAsia="Arial" w:hAnsi="Arial" w:cs="Arial"/>
                              <w:sz w:val="16"/>
                              <w:szCs w:val="16"/>
                              <w:lang w:val="en-US" w:eastAsia="en-US"/>
                            </w:rPr>
                            <w:t xml:space="preserve">12.05.2026. </w:t>
                          </w:r>
                          <w:r>
                            <w:rPr>
                              <w:rStyle w:val="CharStyle5"/>
                              <w:rFonts w:ascii="Arial" w:eastAsia="Arial" w:hAnsi="Arial" w:cs="Arial"/>
                              <w:sz w:val="16"/>
                              <w:szCs w:val="16"/>
                            </w:rPr>
                            <w:t>Исполнитель: Николашина Е.С.</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lang w:val="en-US" w:eastAsia="en-US"/>
                              </w:rPr>
                              <w:t>#</w:t>
                            </w:r>
                          </w:fldSimple>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14.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12.05.2026 18:16</w:t>
                          </w:r>
                        </w:p>
                      </w:txbxContent>
                    </wps:txbx>
                    <wps:bodyPr wrap="none" lIns="0" tIns="0" rIns="0" bIns="0">
                      <a:spAutoFit/>
                    </wps:bodyPr>
                  </wps:wsp>
                </a:graphicData>
              </a:graphic>
            </wp:anchor>
          </w:drawing>
        </mc:Choice>
        <mc:Fallback>
          <w:pict>
            <v:shape id="_x0000_s1034" type="#_x0000_t202" style="position:absolute;margin-left:19.75pt;margin-top:818.20000000000005pt;width:376.80000000000001pt;height:18.25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04-04/4274 </w:t>
                    </w:r>
                    <w:r>
                      <w:rPr>
                        <w:rStyle w:val="CharStyle5"/>
                        <w:rFonts w:ascii="Arial" w:eastAsia="Arial" w:hAnsi="Arial" w:cs="Arial"/>
                        <w:sz w:val="16"/>
                        <w:szCs w:val="16"/>
                      </w:rPr>
                      <w:t xml:space="preserve">от </w:t>
                    </w:r>
                    <w:r>
                      <w:rPr>
                        <w:rStyle w:val="CharStyle5"/>
                        <w:rFonts w:ascii="Arial" w:eastAsia="Arial" w:hAnsi="Arial" w:cs="Arial"/>
                        <w:sz w:val="16"/>
                        <w:szCs w:val="16"/>
                        <w:lang w:val="en-US" w:eastAsia="en-US"/>
                      </w:rPr>
                      <w:t xml:space="preserve">12.05.2026. </w:t>
                    </w:r>
                    <w:r>
                      <w:rPr>
                        <w:rStyle w:val="CharStyle5"/>
                        <w:rFonts w:ascii="Arial" w:eastAsia="Arial" w:hAnsi="Arial" w:cs="Arial"/>
                        <w:sz w:val="16"/>
                        <w:szCs w:val="16"/>
                      </w:rPr>
                      <w:t>Исполнитель: Николашина Е.С.</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lang w:val="en-US" w:eastAsia="en-US"/>
                        </w:rPr>
                        <w:t>#</w:t>
                      </w:r>
                    </w:fldSimple>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14.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12.05.2026 18:16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-2540</wp:posOffset>
              </wp:positionH>
              <wp:positionV relativeFrom="page">
                <wp:posOffset>10273665</wp:posOffset>
              </wp:positionV>
              <wp:extent cx="7562215" cy="0"/>
              <wp:wrapNone/>
              <wp:docPr id="10" name="Shape 10"/>
              <a:graphic xmlns:a="http://schemas.openxmlformats.org/drawingml/2006/main">
                <a:graphicData uri="http://schemas.microsoft.com/office/word/2010/wordprocessingShape">
                  <wps:wsp>
                    <wps:cNvCnPr/>
                    <wps:spPr>
                      <a:xfrm>
                        <a:ext cx="7562215" cy="0"/>
                      </a:xfrm>
                      <a:prstGeom prst="straightConnector1"/>
                      <a:ln w="12700">
                        <a:solidFill/>
                      </a:ln>
                    </wps:spPr>
                    <wps:bodyPr/>
                  </wps:wsp>
                </a:graphicData>
              </a:graphic>
            </wp:anchor>
          </w:drawing>
        </mc:Choice>
        <mc:Fallback>
          <w:pict>
            <v:shape o:spt="32" o:oned="true" path="m,l21600,21600e" style="position:absolute;margin-left:-0.20000000000000001pt;margin-top:808.95000000000005pt;width:595.45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4030980</wp:posOffset>
              </wp:positionH>
              <wp:positionV relativeFrom="page">
                <wp:posOffset>494030</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17.40000000000003pt;margin-top:38.899999999999999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2"/>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5"/>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5"/>
      <w:numFmt w:val="decimal"/>
      <w:lvlText w:val="%1."/>
    </w:lvl>
    <w:lvl w:ilvl="1">
      <w:start w:val="7"/>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5"/>
      <w:numFmt w:val="decimal"/>
      <w:lvlText w:val="%1."/>
    </w:lvl>
    <w:lvl w:ilvl="1">
      <w:start w:val="16"/>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5)_"/>
    <w:basedOn w:val="DefaultParagraphFont"/>
    <w:link w:val="Style2"/>
    <w:rPr>
      <w:rFonts w:ascii="Times New Roman" w:eastAsia="Times New Roman" w:hAnsi="Times New Roman" w:cs="Times New Roman"/>
      <w:b/>
      <w:bCs/>
      <w:i w:val="0"/>
      <w:iCs w:val="0"/>
      <w:smallCaps w:val="0"/>
      <w:strike w:val="0"/>
      <w:color w:val="548DD4"/>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Body text (4)_"/>
    <w:basedOn w:val="DefaultParagraphFont"/>
    <w:link w:val="Style13"/>
    <w:rPr>
      <w:rFonts w:ascii="Times New Roman" w:eastAsia="Times New Roman" w:hAnsi="Times New Roman" w:cs="Times New Roman"/>
      <w:b/>
      <w:bCs/>
      <w:i w:val="0"/>
      <w:iCs w:val="0"/>
      <w:smallCaps w:val="0"/>
      <w:strike w:val="0"/>
      <w:sz w:val="19"/>
      <w:szCs w:val="19"/>
      <w:u w:val="none"/>
    </w:rPr>
  </w:style>
  <w:style w:type="character" w:customStyle="1" w:styleId="CharStyle16">
    <w:name w:val="Body text (2)_"/>
    <w:basedOn w:val="DefaultParagraphFont"/>
    <w:link w:val="Style15"/>
    <w:rPr>
      <w:rFonts w:ascii="Arial" w:eastAsia="Arial" w:hAnsi="Arial" w:cs="Arial"/>
      <w:b w:val="0"/>
      <w:bCs w:val="0"/>
      <w:i w:val="0"/>
      <w:iCs w:val="0"/>
      <w:smallCaps w:val="0"/>
      <w:strike w:val="0"/>
      <w:color w:val="383838"/>
      <w:sz w:val="14"/>
      <w:szCs w:val="14"/>
      <w:u w:val="none"/>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Body text (5)"/>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548DD4"/>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3)"/>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Body text (4)"/>
    <w:basedOn w:val="Normal"/>
    <w:link w:val="CharStyle14"/>
    <w:pPr>
      <w:widowControl w:val="0"/>
      <w:shd w:val="clear" w:color="auto" w:fill="auto"/>
      <w:spacing w:after="60" w:line="259" w:lineRule="auto"/>
      <w:jc w:val="center"/>
    </w:pPr>
    <w:rPr>
      <w:rFonts w:ascii="Times New Roman" w:eastAsia="Times New Roman" w:hAnsi="Times New Roman" w:cs="Times New Roman"/>
      <w:b/>
      <w:bCs/>
      <w:i w:val="0"/>
      <w:iCs w:val="0"/>
      <w:smallCaps w:val="0"/>
      <w:strike w:val="0"/>
      <w:sz w:val="19"/>
      <w:szCs w:val="19"/>
      <w:u w:val="none"/>
    </w:rPr>
  </w:style>
  <w:style w:type="paragraph" w:customStyle="1" w:styleId="Style15">
    <w:name w:val="Body text (2)"/>
    <w:basedOn w:val="Normal"/>
    <w:link w:val="CharStyle16"/>
    <w:pPr>
      <w:widowControl w:val="0"/>
      <w:shd w:val="clear" w:color="auto" w:fill="auto"/>
      <w:spacing w:after="40"/>
      <w:ind w:left="3460"/>
    </w:pPr>
    <w:rPr>
      <w:rFonts w:ascii="Arial" w:eastAsia="Arial" w:hAnsi="Arial" w:cs="Arial"/>
      <w:b w:val="0"/>
      <w:bCs w:val="0"/>
      <w:i w:val="0"/>
      <w:iCs w:val="0"/>
      <w:smallCaps w:val="0"/>
      <w:strike w:val="0"/>
      <w:color w:val="383838"/>
      <w:sz w:val="14"/>
      <w:szCs w:val="14"/>
      <w:u w:val="none"/>
    </w:rPr>
  </w:style>
  <w:style w:type="paragraph" w:customStyle="1" w:styleId="Style19">
    <w:name w:val="Table caption"/>
    <w:basedOn w:val="Normal"/>
    <w:link w:val="CharStyle20"/>
    <w:pPr>
      <w:widowControl w:val="0"/>
      <w:shd w:val="clear" w:color="auto" w:fill="auto"/>
      <w:ind w:firstLine="7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Other"/>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