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1778635</wp:posOffset>
            </wp:positionH>
            <wp:positionV relativeFrom="margin">
              <wp:posOffset>0</wp:posOffset>
            </wp:positionV>
            <wp:extent cx="530225" cy="57277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572770"/>
                    </a:xfrm>
                    <a:prstGeom prst="rect"/>
                  </pic:spPr>
                </pic:pic>
              </a:graphicData>
            </a:graphic>
          </wp:anchor>
        </w:drawing>
      </w:r>
    </w:p>
    <w:p>
      <w:pPr>
        <w:widowControl w:val="0"/>
        <w:spacing w:after="53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89" w:right="546" w:bottom="1226"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Алтайскому краю</w:t>
      </w:r>
    </w:p>
    <w:p>
      <w:pPr>
        <w:pStyle w:val="Style5"/>
        <w:keepNext w:val="0"/>
        <w:keepLines w:val="0"/>
        <w:widowControl w:val="0"/>
        <w:shd w:val="clear" w:color="auto" w:fill="auto"/>
        <w:bidi w:val="0"/>
        <w:spacing w:before="0" w:after="0" w:line="276" w:lineRule="auto"/>
        <w:ind w:left="0" w:right="0" w:firstLine="0"/>
        <w:jc w:val="center"/>
      </w:pPr>
      <w:r>
        <w:rPr>
          <w:rStyle w:val="CharStyle6"/>
        </w:rPr>
        <w:t>ул. Пролетарская, 65, г. Барнаул, 656056</w:t>
        <w:br/>
        <w:t>тел. (3852) 24-54-47. факс (3852) 24-68-81</w:t>
        <w:br/>
      </w:r>
      <w:r>
        <w:rPr>
          <w:rStyle w:val="CharStyle6"/>
          <w:lang w:val="en-US" w:eastAsia="en-US"/>
        </w:rPr>
        <w:t xml:space="preserve">e-mail: </w:t>
      </w:r>
      <w:r>
        <w:fldChar w:fldCharType="begin"/>
      </w:r>
      <w:r>
        <w:rPr/>
        <w:instrText> HYPERLINK "mailto:to22@fas.gov.ru" </w:instrText>
      </w:r>
      <w:r>
        <w:fldChar w:fldCharType="separate"/>
      </w:r>
      <w:r>
        <w:rPr>
          <w:rStyle w:val="CharStyle6"/>
          <w:lang w:val="en-US" w:eastAsia="en-US"/>
        </w:rPr>
        <w:t>to22@fas.gov.ru</w:t>
      </w:r>
      <w:r>
        <w:fldChar w:fldCharType="end"/>
      </w:r>
    </w:p>
    <w:p>
      <w:pPr>
        <w:pStyle w:val="Style10"/>
        <w:keepNext w:val="0"/>
        <w:keepLines w:val="0"/>
        <w:widowControl w:val="0"/>
        <w:shd w:val="clear" w:color="auto" w:fill="auto"/>
        <w:tabs>
          <w:tab w:pos="1814" w:val="left"/>
        </w:tabs>
        <w:bidi w:val="0"/>
        <w:spacing w:before="0" w:line="240" w:lineRule="auto"/>
        <w:ind w:left="0" w:right="0" w:firstLine="0"/>
        <w:jc w:val="left"/>
      </w:pPr>
      <w:r>
        <w:rPr>
          <w:rStyle w:val="CharStyle11"/>
        </w:rPr>
        <w:t>1</w:t>
      </w:r>
      <w:r>
        <w:fldChar w:fldCharType="begin"/>
      </w:r>
      <w:r>
        <w:rPr/>
        <w:instrText> HYPERLINK "file://f207ca94-a13c-4ba0-b72d-f018c9eed8f1/" </w:instrText>
      </w:r>
      <w:r>
        <w:fldChar w:fldCharType="separate"/>
      </w:r>
      <w:r>
        <w:rPr>
          <w:rStyle w:val="CharStyle11"/>
        </w:rPr>
        <w:t>2,05.2026</w:t>
      </w:r>
      <w:r>
        <w:rPr>
          <w:rStyle w:val="CharStyle11"/>
          <w:u w:val="none"/>
        </w:rPr>
        <w:tab/>
      </w:r>
      <w:r>
        <w:fldChar w:fldCharType="end"/>
      </w:r>
      <w:r>
        <w:rPr>
          <w:rStyle w:val="CharStyle11"/>
          <w:u w:val="none"/>
        </w:rPr>
        <w:t xml:space="preserve">№ </w:t>
      </w:r>
      <w:r>
        <w:rPr>
          <w:rStyle w:val="CharStyle11"/>
        </w:rPr>
        <w:t>АК/3851/2</w:t>
      </w:r>
      <w:r>
        <w:rPr>
          <w:rStyle w:val="CharStyle11"/>
          <w:u w:val="none"/>
        </w:rPr>
        <w:t>6</w:t>
      </w:r>
    </w:p>
    <w:p>
      <w:pPr>
        <w:pStyle w:val="Style8"/>
        <w:keepNext w:val="0"/>
        <w:keepLines w:val="0"/>
        <w:widowControl w:val="0"/>
        <w:shd w:val="clear" w:color="auto" w:fill="auto"/>
        <w:bidi w:val="0"/>
        <w:spacing w:before="0" w:after="620" w:line="240" w:lineRule="auto"/>
        <w:ind w:left="0" w:right="0" w:firstLine="0"/>
        <w:jc w:val="left"/>
        <w:rPr>
          <w:sz w:val="20"/>
          <w:szCs w:val="20"/>
        </w:rPr>
      </w:pPr>
      <w:r>
        <w:rPr>
          <w:rStyle w:val="CharStyle9"/>
          <w:sz w:val="20"/>
          <w:szCs w:val="20"/>
        </w:rPr>
        <w:t xml:space="preserve">На №  от</w:t>
      </w:r>
    </w:p>
    <w:p>
      <w:pPr>
        <w:pStyle w:val="Style8"/>
        <w:keepNext w:val="0"/>
        <w:keepLines w:val="0"/>
        <w:widowControl w:val="0"/>
        <w:shd w:val="clear" w:color="auto" w:fill="auto"/>
        <w:bidi w:val="0"/>
        <w:spacing w:before="0" w:after="0" w:line="240" w:lineRule="auto"/>
        <w:ind w:left="0" w:right="0" w:firstLine="0"/>
        <w:jc w:val="left"/>
        <w:rPr>
          <w:sz w:val="20"/>
          <w:szCs w:val="20"/>
        </w:rPr>
      </w:pPr>
      <w:r>
        <w:rPr>
          <w:rStyle w:val="CharStyle9"/>
          <w:color w:val="000000"/>
          <w:sz w:val="20"/>
          <w:szCs w:val="20"/>
        </w:rPr>
        <w:t>Решение</w:t>
      </w:r>
    </w:p>
    <w:p>
      <w:pPr>
        <w:pStyle w:val="Style15"/>
        <w:keepNext w:val="0"/>
        <w:keepLines w:val="0"/>
        <w:widowControl w:val="0"/>
        <w:shd w:val="clear" w:color="auto" w:fill="auto"/>
        <w:bidi w:val="0"/>
        <w:spacing w:before="0" w:after="0" w:line="240" w:lineRule="auto"/>
        <w:ind w:left="0" w:right="0" w:firstLine="0"/>
        <w:jc w:val="left"/>
      </w:pPr>
      <w:r>
        <w:rPr>
          <w:rStyle w:val="CharStyle16"/>
        </w:rPr>
        <w:t>ООО «Частное охранное предприятие «Унита»</w:t>
      </w:r>
    </w:p>
    <w:p>
      <w:pPr>
        <w:pStyle w:val="Style15"/>
        <w:keepNext w:val="0"/>
        <w:keepLines w:val="0"/>
        <w:widowControl w:val="0"/>
        <w:shd w:val="clear" w:color="auto" w:fill="auto"/>
        <w:bidi w:val="0"/>
        <w:spacing w:before="0" w:after="240" w:line="240" w:lineRule="auto"/>
        <w:ind w:left="0" w:right="0" w:firstLine="0"/>
        <w:jc w:val="left"/>
      </w:pPr>
      <w:r>
        <w:rPr>
          <w:rStyle w:val="CharStyle16"/>
        </w:rPr>
        <w:t>656043 г. Барнаул, ул. Анатолия, 140</w:t>
      </w:r>
    </w:p>
    <w:p>
      <w:pPr>
        <w:pStyle w:val="Style15"/>
        <w:keepNext w:val="0"/>
        <w:keepLines w:val="0"/>
        <w:widowControl w:val="0"/>
        <w:shd w:val="clear" w:color="auto" w:fill="auto"/>
        <w:bidi w:val="0"/>
        <w:spacing w:before="0" w:after="0" w:line="240" w:lineRule="auto"/>
        <w:ind w:left="0" w:right="0" w:firstLine="0"/>
        <w:jc w:val="left"/>
      </w:pPr>
      <w:r>
        <w:rPr>
          <w:rStyle w:val="CharStyle16"/>
        </w:rPr>
        <w:t>МБУ «Автодорстрой» г. Барнаула</w:t>
      </w:r>
    </w:p>
    <w:p>
      <w:pPr>
        <w:pStyle w:val="Style15"/>
        <w:keepNext w:val="0"/>
        <w:keepLines w:val="0"/>
        <w:widowControl w:val="0"/>
        <w:shd w:val="clear" w:color="auto" w:fill="auto"/>
        <w:bidi w:val="0"/>
        <w:spacing w:before="0" w:after="0" w:line="240" w:lineRule="auto"/>
        <w:ind w:left="0" w:right="0" w:firstLine="0"/>
        <w:jc w:val="left"/>
      </w:pPr>
      <w:r>
        <w:rPr>
          <w:rStyle w:val="CharStyle16"/>
        </w:rPr>
        <w:t>656002 г. Барнаул</w:t>
      </w:r>
    </w:p>
    <w:p>
      <w:pPr>
        <w:pStyle w:val="Style15"/>
        <w:keepNext w:val="0"/>
        <w:keepLines w:val="0"/>
        <w:widowControl w:val="0"/>
        <w:shd w:val="clear" w:color="auto" w:fill="auto"/>
        <w:bidi w:val="0"/>
        <w:spacing w:before="0" w:after="240" w:line="240" w:lineRule="auto"/>
        <w:ind w:left="0" w:right="0" w:firstLine="0"/>
        <w:jc w:val="left"/>
      </w:pPr>
      <w:r>
        <w:rPr>
          <w:rStyle w:val="CharStyle16"/>
        </w:rPr>
        <w:t>ул. Линейная, 20</w:t>
      </w:r>
    </w:p>
    <w:p>
      <w:pPr>
        <w:pStyle w:val="Style15"/>
        <w:keepNext w:val="0"/>
        <w:keepLines w:val="0"/>
        <w:widowControl w:val="0"/>
        <w:shd w:val="clear" w:color="auto" w:fill="auto"/>
        <w:bidi w:val="0"/>
        <w:spacing w:before="0" w:after="0" w:line="240" w:lineRule="auto"/>
        <w:ind w:left="0" w:right="0" w:firstLine="0"/>
        <w:jc w:val="left"/>
      </w:pPr>
      <w:r>
        <w:rPr>
          <w:rStyle w:val="CharStyle16"/>
        </w:rPr>
        <w:t>Комитет муниципального заказа г. Барнаула</w:t>
      </w:r>
    </w:p>
    <w:p>
      <w:pPr>
        <w:pStyle w:val="Style1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89" w:right="632" w:bottom="1313" w:left="1125" w:header="0" w:footer="3" w:gutter="0"/>
          <w:cols w:num="2" w:space="720" w:equalWidth="0">
            <w:col w:w="4229" w:space="1046"/>
            <w:col w:w="4867"/>
          </w:cols>
          <w:noEndnote/>
          <w:rtlGutter w:val="0"/>
          <w:docGrid w:linePitch="360"/>
        </w:sectPr>
      </w:pPr>
      <w:r>
        <w:rPr>
          <w:rStyle w:val="CharStyle16"/>
        </w:rPr>
        <w:t>656043 г. Барнаул, ул. Никитина, 59А</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6" w:after="5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61" w:right="0" w:bottom="1227"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rStyle w:val="CharStyle16"/>
          <w:b/>
          <w:bCs/>
        </w:rPr>
        <w:t>РЕШЕНИЕ</w:t>
        <w:br/>
        <w:t>по делу № 022/06/105-599/2026</w:t>
      </w:r>
    </w:p>
    <w:p>
      <w:pPr>
        <w:pStyle w:val="Style15"/>
        <w:keepNext w:val="0"/>
        <w:keepLines w:val="0"/>
        <w:widowControl w:val="0"/>
        <w:shd w:val="clear" w:color="auto" w:fill="auto"/>
        <w:tabs>
          <w:tab w:pos="9072" w:val="left"/>
        </w:tabs>
        <w:bidi w:val="0"/>
        <w:spacing w:before="0" w:after="240" w:line="240" w:lineRule="auto"/>
        <w:ind w:left="0" w:right="0" w:firstLine="0"/>
        <w:jc w:val="both"/>
      </w:pPr>
      <w:r>
        <w:rPr>
          <w:rStyle w:val="CharStyle16"/>
          <w:b/>
          <w:bCs/>
        </w:rPr>
        <w:t>«08» мая 2026 г.</w:t>
        <w:tab/>
        <w:t>г. Барнаул</w:t>
      </w:r>
    </w:p>
    <w:p>
      <w:pPr>
        <w:pStyle w:val="Style15"/>
        <w:keepNext w:val="0"/>
        <w:keepLines w:val="0"/>
        <w:widowControl w:val="0"/>
        <w:shd w:val="clear" w:color="auto" w:fill="auto"/>
        <w:bidi w:val="0"/>
        <w:spacing w:before="0" w:after="0" w:line="240" w:lineRule="auto"/>
        <w:ind w:left="0" w:right="0" w:firstLine="580"/>
        <w:jc w:val="both"/>
      </w:pPr>
      <w:r>
        <w:rPr>
          <w:rStyle w:val="CharStyle16"/>
        </w:rPr>
        <w:t>Комиссия управления Федеральной антимонопольной службы по Алтайскому краю по контролю в сфере закупок (далее Комиссия) в составе:</w:t>
      </w:r>
    </w:p>
    <w:p>
      <w:pPr>
        <w:pStyle w:val="Style15"/>
        <w:keepNext w:val="0"/>
        <w:keepLines w:val="0"/>
        <w:widowControl w:val="0"/>
        <w:shd w:val="clear" w:color="auto" w:fill="auto"/>
        <w:bidi w:val="0"/>
        <w:spacing w:before="0" w:after="0" w:line="240" w:lineRule="auto"/>
        <w:ind w:left="0" w:right="0" w:firstLine="580"/>
        <w:jc w:val="both"/>
      </w:pPr>
      <w:r>
        <w:rPr>
          <w:rStyle w:val="CharStyle16"/>
        </w:rPr>
        <w:t>Председателя:</w:t>
      </w:r>
    </w:p>
    <w:p>
      <w:pPr>
        <w:pStyle w:val="Style15"/>
        <w:keepNext w:val="0"/>
        <w:keepLines w:val="0"/>
        <w:widowControl w:val="0"/>
        <w:shd w:val="clear" w:color="auto" w:fill="auto"/>
        <w:bidi w:val="0"/>
        <w:spacing w:before="0" w:after="0" w:line="240" w:lineRule="auto"/>
        <w:ind w:left="580" w:right="0" w:firstLine="0"/>
        <w:jc w:val="both"/>
      </w:pPr>
      <w:r>
        <w:rPr>
          <w:rStyle w:val="CharStyle16"/>
        </w:rPr>
        <w:t>Кочеткова А.В. – заместителя руководителя управления, начальника отдела контроля закупок, Членов Комиссии:</w:t>
      </w:r>
    </w:p>
    <w:p>
      <w:pPr>
        <w:pStyle w:val="Style15"/>
        <w:keepNext w:val="0"/>
        <w:keepLines w:val="0"/>
        <w:widowControl w:val="0"/>
        <w:shd w:val="clear" w:color="auto" w:fill="auto"/>
        <w:bidi w:val="0"/>
        <w:spacing w:before="0" w:after="0" w:line="240" w:lineRule="auto"/>
        <w:ind w:left="580" w:right="0" w:firstLine="0"/>
        <w:jc w:val="both"/>
      </w:pPr>
      <w:r>
        <w:rPr>
          <w:rStyle w:val="CharStyle16"/>
        </w:rPr>
        <w:t>Бурбах А.Ю. – ведущего специалиста-эксперта отдела контроля закупок;</w:t>
      </w:r>
    </w:p>
    <w:p>
      <w:pPr>
        <w:pStyle w:val="Style15"/>
        <w:keepNext w:val="0"/>
        <w:keepLines w:val="0"/>
        <w:widowControl w:val="0"/>
        <w:shd w:val="clear" w:color="auto" w:fill="auto"/>
        <w:bidi w:val="0"/>
        <w:spacing w:before="0" w:after="240" w:line="240" w:lineRule="auto"/>
        <w:ind w:left="580" w:right="0" w:firstLine="0"/>
        <w:jc w:val="both"/>
      </w:pPr>
      <w:r>
        <w:rPr>
          <w:rStyle w:val="CharStyle16"/>
        </w:rPr>
        <w:t>Сусликовой М.Г. – государственного инспектора отдела контроля закупок;</w:t>
      </w:r>
    </w:p>
    <w:p>
      <w:pPr>
        <w:pStyle w:val="Style15"/>
        <w:keepNext w:val="0"/>
        <w:keepLines w:val="0"/>
        <w:widowControl w:val="0"/>
        <w:shd w:val="clear" w:color="auto" w:fill="auto"/>
        <w:bidi w:val="0"/>
        <w:spacing w:before="0" w:after="0" w:line="240" w:lineRule="auto"/>
        <w:ind w:left="0" w:right="0" w:firstLine="580"/>
        <w:jc w:val="both"/>
      </w:pPr>
      <w:r>
        <w:rPr>
          <w:rStyle w:val="CharStyle16"/>
        </w:rPr>
        <w:t>с участием представителей:</w:t>
      </w:r>
    </w:p>
    <w:p>
      <w:pPr>
        <w:pStyle w:val="Style15"/>
        <w:keepNext w:val="0"/>
        <w:keepLines w:val="0"/>
        <w:widowControl w:val="0"/>
        <w:shd w:val="clear" w:color="auto" w:fill="auto"/>
        <w:bidi w:val="0"/>
        <w:spacing w:before="0" w:after="0" w:line="240" w:lineRule="auto"/>
        <w:ind w:left="0" w:right="0" w:firstLine="580"/>
        <w:jc w:val="both"/>
      </w:pPr>
      <w:r>
        <w:rPr>
          <w:rStyle w:val="CharStyle16"/>
        </w:rPr>
        <w:t>от заявителя – ООО «Частное охранное предприятие «Унита»: Афонина А.В., Костенко О.В.;</w:t>
      </w:r>
    </w:p>
    <w:p>
      <w:pPr>
        <w:pStyle w:val="Style21"/>
        <w:keepNext/>
        <w:keepLines/>
        <w:widowControl w:val="0"/>
        <w:shd w:val="clear" w:color="auto" w:fill="auto"/>
        <w:bidi w:val="0"/>
        <w:spacing w:before="0" w:after="0" w:line="240" w:lineRule="auto"/>
        <w:ind w:left="0" w:right="0"/>
        <w:jc w:val="both"/>
      </w:pPr>
      <w:bookmarkStart w:id="0" w:name="bookmark0"/>
      <w:r>
        <w:rPr>
          <w:rStyle w:val="CharStyle22"/>
        </w:rPr>
        <w:t>от заказчика – МБУ «Автодорстрой» г. Барнаула: не явился, уведомлен;</w:t>
      </w:r>
      <w:bookmarkEnd w:id="0"/>
    </w:p>
    <w:p>
      <w:pPr>
        <w:pStyle w:val="Style15"/>
        <w:keepNext w:val="0"/>
        <w:keepLines w:val="0"/>
        <w:widowControl w:val="0"/>
        <w:shd w:val="clear" w:color="auto" w:fill="auto"/>
        <w:bidi w:val="0"/>
        <w:spacing w:before="0" w:after="240" w:line="240" w:lineRule="auto"/>
        <w:ind w:left="0" w:right="0" w:firstLine="580"/>
        <w:jc w:val="both"/>
      </w:pPr>
      <w:r>
        <w:rPr>
          <w:rStyle w:val="CharStyle16"/>
        </w:rPr>
        <w:t>от уполномоченного органа – Комитет муниципального заказа г. Барнаула: Зайковой А.Ю.;</w:t>
      </w:r>
    </w:p>
    <w:p>
      <w:pPr>
        <w:pStyle w:val="Style15"/>
        <w:keepNext w:val="0"/>
        <w:keepLines w:val="0"/>
        <w:widowControl w:val="0"/>
        <w:shd w:val="clear" w:color="auto" w:fill="auto"/>
        <w:bidi w:val="0"/>
        <w:spacing w:before="0" w:after="240" w:line="240" w:lineRule="auto"/>
        <w:ind w:left="0" w:right="0" w:firstLine="580"/>
        <w:jc w:val="both"/>
      </w:pPr>
      <w:r>
        <w:rPr>
          <w:rStyle w:val="CharStyle16"/>
        </w:rPr>
        <w:t>рассмотрев жалобу ООО «Частное охранное предприятие «Унита» на закупку № 0317300301926000450 «Оказание услуг по физической охране территории Муниципального бюджетного учреждения «Автодорстрой» г. Барнаул»,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val="0"/>
        <w:keepLines w:val="0"/>
        <w:widowControl w:val="0"/>
        <w:shd w:val="clear" w:color="auto" w:fill="auto"/>
        <w:bidi w:val="0"/>
        <w:spacing w:before="0" w:after="240" w:line="240" w:lineRule="auto"/>
        <w:ind w:left="0" w:right="0" w:firstLine="0"/>
        <w:jc w:val="center"/>
      </w:pPr>
      <w:r>
        <w:rPr>
          <w:rStyle w:val="CharStyle16"/>
        </w:rPr>
        <w:t>УСТАНОВИЛА:</w:t>
      </w:r>
    </w:p>
    <w:p>
      <w:pPr>
        <w:pStyle w:val="Style15"/>
        <w:keepNext w:val="0"/>
        <w:keepLines w:val="0"/>
        <w:widowControl w:val="0"/>
        <w:shd w:val="clear" w:color="auto" w:fill="auto"/>
        <w:bidi w:val="0"/>
        <w:spacing w:before="0" w:after="240" w:line="240" w:lineRule="auto"/>
        <w:ind w:left="0" w:right="0" w:firstLine="580"/>
        <w:jc w:val="both"/>
      </w:pPr>
      <w:r>
        <w:rPr>
          <w:rStyle w:val="CharStyle16"/>
        </w:rPr>
        <w:t>30.04.2026 в единой информационной системе (ЕИС) размещена жалоба ООО «ЧОП «Унита» (далее- Заявитель) на закупку № 0317300301926000450 «Оказание услуг по физической охране территории Муниципального бюджетного учреждения «Автодорстрой» г. Барнаул».</w:t>
      </w:r>
    </w:p>
    <w:p>
      <w:pPr>
        <w:widowControl w:val="0"/>
        <w:spacing w:line="1" w:lineRule="exact"/>
      </w:pPr>
      <w:r>
        <w:drawing>
          <wp:anchor distT="177800" distB="0" distL="0" distR="0" simplePos="0" relativeHeight="125829378" behindDoc="0" locked="0" layoutInCell="1" allowOverlap="1">
            <wp:simplePos x="0" y="0"/>
            <wp:positionH relativeFrom="page">
              <wp:posOffset>717550</wp:posOffset>
            </wp:positionH>
            <wp:positionV relativeFrom="paragraph">
              <wp:posOffset>177800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240" w:line="240" w:lineRule="auto"/>
        <w:ind w:left="0" w:right="0" w:firstLine="580"/>
        <w:jc w:val="both"/>
      </w:pPr>
      <w:r>
        <w:rPr>
          <w:rStyle w:val="CharStyle16"/>
        </w:rPr>
        <w:t>Заявитель считает действия организации, осуществляющей размещение, при оценке заявок (вторых частей) и составлении Протокола подведения итогов незаконными и нарушающими права Заявителя. До рассмотрения дела заявлено дополнительное ходатайство.</w:t>
      </w:r>
    </w:p>
    <w:p>
      <w:pPr>
        <w:pStyle w:val="Style15"/>
        <w:keepNext w:val="0"/>
        <w:keepLines w:val="0"/>
        <w:widowControl w:val="0"/>
        <w:shd w:val="clear" w:color="auto" w:fill="auto"/>
        <w:bidi w:val="0"/>
        <w:spacing w:before="0" w:after="0" w:line="240" w:lineRule="auto"/>
        <w:ind w:left="0" w:right="0" w:firstLine="580"/>
        <w:jc w:val="both"/>
      </w:pPr>
      <w:r>
        <w:rPr>
          <w:rStyle w:val="CharStyle16"/>
        </w:rPr>
        <w:t>На основании изложенного Заявитель просит: провести внеплановую проверку при рассмотрении вторых частей заявок, в случае выявления нарушений- признать Протокол подведения итогов недействительным и выдать соответствующее предписание (вернуть процедуру на этап повторного рассмотрения и оценки вторых частей заявок с надлежащим заполнение протокола.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Представитель Уполномоченного органа представил письменные пояснения, с доводами жалобы не согласился, просил признать жалобу необоснованной.</w:t>
      </w:r>
    </w:p>
    <w:p>
      <w:pPr>
        <w:pStyle w:val="Style15"/>
        <w:keepNext w:val="0"/>
        <w:keepLines w:val="0"/>
        <w:widowControl w:val="0"/>
        <w:shd w:val="clear" w:color="auto" w:fill="auto"/>
        <w:bidi w:val="0"/>
        <w:spacing w:before="0" w:after="0" w:line="240" w:lineRule="auto"/>
        <w:ind w:left="0" w:right="0" w:firstLine="580"/>
        <w:jc w:val="both"/>
      </w:pPr>
      <w:r>
        <w:rPr>
          <w:rStyle w:val="CharStyle16"/>
        </w:rPr>
        <w:t>От Заказчика также поступили письменные пояснения.</w:t>
      </w:r>
    </w:p>
    <w:p>
      <w:pPr>
        <w:pStyle w:val="Style15"/>
        <w:keepNext w:val="0"/>
        <w:keepLines w:val="0"/>
        <w:widowControl w:val="0"/>
        <w:shd w:val="clear" w:color="auto" w:fill="auto"/>
        <w:bidi w:val="0"/>
        <w:spacing w:before="0" w:after="0" w:line="240" w:lineRule="auto"/>
        <w:ind w:left="0" w:right="0" w:firstLine="580"/>
        <w:jc w:val="both"/>
      </w:pPr>
      <w:r>
        <w:rPr>
          <w:rStyle w:val="CharStyle16"/>
        </w:rPr>
        <w:t>Заслушав представителей, изучив представленные документы в ходе внеплановой проверки, Комиссия УФАС по Алтайскому краю по контролю в сфере закупок пришла к следующим выводам:</w:t>
      </w:r>
    </w:p>
    <w:p>
      <w:pPr>
        <w:pStyle w:val="Style15"/>
        <w:keepNext w:val="0"/>
        <w:keepLines w:val="0"/>
        <w:widowControl w:val="0"/>
        <w:shd w:val="clear" w:color="auto" w:fill="auto"/>
        <w:bidi w:val="0"/>
        <w:spacing w:before="0" w:after="0" w:line="240" w:lineRule="auto"/>
        <w:ind w:left="0" w:right="0" w:firstLine="580"/>
        <w:jc w:val="both"/>
      </w:pPr>
      <w:r>
        <w:rPr>
          <w:rStyle w:val="CharStyle16"/>
          <w:lang w:val="en-US" w:eastAsia="en-US"/>
        </w:rPr>
        <w:t xml:space="preserve">08 </w:t>
      </w:r>
      <w:r>
        <w:rPr>
          <w:rStyle w:val="CharStyle16"/>
        </w:rPr>
        <w:t xml:space="preserve">апреля </w:t>
      </w:r>
      <w:r>
        <w:rPr>
          <w:rStyle w:val="CharStyle16"/>
          <w:lang w:val="en-US" w:eastAsia="en-US"/>
        </w:rPr>
        <w:t xml:space="preserve">2026 </w:t>
      </w:r>
      <w:r>
        <w:rPr>
          <w:rStyle w:val="CharStyle16"/>
        </w:rPr>
        <w:t xml:space="preserve">года в ЕИС размещено извещение </w:t>
      </w:r>
      <w:r>
        <w:rPr>
          <w:rStyle w:val="CharStyle16"/>
          <w:lang w:val="en-US" w:eastAsia="en-US"/>
        </w:rPr>
        <w:t xml:space="preserve">№ 0317300301926000450 </w:t>
      </w:r>
      <w:r>
        <w:rPr>
          <w:rStyle w:val="CharStyle16"/>
        </w:rPr>
        <w:t>«Оказание услуг по физической охране территории Муниципального бюджетного учреждения «Автодорстрой» г. Барнаул».</w:t>
      </w:r>
    </w:p>
    <w:p>
      <w:pPr>
        <w:pStyle w:val="Style15"/>
        <w:keepNext w:val="0"/>
        <w:keepLines w:val="0"/>
        <w:widowControl w:val="0"/>
        <w:shd w:val="clear" w:color="auto" w:fill="auto"/>
        <w:bidi w:val="0"/>
        <w:spacing w:before="0" w:after="0" w:line="240" w:lineRule="auto"/>
        <w:ind w:left="0" w:right="0" w:firstLine="560"/>
        <w:jc w:val="both"/>
      </w:pPr>
      <w:r>
        <w:rPr>
          <w:rStyle w:val="CharStyle16"/>
        </w:rPr>
        <w:t>Заказчиком по данной закупке является МБУ «Автодорстрой» г. Барнаула (далее- Заказчик).</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В соответствии с частью </w:t>
      </w:r>
      <w:r>
        <w:rPr>
          <w:rStyle w:val="CharStyle16"/>
          <w:lang w:val="en-US" w:eastAsia="en-US"/>
        </w:rPr>
        <w:t xml:space="preserve">4 </w:t>
      </w:r>
      <w:r>
        <w:rPr>
          <w:rStyle w:val="CharStyle16"/>
        </w:rPr>
        <w:t xml:space="preserve">статьи </w:t>
      </w:r>
      <w:r>
        <w:rPr>
          <w:rStyle w:val="CharStyle16"/>
          <w:lang w:val="en-US" w:eastAsia="en-US"/>
        </w:rPr>
        <w:t xml:space="preserve">32 </w:t>
      </w:r>
      <w:r>
        <w:rPr>
          <w:rStyle w:val="CharStyle16"/>
        </w:rPr>
        <w:t>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Согласно части </w:t>
      </w:r>
      <w:r>
        <w:rPr>
          <w:rStyle w:val="CharStyle16"/>
          <w:lang w:val="en-US" w:eastAsia="en-US"/>
        </w:rPr>
        <w:t xml:space="preserve">8 </w:t>
      </w:r>
      <w:r>
        <w:rPr>
          <w:rStyle w:val="CharStyle16"/>
        </w:rPr>
        <w:t xml:space="preserve">статьи </w:t>
      </w:r>
      <w:r>
        <w:rPr>
          <w:rStyle w:val="CharStyle16"/>
          <w:lang w:val="en-US" w:eastAsia="en-US"/>
        </w:rPr>
        <w:t xml:space="preserve">32 </w:t>
      </w:r>
      <w:r>
        <w:rPr>
          <w:rStyle w:val="CharStyle16"/>
        </w:rPr>
        <w:t>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Заказчиком, в соответствии с указанным выше, в рассматриваемой закупке был определен и размещен в ЕИС «Порядок рассмотрения и оценки заявок на участие в конкурсе» (далее- Порядок).</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Согласно данного Порядка Заказчиком установлены критерии и показатели оценки заявок на участие в закупке, которые соответствуют требованиям Постановления Правительства РФ от </w:t>
      </w:r>
      <w:r>
        <w:rPr>
          <w:rStyle w:val="CharStyle16"/>
          <w:lang w:val="en-US" w:eastAsia="en-US"/>
        </w:rPr>
        <w:t xml:space="preserve">31 </w:t>
      </w:r>
      <w:r>
        <w:rPr>
          <w:rStyle w:val="CharStyle16"/>
        </w:rPr>
        <w:t xml:space="preserve">декабря </w:t>
      </w:r>
      <w:r>
        <w:rPr>
          <w:rStyle w:val="CharStyle16"/>
          <w:lang w:val="en-US" w:eastAsia="en-US"/>
        </w:rPr>
        <w:t xml:space="preserve">2021 </w:t>
      </w:r>
      <w:r>
        <w:rPr>
          <w:rStyle w:val="CharStyle16"/>
        </w:rPr>
        <w:t xml:space="preserve">г. </w:t>
      </w:r>
      <w:r>
        <w:rPr>
          <w:rStyle w:val="CharStyle16"/>
          <w:lang w:val="en-US" w:eastAsia="en-US"/>
        </w:rPr>
        <w:t xml:space="preserve">№ 2604 </w:t>
      </w:r>
      <w:r>
        <w:rPr>
          <w:rStyle w:val="CharStyle16"/>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6"/>
          <w:lang w:val="en-US" w:eastAsia="en-US"/>
        </w:rPr>
        <w:t xml:space="preserve">4 </w:t>
      </w:r>
      <w:r>
        <w:rPr>
          <w:rStyle w:val="CharStyle16"/>
        </w:rPr>
        <w:t xml:space="preserve">постановления Правительства Российской Федерации от </w:t>
      </w:r>
      <w:r>
        <w:rPr>
          <w:rStyle w:val="CharStyle16"/>
          <w:lang w:val="en-US" w:eastAsia="en-US"/>
        </w:rPr>
        <w:t xml:space="preserve">20 </w:t>
      </w:r>
      <w:r>
        <w:rPr>
          <w:rStyle w:val="CharStyle16"/>
        </w:rPr>
        <w:t xml:space="preserve">декабря </w:t>
      </w:r>
      <w:r>
        <w:rPr>
          <w:rStyle w:val="CharStyle16"/>
          <w:lang w:val="en-US" w:eastAsia="en-US"/>
        </w:rPr>
        <w:t xml:space="preserve">2021 </w:t>
      </w:r>
      <w:r>
        <w:rPr>
          <w:rStyle w:val="CharStyle16"/>
        </w:rPr>
        <w:t xml:space="preserve">г. </w:t>
      </w:r>
      <w:r>
        <w:rPr>
          <w:rStyle w:val="CharStyle16"/>
          <w:lang w:val="en-US" w:eastAsia="en-US"/>
        </w:rPr>
        <w:t xml:space="preserve">№ 2369 </w:t>
      </w:r>
      <w:r>
        <w:rPr>
          <w:rStyle w:val="CharStyle16"/>
        </w:rPr>
        <w:t>и признании утратившими силу некоторых актов и отдельных положений некоторых актов Правительства Российской Федерации».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На участие в Конкурсе было подано </w:t>
      </w:r>
      <w:r>
        <w:rPr>
          <w:rStyle w:val="CharStyle16"/>
          <w:lang w:val="en-US" w:eastAsia="en-US"/>
        </w:rPr>
        <w:t xml:space="preserve">4 </w:t>
      </w:r>
      <w:r>
        <w:rPr>
          <w:rStyle w:val="CharStyle16"/>
        </w:rPr>
        <w:t>(четыре) заявки. Все заявки признаны соответствующими требованиям извещения.</w:t>
      </w:r>
    </w:p>
    <w:p>
      <w:pPr>
        <w:pStyle w:val="Style15"/>
        <w:keepNext w:val="0"/>
        <w:keepLines w:val="0"/>
        <w:widowControl w:val="0"/>
        <w:shd w:val="clear" w:color="auto" w:fill="auto"/>
        <w:bidi w:val="0"/>
        <w:spacing w:before="0" w:after="0" w:line="240" w:lineRule="auto"/>
        <w:ind w:left="0" w:right="0" w:firstLine="580"/>
        <w:jc w:val="both"/>
      </w:pPr>
      <w:r>
        <w:fldChar w:fldCharType="begin"/>
      </w:r>
      <w:r>
        <w:rPr/>
        <w:instrText> HYPERLINK "https://login.consultant.ru/link/?req=doc&amp;base=LAW&amp;n=466154&amp;dst=3116" </w:instrText>
      </w:r>
      <w:r>
        <w:fldChar w:fldCharType="separate"/>
      </w:r>
      <w:r>
        <w:rPr>
          <w:rStyle w:val="CharStyle16"/>
          <w:color w:val="000080"/>
          <w:u w:val="single"/>
        </w:rPr>
        <w:t xml:space="preserve">Частью </w:t>
      </w:r>
      <w:r>
        <w:rPr>
          <w:rStyle w:val="CharStyle16"/>
          <w:color w:val="000080"/>
          <w:u w:val="single"/>
          <w:lang w:val="en-US" w:eastAsia="en-US"/>
        </w:rPr>
        <w:t xml:space="preserve">6 </w:t>
      </w:r>
      <w:r>
        <w:rPr>
          <w:rStyle w:val="CharStyle16"/>
          <w:color w:val="000080"/>
          <w:u w:val="single"/>
        </w:rPr>
        <w:t xml:space="preserve">статьи </w:t>
      </w:r>
      <w:r>
        <w:rPr>
          <w:rStyle w:val="CharStyle16"/>
          <w:color w:val="000080"/>
          <w:u w:val="single"/>
          <w:lang w:val="en-US" w:eastAsia="en-US"/>
        </w:rPr>
        <w:t>106</w:t>
      </w:r>
      <w:r>
        <w:fldChar w:fldCharType="end"/>
      </w:r>
      <w:r>
        <w:rPr>
          <w:rStyle w:val="CharStyle16"/>
          <w:color w:val="000080"/>
          <w:lang w:val="en-US" w:eastAsia="en-US"/>
        </w:rPr>
        <w:t xml:space="preserve"> </w:t>
      </w:r>
      <w:r>
        <w:rPr>
          <w:rStyle w:val="CharStyle16"/>
        </w:rPr>
        <w:t>Закона о контрактной системе определено, что рассмотрение жалобы не осуществляется в отношении результатов оценки заявок на участие в конкурсе в соответствии с указанными в</w:t>
      </w:r>
      <w:r>
        <w:fldChar w:fldCharType="begin"/>
      </w:r>
      <w:r>
        <w:rPr/>
        <w:instrText> HYPERLINK "https://login.consultant.ru/link/?req=doc&amp;base=LAW&amp;n=466154&amp;dst=100365" </w:instrText>
      </w:r>
      <w:r>
        <w:fldChar w:fldCharType="separate"/>
      </w:r>
      <w:r>
        <w:rPr>
          <w:rStyle w:val="CharStyle16"/>
        </w:rPr>
        <w:t xml:space="preserve"> </w:t>
      </w:r>
      <w:r>
        <w:rPr>
          <w:rStyle w:val="CharStyle16"/>
          <w:color w:val="000080"/>
          <w:u w:val="single"/>
        </w:rPr>
        <w:t xml:space="preserve">пунктах </w:t>
      </w:r>
      <w:r>
        <w:rPr>
          <w:rStyle w:val="CharStyle16"/>
          <w:color w:val="000080"/>
          <w:u w:val="single"/>
          <w:lang w:val="en-US" w:eastAsia="en-US"/>
        </w:rPr>
        <w:t>3</w:t>
      </w:r>
      <w:r>
        <w:rPr>
          <w:rStyle w:val="CharStyle16"/>
          <w:color w:val="000080"/>
          <w:lang w:val="en-US" w:eastAsia="en-US"/>
        </w:rPr>
        <w:t xml:space="preserve"> </w:t>
      </w:r>
      <w:r>
        <w:fldChar w:fldCharType="end"/>
      </w:r>
      <w:r>
        <w:rPr>
          <w:rStyle w:val="CharStyle16"/>
        </w:rPr>
        <w:t>и</w:t>
      </w:r>
      <w:r>
        <w:fldChar w:fldCharType="begin"/>
      </w:r>
      <w:r>
        <w:rPr/>
        <w:instrText> HYPERLINK "https://login.consultant.ru/link/?req=doc&amp;base=LAW&amp;n=466154&amp;dst=100366" </w:instrText>
      </w:r>
      <w:r>
        <w:fldChar w:fldCharType="separate"/>
      </w:r>
      <w:r>
        <w:rPr>
          <w:rStyle w:val="CharStyle16"/>
        </w:rPr>
        <w:t xml:space="preserve"> </w:t>
      </w:r>
      <w:r>
        <w:rPr>
          <w:rStyle w:val="CharStyle16"/>
          <w:color w:val="000080"/>
          <w:u w:val="single"/>
          <w:lang w:val="en-US" w:eastAsia="en-US"/>
        </w:rPr>
        <w:t xml:space="preserve">4 </w:t>
      </w:r>
      <w:r>
        <w:rPr>
          <w:rStyle w:val="CharStyle16"/>
          <w:color w:val="000080"/>
          <w:u w:val="single"/>
        </w:rPr>
        <w:t xml:space="preserve">части </w:t>
      </w:r>
      <w:r>
        <w:rPr>
          <w:rStyle w:val="CharStyle16"/>
          <w:color w:val="000080"/>
          <w:u w:val="single"/>
          <w:lang w:val="en-US" w:eastAsia="en-US"/>
        </w:rPr>
        <w:t xml:space="preserve">1 </w:t>
      </w:r>
      <w:r>
        <w:rPr>
          <w:rStyle w:val="CharStyle16"/>
          <w:color w:val="000080"/>
          <w:u w:val="single"/>
        </w:rPr>
        <w:t xml:space="preserve">статьи </w:t>
      </w:r>
      <w:r>
        <w:rPr>
          <w:rStyle w:val="CharStyle16"/>
          <w:color w:val="000080"/>
          <w:u w:val="single"/>
          <w:lang w:val="en-US" w:eastAsia="en-US"/>
        </w:rPr>
        <w:t>32</w:t>
      </w:r>
      <w:r>
        <w:fldChar w:fldCharType="end"/>
      </w:r>
      <w:r>
        <w:rPr>
          <w:rStyle w:val="CharStyle16"/>
          <w:color w:val="000080"/>
          <w:lang w:val="en-US" w:eastAsia="en-US"/>
        </w:rPr>
        <w:t xml:space="preserve"> </w:t>
      </w:r>
      <w:r>
        <w:rPr>
          <w:rStyle w:val="CharStyle16"/>
        </w:rPr>
        <w:t>Закона о контрактной системе критериями оценки этих заявок, окончательных предложений.</w:t>
      </w:r>
    </w:p>
    <w:p>
      <w:pPr>
        <w:pStyle w:val="Style15"/>
        <w:keepNext w:val="0"/>
        <w:keepLines w:val="0"/>
        <w:widowControl w:val="0"/>
        <w:shd w:val="clear" w:color="auto" w:fill="auto"/>
        <w:bidi w:val="0"/>
        <w:spacing w:before="0" w:after="0" w:line="240" w:lineRule="auto"/>
        <w:ind w:left="0" w:right="0" w:firstLine="580"/>
        <w:jc w:val="both"/>
      </w:pPr>
      <w:r>
        <w:fldChar w:fldCharType="begin"/>
      </w:r>
      <w:r>
        <w:rPr/>
        <w:instrText> HYPERLINK "https://login.consultant.ru/link/?req=doc&amp;base=LAW&amp;n=466154&amp;dst=3050" </w:instrText>
      </w:r>
      <w:r>
        <w:fldChar w:fldCharType="separate"/>
      </w:r>
      <w:r>
        <w:rPr>
          <w:rStyle w:val="CharStyle16"/>
          <w:u w:val="single"/>
        </w:rPr>
        <w:t xml:space="preserve">Пунктом </w:t>
      </w:r>
      <w:r>
        <w:rPr>
          <w:rStyle w:val="CharStyle16"/>
          <w:u w:val="single"/>
          <w:lang w:val="en-US" w:eastAsia="en-US"/>
        </w:rPr>
        <w:t xml:space="preserve">1 </w:t>
      </w:r>
      <w:r>
        <w:rPr>
          <w:rStyle w:val="CharStyle16"/>
          <w:u w:val="single"/>
        </w:rPr>
        <w:t xml:space="preserve">части </w:t>
      </w:r>
      <w:r>
        <w:rPr>
          <w:rStyle w:val="CharStyle16"/>
          <w:u w:val="single"/>
          <w:lang w:val="en-US" w:eastAsia="en-US"/>
        </w:rPr>
        <w:t xml:space="preserve">15 </w:t>
      </w:r>
      <w:r>
        <w:rPr>
          <w:rStyle w:val="CharStyle16"/>
          <w:u w:val="single"/>
        </w:rPr>
        <w:t xml:space="preserve">статьи </w:t>
      </w:r>
      <w:r>
        <w:rPr>
          <w:rStyle w:val="CharStyle16"/>
          <w:u w:val="single"/>
          <w:lang w:val="en-US" w:eastAsia="en-US"/>
        </w:rPr>
        <w:t>99</w:t>
      </w:r>
      <w:r>
        <w:fldChar w:fldCharType="end"/>
      </w:r>
      <w:r>
        <w:rPr>
          <w:rStyle w:val="CharStyle16"/>
          <w:lang w:val="en-US" w:eastAsia="en-US"/>
        </w:rPr>
        <w:t xml:space="preserve"> </w:t>
      </w:r>
      <w:r>
        <w:rPr>
          <w:rStyle w:val="CharStyle16"/>
        </w:rPr>
        <w:t xml:space="preserve">Закона о контрактной системе установлено, что контрольный орган в сфере закупок проводит внеплановую проверку на основании получения обращения участника закупки с жалобой на действия (бездействие) субъектов контроля. Рассмотрение такой жалобы осуществляется в порядке, установленном </w:t>
      </w:r>
      <w:r>
        <w:fldChar w:fldCharType="begin"/>
      </w:r>
      <w:r>
        <w:rPr/>
        <w:instrText> HYPERLINK "https://login.consultant.ru/link/?req=doc&amp;base=LAW&amp;n=466154&amp;dst=3072" </w:instrText>
      </w:r>
      <w:r>
        <w:fldChar w:fldCharType="separate"/>
      </w:r>
      <w:r>
        <w:rPr>
          <w:rStyle w:val="CharStyle16"/>
          <w:color w:val="0000FF"/>
          <w:u w:val="single"/>
        </w:rPr>
        <w:t xml:space="preserve">главой </w:t>
      </w:r>
      <w:r>
        <w:rPr>
          <w:rStyle w:val="CharStyle16"/>
          <w:color w:val="0000FF"/>
          <w:u w:val="single"/>
          <w:lang w:val="en-US" w:eastAsia="en-US"/>
        </w:rPr>
        <w:t>6</w:t>
      </w:r>
      <w:r>
        <w:fldChar w:fldCharType="end"/>
      </w:r>
      <w:r>
        <w:rPr>
          <w:rStyle w:val="CharStyle16"/>
          <w:color w:val="0000FF"/>
          <w:lang w:val="en-US" w:eastAsia="en-US"/>
        </w:rPr>
        <w:t xml:space="preserve"> </w:t>
      </w:r>
      <w:r>
        <w:rPr>
          <w:rStyle w:val="CharStyle16"/>
        </w:rPr>
        <w:t>Закона о контрактной системе, за</w:t>
      </w:r>
      <w:r>
        <w:br w:type="page"/>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исключением случая обжалования действий (бездействия), предусмотренного </w:t>
      </w:r>
      <w:r>
        <w:fldChar w:fldCharType="begin"/>
      </w:r>
      <w:r>
        <w:rPr/>
        <w:instrText> HYPERLINK "https://login.consultant.ru/link/?req=doc&amp;base=LAW&amp;n=466154&amp;dst=100122" </w:instrText>
      </w:r>
      <w:r>
        <w:fldChar w:fldCharType="separate"/>
      </w:r>
      <w:r>
        <w:rPr>
          <w:rStyle w:val="CharStyle16"/>
          <w:color w:val="0000FF"/>
          <w:u w:val="single"/>
        </w:rPr>
        <w:t xml:space="preserve">частью </w:t>
      </w:r>
      <w:r>
        <w:rPr>
          <w:rStyle w:val="CharStyle16"/>
          <w:color w:val="0000FF"/>
          <w:u w:val="single"/>
          <w:lang w:val="en-US" w:eastAsia="en-US"/>
        </w:rPr>
        <w:t xml:space="preserve">15.1 </w:t>
      </w:r>
      <w:r>
        <w:rPr>
          <w:rStyle w:val="CharStyle16"/>
          <w:color w:val="0000FF"/>
          <w:u w:val="single"/>
        </w:rPr>
        <w:t>статьи</w:t>
      </w:r>
      <w:r>
        <w:fldChar w:fldCharType="end"/>
      </w:r>
      <w:r>
        <w:rPr>
          <w:rStyle w:val="CharStyle16"/>
          <w:color w:val="0000FF"/>
          <w:u w:val="single"/>
        </w:rPr>
        <w:t xml:space="preserve"> </w:t>
      </w:r>
      <w:r>
        <w:fldChar w:fldCharType="begin"/>
      </w:r>
      <w:r>
        <w:rPr/>
        <w:instrText> HYPERLINK "https://login.consultant.ru/link/?req=doc&amp;base=LAW&amp;n=466154&amp;dst=100122" </w:instrText>
      </w:r>
      <w:r>
        <w:fldChar w:fldCharType="separate"/>
      </w:r>
      <w:r>
        <w:rPr>
          <w:rStyle w:val="CharStyle16"/>
          <w:color w:val="0000FF"/>
          <w:u w:val="single"/>
          <w:lang w:val="en-US" w:eastAsia="en-US"/>
        </w:rPr>
        <w:t>15</w:t>
      </w:r>
      <w:r>
        <w:rPr>
          <w:rStyle w:val="CharStyle16"/>
          <w:color w:val="0000FF"/>
          <w:lang w:val="en-US" w:eastAsia="en-US"/>
        </w:rPr>
        <w:t xml:space="preserve"> </w:t>
      </w:r>
      <w:r>
        <w:fldChar w:fldCharType="end"/>
      </w:r>
      <w:r>
        <w:rPr>
          <w:rStyle w:val="CharStyle16"/>
        </w:rPr>
        <w:t>Закона о контрактной системе.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Style15"/>
        <w:keepNext w:val="0"/>
        <w:keepLines w:val="0"/>
        <w:widowControl w:val="0"/>
        <w:shd w:val="clear" w:color="auto" w:fill="auto"/>
        <w:bidi w:val="0"/>
        <w:spacing w:before="0" w:after="0" w:line="240" w:lineRule="auto"/>
        <w:ind w:left="0" w:right="0" w:firstLine="560"/>
        <w:jc w:val="both"/>
      </w:pPr>
      <w:r>
        <w:rPr>
          <w:rStyle w:val="CharStyle16"/>
        </w:rPr>
        <w:t xml:space="preserve">При этом, </w:t>
      </w:r>
      <w:r>
        <w:fldChar w:fldCharType="begin"/>
      </w:r>
      <w:r>
        <w:rPr/>
        <w:instrText> HYPERLINK "https://login.consultant.ru/link/?req=doc&amp;base=LAW&amp;n=466154&amp;dst=101427" </w:instrText>
      </w:r>
      <w:r>
        <w:fldChar w:fldCharType="separate"/>
      </w:r>
      <w:r>
        <w:rPr>
          <w:rStyle w:val="CharStyle16"/>
          <w:color w:val="0000FF"/>
          <w:u w:val="single"/>
        </w:rPr>
        <w:t xml:space="preserve">частью </w:t>
      </w:r>
      <w:r>
        <w:rPr>
          <w:rStyle w:val="CharStyle16"/>
          <w:color w:val="0000FF"/>
          <w:u w:val="single"/>
          <w:lang w:val="en-US" w:eastAsia="en-US"/>
        </w:rPr>
        <w:t xml:space="preserve">12 </w:t>
      </w:r>
      <w:r>
        <w:rPr>
          <w:rStyle w:val="CharStyle16"/>
          <w:color w:val="0000FF"/>
          <w:u w:val="single"/>
        </w:rPr>
        <w:t xml:space="preserve">статьи </w:t>
      </w:r>
      <w:r>
        <w:rPr>
          <w:rStyle w:val="CharStyle16"/>
          <w:color w:val="0000FF"/>
          <w:u w:val="single"/>
          <w:lang w:val="en-US" w:eastAsia="en-US"/>
        </w:rPr>
        <w:t>99</w:t>
      </w:r>
      <w:r>
        <w:fldChar w:fldCharType="end"/>
      </w:r>
      <w:r>
        <w:rPr>
          <w:rStyle w:val="CharStyle16"/>
          <w:color w:val="0000FF"/>
          <w:lang w:val="en-US" w:eastAsia="en-US"/>
        </w:rPr>
        <w:t xml:space="preserve"> </w:t>
      </w:r>
      <w:r>
        <w:rPr>
          <w:rStyle w:val="CharStyle16"/>
        </w:rPr>
        <w:t>Закона о контрактной системе установлено, что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w:t>
      </w:r>
      <w:r>
        <w:fldChar w:fldCharType="begin"/>
      </w:r>
      <w:r>
        <w:rPr/>
        <w:instrText> HYPERLINK "https://login.consultant.ru/link/?req=doc&amp;base=LAW&amp;n=466154&amp;dst=100365" </w:instrText>
      </w:r>
      <w:r>
        <w:fldChar w:fldCharType="separate"/>
      </w:r>
      <w:r>
        <w:rPr>
          <w:rStyle w:val="CharStyle16"/>
        </w:rPr>
        <w:t xml:space="preserve"> </w:t>
      </w:r>
      <w:r>
        <w:rPr>
          <w:rStyle w:val="CharStyle16"/>
          <w:color w:val="0000FF"/>
          <w:u w:val="single"/>
        </w:rPr>
        <w:t xml:space="preserve">пунктами </w:t>
      </w:r>
      <w:r>
        <w:rPr>
          <w:rStyle w:val="CharStyle16"/>
          <w:color w:val="0000FF"/>
          <w:u w:val="single"/>
          <w:lang w:val="en-US" w:eastAsia="en-US"/>
        </w:rPr>
        <w:t>3</w:t>
      </w:r>
      <w:r>
        <w:rPr>
          <w:rStyle w:val="CharStyle16"/>
          <w:color w:val="0000FF"/>
          <w:lang w:val="en-US" w:eastAsia="en-US"/>
        </w:rPr>
        <w:t xml:space="preserve"> </w:t>
      </w:r>
      <w:r>
        <w:fldChar w:fldCharType="end"/>
      </w:r>
      <w:r>
        <w:rPr>
          <w:rStyle w:val="CharStyle16"/>
        </w:rPr>
        <w:t>и</w:t>
      </w:r>
      <w:r>
        <w:fldChar w:fldCharType="begin"/>
      </w:r>
      <w:r>
        <w:rPr/>
        <w:instrText> HYPERLINK "https://login.consultant.ru/link/?req=doc&amp;base=LAW&amp;n=466154&amp;dst=100366" </w:instrText>
      </w:r>
      <w:r>
        <w:fldChar w:fldCharType="separate"/>
      </w:r>
      <w:r>
        <w:rPr>
          <w:rStyle w:val="CharStyle16"/>
        </w:rPr>
        <w:t xml:space="preserve"> </w:t>
      </w:r>
      <w:r>
        <w:rPr>
          <w:rStyle w:val="CharStyle16"/>
          <w:color w:val="0000FF"/>
          <w:u w:val="single"/>
          <w:lang w:val="en-US" w:eastAsia="en-US"/>
        </w:rPr>
        <w:t xml:space="preserve">4 </w:t>
      </w:r>
      <w:r>
        <w:rPr>
          <w:rStyle w:val="CharStyle16"/>
          <w:color w:val="0000FF"/>
          <w:u w:val="single"/>
        </w:rPr>
        <w:t xml:space="preserve">части </w:t>
      </w:r>
      <w:r>
        <w:rPr>
          <w:rStyle w:val="CharStyle16"/>
          <w:color w:val="0000FF"/>
          <w:u w:val="single"/>
          <w:lang w:val="en-US" w:eastAsia="en-US"/>
        </w:rPr>
        <w:t xml:space="preserve">1 </w:t>
      </w:r>
      <w:r>
        <w:rPr>
          <w:rStyle w:val="CharStyle16"/>
          <w:color w:val="0000FF"/>
          <w:u w:val="single"/>
        </w:rPr>
        <w:t>статьи</w:t>
      </w:r>
      <w:r>
        <w:fldChar w:fldCharType="end"/>
      </w:r>
      <w:r>
        <w:rPr>
          <w:rStyle w:val="CharStyle16"/>
          <w:color w:val="0000FF"/>
          <w:u w:val="single"/>
        </w:rPr>
        <w:t xml:space="preserve"> </w:t>
      </w:r>
      <w:r>
        <w:fldChar w:fldCharType="begin"/>
      </w:r>
      <w:r>
        <w:rPr/>
        <w:instrText> HYPERLINK "https://login.consultant.ru/link/?req=doc&amp;base=LAW&amp;n=466154&amp;dst=100366" </w:instrText>
      </w:r>
      <w:r>
        <w:fldChar w:fldCharType="separate"/>
      </w:r>
      <w:r>
        <w:rPr>
          <w:rStyle w:val="CharStyle16"/>
          <w:color w:val="0000FF"/>
          <w:u w:val="single"/>
          <w:lang w:val="en-US" w:eastAsia="en-US"/>
        </w:rPr>
        <w:t>32</w:t>
      </w:r>
      <w:r>
        <w:fldChar w:fldCharType="end"/>
      </w:r>
      <w:r>
        <w:rPr>
          <w:rStyle w:val="CharStyle16"/>
          <w:color w:val="0000FF"/>
          <w:lang w:val="en-US" w:eastAsia="en-US"/>
        </w:rPr>
        <w:t xml:space="preserve"> </w:t>
      </w:r>
      <w:r>
        <w:rPr>
          <w:rStyle w:val="CharStyle16"/>
        </w:rPr>
        <w:t>Закона о контрактной системе. Такие результаты могут быть обжалованы участниками закупок в судебном порядке.</w:t>
      </w:r>
    </w:p>
    <w:p>
      <w:pPr>
        <w:pStyle w:val="Style15"/>
        <w:keepNext w:val="0"/>
        <w:keepLines w:val="0"/>
        <w:widowControl w:val="0"/>
        <w:shd w:val="clear" w:color="auto" w:fill="auto"/>
        <w:bidi w:val="0"/>
        <w:spacing w:before="0" w:after="0" w:line="240" w:lineRule="auto"/>
        <w:ind w:left="0" w:right="0" w:firstLine="560"/>
        <w:jc w:val="both"/>
      </w:pPr>
      <w:r>
        <w:rPr>
          <w:rStyle w:val="CharStyle16"/>
        </w:rPr>
        <w:t>В связи с вышеизложенным, рассмотрение жалобы не осуществляется в отношении результатов оценки заявок на участие в Конкурсе, в связи с чем довод Заявителя не подлежит рассмотрению Комиссией.</w:t>
      </w:r>
    </w:p>
    <w:p>
      <w:pPr>
        <w:pStyle w:val="Style15"/>
        <w:keepNext w:val="0"/>
        <w:keepLines w:val="0"/>
        <w:widowControl w:val="0"/>
        <w:shd w:val="clear" w:color="auto" w:fill="auto"/>
        <w:bidi w:val="0"/>
        <w:spacing w:before="0" w:after="0" w:line="240" w:lineRule="auto"/>
        <w:ind w:left="0" w:right="0" w:firstLine="560"/>
        <w:jc w:val="both"/>
      </w:pPr>
      <w:r>
        <w:rPr>
          <w:rStyle w:val="CharStyle16"/>
        </w:rPr>
        <w:t xml:space="preserve">При этом, согласно </w:t>
      </w:r>
      <w:r>
        <w:fldChar w:fldCharType="begin"/>
      </w:r>
      <w:r>
        <w:rPr/>
        <w:instrText> HYPERLINK "https://login.consultant.ru/link/?req=doc&amp;base=LAW&amp;n=466154&amp;dst=12291" </w:instrText>
      </w:r>
      <w:r>
        <w:fldChar w:fldCharType="separate"/>
      </w:r>
      <w:r>
        <w:rPr>
          <w:rStyle w:val="CharStyle16"/>
          <w:color w:val="0000FF"/>
          <w:u w:val="single"/>
        </w:rPr>
        <w:t xml:space="preserve">части </w:t>
      </w:r>
      <w:r>
        <w:rPr>
          <w:rStyle w:val="CharStyle16"/>
          <w:color w:val="0000FF"/>
          <w:u w:val="single"/>
          <w:lang w:val="en-US" w:eastAsia="en-US"/>
        </w:rPr>
        <w:t xml:space="preserve">1 </w:t>
      </w:r>
      <w:r>
        <w:rPr>
          <w:rStyle w:val="CharStyle16"/>
          <w:color w:val="0000FF"/>
          <w:u w:val="single"/>
        </w:rPr>
        <w:t xml:space="preserve">статьи </w:t>
      </w:r>
      <w:r>
        <w:rPr>
          <w:rStyle w:val="CharStyle16"/>
          <w:color w:val="0000FF"/>
          <w:u w:val="single"/>
          <w:lang w:val="en-US" w:eastAsia="en-US"/>
        </w:rPr>
        <w:t>105</w:t>
      </w:r>
      <w:r>
        <w:rPr>
          <w:rStyle w:val="CharStyle16"/>
          <w:color w:val="0000FF"/>
          <w:lang w:val="en-US" w:eastAsia="en-US"/>
        </w:rPr>
        <w:t xml:space="preserve"> </w:t>
      </w:r>
      <w:r>
        <w:fldChar w:fldCharType="end"/>
      </w:r>
      <w:r>
        <w:rPr>
          <w:rStyle w:val="CharStyle16"/>
        </w:rPr>
        <w:t>Закона о контрактной системе при проведении конкурентных способов участник закупки в соответствии с законодательством Российской Федерации имеет право обжаловать в судебном порядке или в порядке, установленном</w:t>
      </w:r>
      <w:r>
        <w:fldChar w:fldCharType="begin"/>
      </w:r>
      <w:r>
        <w:rPr/>
        <w:instrText> HYPERLINK "https://login.consultant.ru/link/?req=doc&amp;base=LAW&amp;n=466154&amp;dst=3072" </w:instrText>
      </w:r>
      <w:r>
        <w:fldChar w:fldCharType="separate"/>
      </w:r>
      <w:r>
        <w:rPr>
          <w:rStyle w:val="CharStyle16"/>
        </w:rPr>
        <w:t xml:space="preserve"> </w:t>
      </w:r>
      <w:r>
        <w:rPr>
          <w:rStyle w:val="CharStyle16"/>
          <w:color w:val="0000FF"/>
          <w:u w:val="single"/>
        </w:rPr>
        <w:t xml:space="preserve">главой </w:t>
      </w:r>
      <w:r>
        <w:rPr>
          <w:rStyle w:val="CharStyle16"/>
          <w:color w:val="0000FF"/>
          <w:u w:val="single"/>
          <w:lang w:val="en-US" w:eastAsia="en-US"/>
        </w:rPr>
        <w:t>VI</w:t>
      </w:r>
      <w:r>
        <w:fldChar w:fldCharType="end"/>
      </w:r>
      <w:r>
        <w:rPr>
          <w:rStyle w:val="CharStyle16"/>
          <w:lang w:val="en-US" w:eastAsia="en-US"/>
        </w:rPr>
        <w:t xml:space="preserve">, </w:t>
      </w:r>
      <w:r>
        <w:rPr>
          <w:rStyle w:val="CharStyle16"/>
        </w:rPr>
        <w:t>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5"/>
        <w:keepNext w:val="0"/>
        <w:keepLines w:val="0"/>
        <w:widowControl w:val="0"/>
        <w:shd w:val="clear" w:color="auto" w:fill="auto"/>
        <w:bidi w:val="0"/>
        <w:spacing w:before="0" w:after="0" w:line="240" w:lineRule="auto"/>
        <w:ind w:left="0" w:right="0" w:firstLine="560"/>
        <w:jc w:val="both"/>
      </w:pPr>
      <w:r>
        <w:rPr>
          <w:rStyle w:val="CharStyle16"/>
        </w:rPr>
        <w:t>Таким образом, Заявитель вправе обжаловать вышеуказанные действия Конкурсной комиссии в судебном порядке.</w:t>
      </w:r>
    </w:p>
    <w:p>
      <w:pPr>
        <w:pStyle w:val="Style15"/>
        <w:keepNext w:val="0"/>
        <w:keepLines w:val="0"/>
        <w:widowControl w:val="0"/>
        <w:shd w:val="clear" w:color="auto" w:fill="auto"/>
        <w:bidi w:val="0"/>
        <w:spacing w:before="0" w:after="0" w:line="240" w:lineRule="auto"/>
        <w:ind w:left="0" w:right="0" w:firstLine="560"/>
        <w:jc w:val="both"/>
      </w:pPr>
      <w:r>
        <w:rPr>
          <w:rStyle w:val="CharStyle16"/>
        </w:rPr>
        <w:t xml:space="preserve">Протокол подведения итогов электронного Конкурса от </w:t>
      </w:r>
      <w:r>
        <w:rPr>
          <w:rStyle w:val="CharStyle16"/>
          <w:lang w:val="en-US" w:eastAsia="en-US"/>
        </w:rPr>
        <w:t xml:space="preserve">30.04.2026 </w:t>
      </w:r>
      <w:r>
        <w:rPr>
          <w:rStyle w:val="CharStyle16"/>
        </w:rPr>
        <w:t xml:space="preserve">г. соответствует требованиям части </w:t>
      </w:r>
      <w:r>
        <w:rPr>
          <w:rStyle w:val="CharStyle16"/>
          <w:lang w:val="en-US" w:eastAsia="en-US"/>
        </w:rPr>
        <w:t xml:space="preserve">17 </w:t>
      </w:r>
      <w:r>
        <w:rPr>
          <w:rStyle w:val="CharStyle16"/>
        </w:rPr>
        <w:t xml:space="preserve">статьи </w:t>
      </w:r>
      <w:r>
        <w:rPr>
          <w:rStyle w:val="CharStyle16"/>
          <w:lang w:val="en-US" w:eastAsia="en-US"/>
        </w:rPr>
        <w:t xml:space="preserve">48 </w:t>
      </w:r>
      <w:r>
        <w:rPr>
          <w:rStyle w:val="CharStyle16"/>
        </w:rPr>
        <w:t>Закона о контактной системе.</w:t>
      </w:r>
    </w:p>
    <w:p>
      <w:pPr>
        <w:pStyle w:val="Style15"/>
        <w:keepNext w:val="0"/>
        <w:keepLines w:val="0"/>
        <w:widowControl w:val="0"/>
        <w:shd w:val="clear" w:color="auto" w:fill="auto"/>
        <w:bidi w:val="0"/>
        <w:spacing w:before="0" w:after="0" w:line="240" w:lineRule="auto"/>
        <w:ind w:left="0" w:right="0" w:firstLine="560"/>
        <w:jc w:val="both"/>
      </w:pPr>
      <w:r>
        <w:rPr>
          <w:rStyle w:val="CharStyle16"/>
        </w:rPr>
        <w:t>При таким обстоятельствах, доводы жалобы ООО «ЧОП «Унита» не подлежать удовлетворению.</w:t>
      </w:r>
    </w:p>
    <w:p>
      <w:pPr>
        <w:pStyle w:val="Style15"/>
        <w:keepNext w:val="0"/>
        <w:keepLines w:val="0"/>
        <w:widowControl w:val="0"/>
        <w:shd w:val="clear" w:color="auto" w:fill="auto"/>
        <w:bidi w:val="0"/>
        <w:spacing w:before="0" w:after="240" w:line="240" w:lineRule="auto"/>
        <w:ind w:left="0" w:right="0" w:firstLine="560"/>
        <w:jc w:val="left"/>
      </w:pPr>
      <w:r>
        <w:rPr>
          <w:rStyle w:val="CharStyle16"/>
        </w:rPr>
        <w:t xml:space="preserve">Комиссия, руководствуясь ст. </w:t>
      </w:r>
      <w:r>
        <w:rPr>
          <w:rStyle w:val="CharStyle16"/>
          <w:lang w:val="en-US" w:eastAsia="en-US"/>
        </w:rPr>
        <w:t xml:space="preserve">99, 106 </w:t>
      </w:r>
      <w:r>
        <w:rPr>
          <w:rStyle w:val="CharStyle16"/>
        </w:rPr>
        <w:t>Закона о контрактной системе,</w:t>
      </w:r>
    </w:p>
    <w:p>
      <w:pPr>
        <w:pStyle w:val="Style15"/>
        <w:keepNext w:val="0"/>
        <w:keepLines w:val="0"/>
        <w:widowControl w:val="0"/>
        <w:shd w:val="clear" w:color="auto" w:fill="auto"/>
        <w:bidi w:val="0"/>
        <w:spacing w:before="0" w:after="240" w:line="240" w:lineRule="auto"/>
        <w:ind w:left="0" w:right="0" w:firstLine="0"/>
        <w:jc w:val="center"/>
      </w:pPr>
      <w:r>
        <w:rPr>
          <w:rStyle w:val="CharStyle16"/>
        </w:rPr>
        <w:t>РЕШИЛА:</w:t>
      </w:r>
    </w:p>
    <w:p>
      <w:pPr>
        <w:pStyle w:val="Style15"/>
        <w:keepNext w:val="0"/>
        <w:keepLines w:val="0"/>
        <w:widowControl w:val="0"/>
        <w:shd w:val="clear" w:color="auto" w:fill="auto"/>
        <w:bidi w:val="0"/>
        <w:spacing w:before="0" w:after="0" w:line="240" w:lineRule="auto"/>
        <w:ind w:left="0" w:right="0" w:firstLine="560"/>
        <w:jc w:val="both"/>
      </w:pPr>
      <w:r>
        <w:rPr>
          <w:rStyle w:val="CharStyle16"/>
        </w:rPr>
        <w:t>признать жалобу ООО «ЧОП «Унита» необоснованной.</w:t>
      </w:r>
    </w:p>
    <w:p>
      <w:pPr>
        <w:pStyle w:val="Style15"/>
        <w:keepNext w:val="0"/>
        <w:keepLines w:val="0"/>
        <w:widowControl w:val="0"/>
        <w:shd w:val="clear" w:color="auto" w:fill="auto"/>
        <w:bidi w:val="0"/>
        <w:spacing w:before="0" w:after="0" w:line="240" w:lineRule="auto"/>
        <w:ind w:left="0" w:right="0" w:firstLine="560"/>
        <w:jc w:val="both"/>
      </w:pPr>
      <w:r>
        <w:rPr>
          <w:rStyle w:val="CharStyle16"/>
        </w:rPr>
        <w:t>Решение может быть обжаловано в судебном порядке в течение трех месяцев со дня его</w:t>
      </w:r>
    </w:p>
    <w:p>
      <w:pPr>
        <w:pStyle w:val="Style15"/>
        <w:keepNext w:val="0"/>
        <w:keepLines w:val="0"/>
        <w:widowControl w:val="0"/>
        <w:shd w:val="clear" w:color="auto" w:fill="auto"/>
        <w:bidi w:val="0"/>
        <w:spacing w:before="0" w:after="340" w:line="240" w:lineRule="auto"/>
        <w:ind w:left="0" w:right="0" w:firstLine="0"/>
        <w:jc w:val="left"/>
      </w:pPr>
      <w:r>
        <w:drawing>
          <wp:anchor distT="0" distB="0" distL="114300" distR="1900555" simplePos="0" relativeHeight="125829379" behindDoc="0" locked="0" layoutInCell="1" allowOverlap="1">
            <wp:simplePos x="0" y="0"/>
            <wp:positionH relativeFrom="page">
              <wp:posOffset>4800600</wp:posOffset>
            </wp:positionH>
            <wp:positionV relativeFrom="paragraph">
              <wp:posOffset>215900</wp:posOffset>
            </wp:positionV>
            <wp:extent cx="359410" cy="524510"/>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5260975</wp:posOffset>
                </wp:positionH>
                <wp:positionV relativeFrom="paragraph">
                  <wp:posOffset>624205</wp:posOffset>
                </wp:positionV>
                <wp:extent cx="1283335" cy="100330"/>
                <wp:wrapNone/>
                <wp:docPr id="11" name="Shape 1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414.25pt;margin-top:49.149999999999999pt;width:101.0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5220970</wp:posOffset>
                </wp:positionH>
                <wp:positionV relativeFrom="paragraph">
                  <wp:posOffset>307340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411.10000000000002pt;margin-top:24.199999999999999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принятия.</w:t>
      </w:r>
    </w:p>
    <w:p>
      <w:pPr>
        <w:pStyle w:val="Style15"/>
        <w:keepNext w:val="0"/>
        <w:keepLines w:val="0"/>
        <w:widowControl w:val="0"/>
        <w:shd w:val="clear" w:color="auto" w:fill="auto"/>
        <w:bidi w:val="0"/>
        <w:spacing w:before="0" w:after="340" w:line="240" w:lineRule="auto"/>
        <w:ind w:left="0" w:right="0" w:firstLine="0"/>
        <w:jc w:val="left"/>
      </w:pPr>
      <w:r>
        <w:rPr>
          <w:rStyle w:val="CharStyle16"/>
        </w:rPr>
        <w:t>Председатель комиссии</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Кочетков Андрей Васильевич</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008BED9937E2B187EEA88AF1D359F64A9</w:t>
      </w:r>
      <w:r>
        <w:rPr>
          <w:rStyle w:val="CharStyle29"/>
          <w:lang w:val="en-US" w:eastAsia="en-US"/>
        </w:rPr>
        <w:t>D</w:t>
      </w:r>
    </w:p>
    <w:p>
      <w:pPr>
        <w:pStyle w:val="Style28"/>
        <w:keepNext w:val="0"/>
        <w:keepLines w:val="0"/>
        <w:widowControl w:val="0"/>
        <w:shd w:val="clear" w:color="auto" w:fill="auto"/>
        <w:bidi w:val="0"/>
        <w:spacing w:before="0" w:after="400" w:line="240" w:lineRule="auto"/>
        <w:ind w:right="0" w:firstLine="0"/>
        <w:jc w:val="both"/>
      </w:pPr>
      <w:r>
        <w:rPr>
          <w:rStyle w:val="CharStyle29"/>
        </w:rPr>
        <w:t xml:space="preserve">Действителен с 13.08.2025 </w:t>
      </w:r>
      <w:r>
        <w:rPr>
          <w:rStyle w:val="CharStyle29"/>
          <w:color w:val="5E5E5E"/>
        </w:rPr>
        <w:t xml:space="preserve">по </w:t>
      </w:r>
      <w:r>
        <w:rPr>
          <w:rStyle w:val="CharStyle29"/>
        </w:rPr>
        <w:t>06.1</w:t>
      </w:r>
      <w:r>
        <w:rPr>
          <w:rStyle w:val="CharStyle29"/>
          <w:color w:val="292929"/>
        </w:rPr>
        <w:t>1</w:t>
      </w:r>
      <w:r>
        <w:rPr>
          <w:rStyle w:val="CharStyle29"/>
        </w:rPr>
        <w:t>.2026</w:t>
      </w:r>
    </w:p>
    <w:p>
      <w:pPr>
        <w:pStyle w:val="Style15"/>
        <w:keepNext w:val="0"/>
        <w:keepLines w:val="0"/>
        <w:widowControl w:val="0"/>
        <w:shd w:val="clear" w:color="auto" w:fill="auto"/>
        <w:bidi w:val="0"/>
        <w:spacing w:before="0" w:after="660" w:line="240" w:lineRule="auto"/>
        <w:ind w:left="0" w:right="0" w:firstLine="0"/>
        <w:jc w:val="left"/>
      </w:pPr>
      <w:r>
        <w:drawing>
          <wp:anchor distT="0" distB="0" distL="114300" distR="1900555" simplePos="0" relativeHeight="125829380" behindDoc="0" locked="0" layoutInCell="1" allowOverlap="1">
            <wp:simplePos x="0" y="0"/>
            <wp:positionH relativeFrom="page">
              <wp:posOffset>4758055</wp:posOffset>
            </wp:positionH>
            <wp:positionV relativeFrom="paragraph">
              <wp:posOffset>12700</wp:posOffset>
            </wp:positionV>
            <wp:extent cx="389890" cy="554990"/>
            <wp:wrapSquare wrapText="lef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5248910</wp:posOffset>
                </wp:positionH>
                <wp:positionV relativeFrom="paragraph">
                  <wp:posOffset>451485</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413.30000000000001pt;margin-top:35.550000000000004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5208905</wp:posOffset>
                </wp:positionH>
                <wp:positionV relativeFrom="paragraph">
                  <wp:posOffset>134620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410.15000000000003pt;margin-top:10.6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Члены комиссии</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Бурбах Анна Юрьевна</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00A45F9CC14EABD2B6F1C3920A14FBC86</w:t>
      </w:r>
      <w:r>
        <w:rPr>
          <w:rStyle w:val="CharStyle29"/>
          <w:lang w:val="en-US" w:eastAsia="en-US"/>
        </w:rPr>
        <w:t>(</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Действителен с 25.03.2026 </w:t>
      </w:r>
      <w:r>
        <w:rPr>
          <w:rStyle w:val="CharStyle29"/>
          <w:color w:val="5E5E5E"/>
        </w:rPr>
        <w:t xml:space="preserve">по </w:t>
      </w:r>
      <w:r>
        <w:rPr>
          <w:rStyle w:val="CharStyle29"/>
        </w:rPr>
        <w:t>18.06.2027</w:t>
      </w:r>
    </w:p>
    <w:p>
      <w:pPr>
        <w:widowControl w:val="0"/>
        <w:spacing w:line="1" w:lineRule="exact"/>
        <w:sectPr>
          <w:footnotePr>
            <w:pos w:val="pageBottom"/>
            <w:numFmt w:val="decimal"/>
            <w:numRestart w:val="continuous"/>
          </w:footnotePr>
          <w:type w:val="continuous"/>
          <w:pgSz w:w="11900" w:h="16840"/>
          <w:pgMar w:top="961" w:right="539" w:bottom="1227" w:left="1104" w:header="0" w:footer="3" w:gutter="0"/>
          <w:cols w:space="720"/>
          <w:noEndnote/>
          <w:rtlGutter w:val="0"/>
          <w:docGrid w:linePitch="360"/>
        </w:sectPr>
      </w:pPr>
      <w:r>
        <w:drawing>
          <wp:anchor distT="165100" distB="0" distL="0" distR="1786255" simplePos="0" relativeHeight="125829381" behindDoc="0" locked="0" layoutInCell="1" allowOverlap="1">
            <wp:simplePos x="0" y="0"/>
            <wp:positionH relativeFrom="page">
              <wp:posOffset>4809490</wp:posOffset>
            </wp:positionH>
            <wp:positionV relativeFrom="paragraph">
              <wp:posOffset>165100</wp:posOffset>
            </wp:positionV>
            <wp:extent cx="359410" cy="5181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59410" cy="5181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5269865</wp:posOffset>
                </wp:positionH>
                <wp:positionV relativeFrom="paragraph">
                  <wp:posOffset>567690</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414.94999999999999pt;margin-top:44.700000000000003pt;width:101.05pt;height:7.90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5229860</wp:posOffset>
                </wp:positionH>
                <wp:positionV relativeFrom="paragraph">
                  <wp:posOffset>250190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411.80000000000001pt;margin-top:19.699999999999999pt;width:135.59999999999999pt;height:20.40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8"/>
        <w:keepNext w:val="0"/>
        <w:keepLines w:val="0"/>
        <w:widowControl w:val="0"/>
        <w:shd w:val="clear" w:color="auto" w:fill="auto"/>
        <w:bidi w:val="0"/>
        <w:spacing w:before="0" w:after="0" w:line="240" w:lineRule="auto"/>
        <w:ind w:left="6500" w:right="0" w:firstLine="0"/>
        <w:jc w:val="left"/>
      </w:pPr>
      <w:r>
        <w:rPr>
          <w:rStyle w:val="CharStyle29"/>
        </w:rPr>
        <w:t xml:space="preserve">Кому выдан: </w:t>
      </w:r>
      <w:r>
        <w:rPr>
          <w:rStyle w:val="CharStyle29"/>
          <w:color w:val="000000"/>
        </w:rPr>
        <w:t>Сусликова Маргарита Геннадьевна</w:t>
      </w:r>
    </w:p>
    <w:p>
      <w:pPr>
        <w:pStyle w:val="Style28"/>
        <w:keepNext w:val="0"/>
        <w:keepLines w:val="0"/>
        <w:widowControl w:val="0"/>
        <w:shd w:val="clear" w:color="auto" w:fill="auto"/>
        <w:bidi w:val="0"/>
        <w:spacing w:before="0" w:after="0" w:line="240" w:lineRule="auto"/>
        <w:ind w:left="6500" w:right="0" w:firstLine="0"/>
        <w:jc w:val="left"/>
      </w:pPr>
      <w:r>
        <w:rPr>
          <w:rStyle w:val="CharStyle29"/>
        </w:rPr>
        <w:t xml:space="preserve">Сертификат </w:t>
      </w:r>
      <w:r>
        <w:rPr>
          <w:rStyle w:val="CharStyle29"/>
          <w:color w:val="292929"/>
        </w:rPr>
        <w:t xml:space="preserve">№ </w:t>
      </w:r>
      <w:r>
        <w:rPr>
          <w:rStyle w:val="CharStyle29"/>
          <w:lang w:val="en-US" w:eastAsia="en-US"/>
        </w:rPr>
        <w:t>00896D7BD7C0406714FD6554A87B046530</w:t>
      </w:r>
    </w:p>
    <w:p>
      <w:pPr>
        <w:pStyle w:val="Style28"/>
        <w:keepNext w:val="0"/>
        <w:keepLines w:val="0"/>
        <w:widowControl w:val="0"/>
        <w:shd w:val="clear" w:color="auto" w:fill="auto"/>
        <w:bidi w:val="0"/>
        <w:spacing w:before="0" w:after="0" w:line="240" w:lineRule="auto"/>
        <w:ind w:left="6500" w:right="0" w:firstLine="0"/>
        <w:jc w:val="left"/>
      </w:pPr>
      <w:r>
        <w:rPr>
          <w:rStyle w:val="CharStyle29"/>
        </w:rPr>
        <w:t xml:space="preserve">Действителен с </w:t>
      </w:r>
      <w:r>
        <w:rPr>
          <w:rStyle w:val="CharStyle29"/>
          <w:color w:val="5E5E5E"/>
        </w:rPr>
        <w:t xml:space="preserve">29.12.2025 по </w:t>
      </w:r>
      <w:r>
        <w:rPr>
          <w:rStyle w:val="CharStyle29"/>
        </w:rPr>
        <w:t>24.03.2027</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727075</wp:posOffset>
              </wp:positionH>
              <wp:positionV relativeFrom="page">
                <wp:posOffset>9978390</wp:posOffset>
              </wp:positionV>
              <wp:extent cx="624840" cy="128270"/>
              <wp:wrapNone/>
              <wp:docPr id="3" name="Shape 3"/>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2026-4553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5pt;margin-top:785.70000000000005pt;width:49.200000000000003pt;height:10.1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2026-4553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727075</wp:posOffset>
              </wp:positionH>
              <wp:positionV relativeFrom="page">
                <wp:posOffset>9851390</wp:posOffset>
              </wp:positionV>
              <wp:extent cx="624840" cy="128270"/>
              <wp:wrapNone/>
              <wp:docPr id="5" name="Shape 5"/>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2026-4553</w:t>
                          </w:r>
                        </w:p>
                      </w:txbxContent>
                    </wps:txbx>
                    <wps:bodyPr wrap="none" lIns="0" tIns="0" rIns="0" bIns="0">
                      <a:spAutoFit/>
                    </wps:bodyPr>
                  </wps:wsp>
                </a:graphicData>
              </a:graphic>
            </wp:anchor>
          </w:drawing>
        </mc:Choice>
        <mc:Fallback>
          <w:pict>
            <v:shape id="_x0000_s1031" type="#_x0000_t202" style="position:absolute;margin-left:57.25pt;margin-top:775.70000000000005pt;width:49.200000000000003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2026-4553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07174D"/>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07174D"/>
      <w:sz w:val="19"/>
      <w:szCs w:val="19"/>
      <w:u w:val="none"/>
    </w:rPr>
  </w:style>
  <w:style w:type="character" w:customStyle="1" w:styleId="CharStyle11">
    <w:name w:val="Body text (5)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2">
    <w:name w:val="Heading #1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60" w:line="281" w:lineRule="auto"/>
      <w:jc w:val="center"/>
    </w:pPr>
    <w:rPr>
      <w:rFonts w:ascii="Times New Roman" w:eastAsia="Times New Roman" w:hAnsi="Times New Roman" w:cs="Times New Roman"/>
      <w:b w:val="0"/>
      <w:bCs w:val="0"/>
      <w:i w:val="0"/>
      <w:iCs w:val="0"/>
      <w:smallCaps w:val="0"/>
      <w:strike w:val="0"/>
      <w:color w:val="07174D"/>
      <w:sz w:val="16"/>
      <w:szCs w:val="16"/>
      <w:u w:val="none"/>
    </w:rPr>
  </w:style>
  <w:style w:type="paragraph" w:customStyle="1" w:styleId="Style8">
    <w:name w:val="Body text (4)"/>
    <w:basedOn w:val="Normal"/>
    <w:link w:val="CharStyle9"/>
    <w:pPr>
      <w:widowControl w:val="0"/>
      <w:shd w:val="clear" w:color="auto" w:fill="auto"/>
      <w:spacing w:after="420"/>
      <w:jc w:val="center"/>
    </w:pPr>
    <w:rPr>
      <w:rFonts w:ascii="Times New Roman" w:eastAsia="Times New Roman" w:hAnsi="Times New Roman" w:cs="Times New Roman"/>
      <w:b/>
      <w:bCs/>
      <w:i w:val="0"/>
      <w:iCs w:val="0"/>
      <w:smallCaps w:val="0"/>
      <w:strike w:val="0"/>
      <w:color w:val="07174D"/>
      <w:sz w:val="19"/>
      <w:szCs w:val="19"/>
      <w:u w:val="none"/>
    </w:rPr>
  </w:style>
  <w:style w:type="paragraph" w:customStyle="1" w:styleId="Style10">
    <w:name w:val="Body text (5)"/>
    <w:basedOn w:val="Normal"/>
    <w:link w:val="CharStyle11"/>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Heading #1"/>
    <w:basedOn w:val="Normal"/>
    <w:link w:val="CharStyle22"/>
    <w:pPr>
      <w:widowControl w:val="0"/>
      <w:shd w:val="clear" w:color="auto" w:fill="auto"/>
      <w:ind w:firstLine="580"/>
      <w:outlineLvl w:val="0"/>
    </w:pPr>
    <w:rPr>
      <w:rFonts w:ascii="Times New Roman" w:eastAsia="Times New Roman" w:hAnsi="Times New Roman" w:cs="Times New Roman"/>
      <w:b w:val="0"/>
      <w:bCs w:val="0"/>
      <w:i w:val="0"/>
      <w:iCs w:val="0"/>
      <w:smallCaps w:val="0"/>
      <w:strike w:val="0"/>
      <w:u w:val="none"/>
    </w:rPr>
  </w:style>
  <w:style w:type="paragraph" w:customStyle="1" w:styleId="Style28">
    <w:name w:val="Body text (2)"/>
    <w:basedOn w:val="Normal"/>
    <w:link w:val="CharStyle29"/>
    <w:pPr>
      <w:widowControl w:val="0"/>
      <w:shd w:val="clear" w:color="auto" w:fill="auto"/>
      <w:ind w:left="646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