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1" w:lineRule="exact"/>
      </w:pPr>
      <w:r>
        <w:drawing>
          <wp:anchor distT="0" distB="2736850" distL="1172210" distR="1149985" simplePos="0" relativeHeight="125829378" behindDoc="0" locked="0" layoutInCell="1" allowOverlap="1">
            <wp:simplePos x="0" y="0"/>
            <wp:positionH relativeFrom="page">
              <wp:posOffset>1779270</wp:posOffset>
            </wp:positionH>
            <wp:positionV relativeFrom="paragraph">
              <wp:posOffset>12700</wp:posOffset>
            </wp:positionV>
            <wp:extent cx="524510" cy="615950"/>
            <wp:wrapSquare wrapText="right"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24510" cy="61595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615950" distB="0" distL="114300" distR="114300" simplePos="0" relativeHeight="125829379" behindDoc="0" locked="0" layoutInCell="1" allowOverlap="1">
                <wp:simplePos x="0" y="0"/>
                <wp:positionH relativeFrom="page">
                  <wp:posOffset>721360</wp:posOffset>
                </wp:positionH>
                <wp:positionV relativeFrom="paragraph">
                  <wp:posOffset>628650</wp:posOffset>
                </wp:positionV>
                <wp:extent cx="2614930" cy="2734310"/>
                <wp:wrapSquare wrapText="right"/>
                <wp:docPr id="3" name="Shape 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614930" cy="273431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ФЕДЕРАЛЬНАЯ</w:t>
                              <w:br/>
                              <w:t>АНТИМОНОПОЛЬНАЯ СЛУЖБА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54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УПРАВЛЕНИЕ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line="254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Федеральной антимонопольной службы</w:t>
                              <w:br/>
                              <w:t>по Воронежской области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69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3"/>
                              </w:rPr>
                              <w:t>пр-кт Революции, 21, г. Воронеж, 394036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420" w:line="269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3"/>
                              </w:rPr>
                              <w:t>тел./факс+7 (473) 255-92-44</w:t>
                              <w:br/>
                            </w:r>
                            <w:r>
                              <w:rPr>
                                <w:rStyle w:val="CharStyle3"/>
                                <w:u w:val="single"/>
                                <w:lang w:val="en-US" w:eastAsia="en-US"/>
                              </w:rPr>
                              <w:t xml:space="preserve">e-mail: </w:t>
                            </w:r>
                            <w:r>
                              <w:fldChar w:fldCharType="begin"/>
                            </w:r>
                            <w:r>
                              <w:rPr/>
                              <w:instrText> HYPERLINK "mailto:to36@fas.gov.ru" 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rStyle w:val="CharStyle3"/>
                                <w:u w:val="single"/>
                                <w:lang w:val="en-US" w:eastAsia="en-US"/>
                              </w:rPr>
                              <w:t>to36@fas.gov.ru</w:t>
                            </w:r>
                            <w:r>
                              <w:fldChar w:fldCharType="end"/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leader="underscore" w:pos="1766" w:val="left"/>
                                <w:tab w:leader="underscore" w:pos="3926" w:val="left"/>
                              </w:tabs>
                              <w:bidi w:val="0"/>
                              <w:spacing w:before="0" w:after="240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ab/>
                              <w:t xml:space="preserve"> № </w:t>
                              <w:tab/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620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 xml:space="preserve">На №  от</w:t>
                            </w:r>
                          </w:p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34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7"/>
                              </w:rPr>
                              <w:t>Решение № 036/06/105-516/2026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9" type="#_x0000_t202" style="position:absolute;margin-left:56.800000000000004pt;margin-top:49.5pt;width:205.90000000000001pt;height:215.30000000000001pt;z-index:-125829374;mso-wrap-distance-left:9.pt;mso-wrap-distance-top:48.5pt;mso-wrap-distance-right:9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/>
                        <w:ind w:left="0" w:right="0" w:firstLine="0"/>
                        <w:jc w:val="center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ФЕДЕРАЛЬНАЯ</w:t>
                        <w:br/>
                        <w:t>АНТИМОНОПОЛЬНАЯ СЛУЖБА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54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УПРАВЛЕНИЕ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line="254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Федеральной антимонопольной службы</w:t>
                        <w:br/>
                        <w:t>по Воронежской области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69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3"/>
                        </w:rPr>
                        <w:t>пр-кт Революции, 21, г. Воронеж, 394036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420" w:line="269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3"/>
                        </w:rPr>
                        <w:t>тел./факс+7 (473) 255-92-44</w:t>
                        <w:br/>
                      </w:r>
                      <w:r>
                        <w:rPr>
                          <w:rStyle w:val="CharStyle3"/>
                          <w:u w:val="single"/>
                          <w:lang w:val="en-US" w:eastAsia="en-US"/>
                        </w:rPr>
                        <w:t xml:space="preserve">e-mail: </w:t>
                      </w:r>
                      <w:r>
                        <w:fldChar w:fldCharType="begin"/>
                      </w:r>
                      <w:r>
                        <w:rPr/>
                        <w:instrText> HYPERLINK "mailto:to36@fas.gov.ru" </w:instrText>
                      </w:r>
                      <w:r>
                        <w:fldChar w:fldCharType="separate"/>
                      </w:r>
                      <w:r>
                        <w:rPr>
                          <w:rStyle w:val="CharStyle3"/>
                          <w:u w:val="single"/>
                          <w:lang w:val="en-US" w:eastAsia="en-US"/>
                        </w:rPr>
                        <w:t>to36@fas.gov.ru</w:t>
                      </w:r>
                      <w:r>
                        <w:fldChar w:fldCharType="end"/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leader="underscore" w:pos="1766" w:val="left"/>
                          <w:tab w:leader="underscore" w:pos="3926" w:val="left"/>
                        </w:tabs>
                        <w:bidi w:val="0"/>
                        <w:spacing w:before="0" w:after="240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ab/>
                        <w:t xml:space="preserve"> № </w:t>
                        <w:tab/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620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 xml:space="preserve">На №  от</w:t>
                      </w:r>
                    </w:p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34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7"/>
                        </w:rPr>
                        <w:t>Решение № 036/06/105-516/2026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9"/>
        </w:rPr>
        <w:t>ОБЩЕСТВО С ОГРАНИЧЕННОЙ ОТВЕТСТВЕННОСТЬЮ "ЭЛМАР ТРЕЙД"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9"/>
        </w:rPr>
        <w:t>394006, ВОРОНЕЖСКАЯ ОБЛАСТЬ, Г ВОРОНЕЖ, УЛ КУЦЫГИНА, Д. 21, ПОМЕЩ. 9/1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right="0" w:firstLine="0"/>
        <w:jc w:val="left"/>
      </w:pPr>
      <w:r>
        <w:fldChar w:fldCharType="begin"/>
      </w:r>
      <w:r>
        <w:rPr/>
        <w:instrText> HYPERLINK "mailto:igor0924@gmail.com" </w:instrText>
      </w:r>
      <w:r>
        <w:fldChar w:fldCharType="separate"/>
      </w:r>
      <w:r>
        <w:rPr>
          <w:rStyle w:val="CharStyle9"/>
          <w:lang w:val="en-US" w:eastAsia="en-US"/>
        </w:rPr>
        <w:t>igor0924@gmail.com</w:t>
      </w:r>
      <w:r>
        <w:fldChar w:fldCharType="end"/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1120" w:line="240" w:lineRule="auto"/>
        <w:ind w:right="0" w:firstLine="0"/>
        <w:jc w:val="left"/>
      </w:pPr>
      <w:r>
        <w:rPr>
          <w:rStyle w:val="CharStyle9"/>
        </w:rPr>
        <w:t xml:space="preserve">Государственное бюджетное учреждение культуры Воронежской области «Воронежский государственный театр оперы и балета» 394018 г. Воронеж, площадь Ленина, д.7 </w:t>
      </w:r>
      <w:r>
        <w:fldChar w:fldCharType="begin"/>
      </w:r>
      <w:r>
        <w:rPr/>
        <w:instrText> HYPERLINK "mailto:operaibalet1@govvrn.ru" </w:instrText>
      </w:r>
      <w:r>
        <w:fldChar w:fldCharType="separate"/>
      </w:r>
      <w:r>
        <w:rPr>
          <w:rStyle w:val="CharStyle9"/>
          <w:lang w:val="en-US" w:eastAsia="en-US"/>
        </w:rPr>
        <w:t>operaibalet1@govvrn.ru</w:t>
      </w:r>
      <w:r>
        <w:fldChar w:fldCharType="end"/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340" w:line="240" w:lineRule="auto"/>
        <w:ind w:left="0" w:right="0" w:firstLine="0"/>
        <w:jc w:val="center"/>
      </w:pPr>
      <w:r>
        <w:rPr>
          <w:rStyle w:val="CharStyle7"/>
        </w:rPr>
        <w:t>Р Е Ш Е Н И Е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88" w:lineRule="auto"/>
        <w:ind w:left="0" w:right="0" w:firstLine="0"/>
        <w:jc w:val="center"/>
      </w:pPr>
      <w:r>
        <w:rPr>
          <w:rStyle w:val="CharStyle7"/>
        </w:rPr>
        <w:t>по результатам рассмотрения жалобы общества с ограниченной ответственностью ЭЛМАР-</w:t>
        <w:br/>
        <w:t>ТРЕЙД на действия ГБУК ВО «Воронежский государственный театр оперы и балета» при</w:t>
        <w:br/>
        <w:t>проведении электронного аукциона на поставку сушильной и стиральной машин для</w:t>
        <w:br/>
        <w:t>обеспечения государственных нужд по строительству объекта «Производственно</w:t>
        <w:t>-</w:t>
        <w:br/>
        <w:t>репетиционный корпус ГБУК ВО «Воронежский государственный театр оперы и балета»</w:t>
        <w:br/>
        <w:t>(номер извещения 0131200001026002026)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88" w:lineRule="auto"/>
        <w:ind w:left="0" w:right="0" w:firstLine="0"/>
        <w:jc w:val="center"/>
      </w:pPr>
      <w:r>
        <w:rPr>
          <w:rStyle w:val="CharStyle7"/>
        </w:rPr>
        <w:t>(Дело № 036/06/105-516/2026)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340" w:line="240" w:lineRule="auto"/>
        <w:ind w:left="0" w:right="280" w:firstLine="0"/>
        <w:jc w:val="right"/>
      </w:pPr>
      <w:r>
        <mc:AlternateContent>
          <mc:Choice Requires="wps">
            <w:drawing>
              <wp:anchor distT="0" distB="0" distL="114300" distR="114300" simplePos="0" relativeHeight="125829381" behindDoc="0" locked="0" layoutInCell="1" allowOverlap="1">
                <wp:simplePos x="0" y="0"/>
                <wp:positionH relativeFrom="page">
                  <wp:posOffset>712470</wp:posOffset>
                </wp:positionH>
                <wp:positionV relativeFrom="paragraph">
                  <wp:posOffset>12700</wp:posOffset>
                </wp:positionV>
                <wp:extent cx="737870" cy="225425"/>
                <wp:wrapSquare wrapText="right"/>
                <wp:docPr id="5" name="Shape 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737870" cy="22542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7"/>
                              </w:rPr>
                              <w:t>07.05.2026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1" type="#_x0000_t202" style="position:absolute;margin-left:56.100000000000001pt;margin-top:1.pt;width:58.100000000000001pt;height:17.75pt;z-index:-125829372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7"/>
                        </w:rPr>
                        <w:t>07.05.2026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r>
        <w:rPr>
          <w:rStyle w:val="CharStyle7"/>
        </w:rPr>
        <w:t>г. Воронеж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7"/>
        </w:rPr>
        <w:t>Резолютивная часть объявлена: 07.05.2026 года.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340" w:line="240" w:lineRule="auto"/>
        <w:ind w:left="0" w:right="0" w:firstLine="0"/>
        <w:jc w:val="center"/>
      </w:pPr>
      <w:r>
        <w:rPr>
          <w:rStyle w:val="CharStyle7"/>
        </w:rPr>
        <w:t>В полном объеме решение изготовлено 13.05.2026 года.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7"/>
        </w:rPr>
        <w:t>Комиссия Управления Федеральной антимонопольной службы по Воронежской области по контролю в сфере закупок (далее - Комиссия) в составе: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98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rStyle w:val="CharStyle7"/>
        </w:rPr>
        <w:t>Рощупкина Ю.В. – ведущий заседания, заместитель председателя Комиссии начальник отдела контроля закупок;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98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rStyle w:val="CharStyle7"/>
        </w:rPr>
        <w:t>Башкирова А.Р. – член Комиссии, государственный инспектор отдела контроля закупок;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738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rStyle w:val="CharStyle7"/>
        </w:rPr>
        <w:t>Гуськова У.А. – член Комиссии, государственный инспектор отдела контроля закупок;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7"/>
        </w:rPr>
        <w:t>при участии представителей Министерства строительства Воронежской области: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738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rStyle w:val="CharStyle7"/>
        </w:rPr>
        <w:t>Мелла О.Н. (доверенность № 61-11/1459 от 16.05.2024),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20" w:line="240" w:lineRule="auto"/>
        <w:ind w:left="0" w:right="0" w:firstLine="740"/>
        <w:jc w:val="both"/>
      </w:pPr>
      <w:r>
        <w:rPr>
          <w:rStyle w:val="CharStyle7"/>
        </w:rPr>
        <w:t>при участии представителей Министерства по регулированию контрактной системы в</w:t>
      </w:r>
    </w:p>
    <w:p>
      <w:pPr>
        <w:pStyle w:val="Style17"/>
        <w:keepNext/>
        <w:keepLines/>
        <w:widowControl w:val="0"/>
        <w:shd w:val="clear" w:color="auto" w:fill="auto"/>
        <w:bidi w:val="0"/>
        <w:spacing w:before="0" w:line="240" w:lineRule="auto"/>
        <w:ind w:left="0" w:right="0" w:firstLine="0"/>
        <w:jc w:val="both"/>
      </w:pPr>
      <w:bookmarkStart w:id="4" w:name="bookmark4"/>
      <w:r>
        <w:rPr>
          <w:rStyle w:val="CharStyle18"/>
        </w:rPr>
        <w:t>1IIIIIIIIIIIIIIIIIIIIIII</w:t>
      </w:r>
      <w:bookmarkEnd w:id="4"/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7"/>
        </w:rPr>
        <w:t>сфере закупок Воронежской области: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718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7"/>
        </w:rPr>
        <w:t xml:space="preserve">Цыпкиной В.А. (доверенность </w:t>
      </w:r>
      <w:r>
        <w:rPr>
          <w:rStyle w:val="CharStyle7"/>
          <w:lang w:val="en-US" w:eastAsia="en-US"/>
        </w:rPr>
        <w:t xml:space="preserve">№ 2 </w:t>
      </w:r>
      <w:r>
        <w:rPr>
          <w:rStyle w:val="CharStyle7"/>
        </w:rPr>
        <w:t xml:space="preserve">от </w:t>
      </w:r>
      <w:r>
        <w:rPr>
          <w:rStyle w:val="CharStyle7"/>
          <w:lang w:val="en-US" w:eastAsia="en-US"/>
        </w:rPr>
        <w:t>12.01.2026),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718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7"/>
        </w:rPr>
        <w:t xml:space="preserve">Кучина А.В. (доверенность </w:t>
      </w:r>
      <w:r>
        <w:rPr>
          <w:rStyle w:val="CharStyle7"/>
          <w:lang w:val="en-US" w:eastAsia="en-US"/>
        </w:rPr>
        <w:t xml:space="preserve">№ 10 </w:t>
      </w:r>
      <w:r>
        <w:rPr>
          <w:rStyle w:val="CharStyle7"/>
        </w:rPr>
        <w:t xml:space="preserve">от </w:t>
      </w:r>
      <w:r>
        <w:rPr>
          <w:rStyle w:val="CharStyle7"/>
          <w:lang w:val="en-US" w:eastAsia="en-US"/>
        </w:rPr>
        <w:t>14.01.2026),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98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7"/>
        </w:rPr>
        <w:t>отсутствие представителей заявителя ООО «ЭЛМАР-ТРЕЙД» (о месте и времени рассмотрения дела сторона уведомлена надлежащим образом, посредством ЕИС),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720"/>
        <w:jc w:val="both"/>
      </w:pPr>
      <w:r>
        <w:rPr>
          <w:rStyle w:val="CharStyle7"/>
        </w:rPr>
        <w:t>рассмотрев жалобу общества с ограниченной ответственностью ЭЛМАР-ТРЕЙД на действия на действия ГБУК ВО «Воронежский государственный театр оперы и балета» при проведении электронного аукциона на поставку сушильной и стиральной машин для обеспечения государственных нужд по строительству объекта «Производственно</w:t>
        <w:softHyphen/>
        <w:t xml:space="preserve">репетиционный корпус ГБУК ВО «Воронежский государственный театр оперы и балета» (номер извещения </w:t>
      </w:r>
      <w:r>
        <w:rPr>
          <w:rStyle w:val="CharStyle7"/>
          <w:lang w:val="en-US" w:eastAsia="en-US"/>
        </w:rPr>
        <w:t>0131200001026002026),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center"/>
      </w:pPr>
      <w:r>
        <w:rPr>
          <w:rStyle w:val="CharStyle7"/>
        </w:rPr>
        <w:t>У С Т А Н О В И Л А: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7"/>
        </w:rPr>
        <w:t xml:space="preserve">В Управление Федеральной антимонопольной службы по Воронежской области (далее </w:t>
      </w:r>
      <w:r>
        <w:rPr>
          <w:rStyle w:val="CharStyle7"/>
          <w:lang w:val="en-US" w:eastAsia="en-US"/>
        </w:rPr>
        <w:t xml:space="preserve">– </w:t>
      </w:r>
      <w:r>
        <w:rPr>
          <w:rStyle w:val="CharStyle7"/>
        </w:rPr>
        <w:t xml:space="preserve">Воронежское УФАС России) поступила жалоба на действия ГБУК ВО «Воронежский государственный театр оперы и балета» при проведении электронного аукциона на поставку сушильной и стиральной машин для обеспечения государственных нужд по строительству объекта «Производственно-репетиционный корпус ГБУК ВО «Воронежский государственный театр оперы и балета» (номер извещения </w:t>
      </w:r>
      <w:r>
        <w:rPr>
          <w:rStyle w:val="CharStyle7"/>
          <w:lang w:val="en-US" w:eastAsia="en-US"/>
        </w:rPr>
        <w:t>0131200001026002026).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7"/>
        </w:rPr>
        <w:t>Согласно доводам жалобы, Заявителю не было предоставлено преимущество установленное Извещением о проведении электронного аукциона в отношении товаров российского происхождения.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7"/>
        </w:rPr>
        <w:t>Представителями Заказчика и уполномоченного органа представлены возражения на жалобу Заявителя. Из указанных возражений следует, что Заказчик и уполномоченный орган считают доводы жалобы необоснованными и не подлежащими удовлетворению.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7"/>
        </w:rPr>
        <w:t xml:space="preserve">Изучив материалы дела, предоставленные доказательства, а также осуществив внеплановую проверку в соответствии со статьей </w:t>
      </w:r>
      <w:r>
        <w:rPr>
          <w:rStyle w:val="CharStyle7"/>
          <w:lang w:val="en-US" w:eastAsia="en-US"/>
        </w:rPr>
        <w:t xml:space="preserve">99 </w:t>
      </w:r>
      <w:r>
        <w:rPr>
          <w:rStyle w:val="CharStyle7"/>
        </w:rPr>
        <w:t>Закона о контрактной системе, Комиссия Воронежского УФАС России пришла к следующим выводам.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98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7"/>
          <w:lang w:val="en-US" w:eastAsia="en-US"/>
        </w:rPr>
        <w:t xml:space="preserve">1.04.2026 </w:t>
      </w:r>
      <w:r>
        <w:rPr>
          <w:rStyle w:val="CharStyle7"/>
        </w:rPr>
        <w:t xml:space="preserve">года в Единой информационной системе размещено Извещение о проведении электронного аукциона </w:t>
      </w:r>
      <w:r>
        <w:rPr>
          <w:rStyle w:val="CharStyle7"/>
          <w:lang w:val="en-US" w:eastAsia="en-US"/>
        </w:rPr>
        <w:t xml:space="preserve">№ 0131200001026002026 </w:t>
      </w:r>
      <w:r>
        <w:rPr>
          <w:rStyle w:val="CharStyle7"/>
        </w:rPr>
        <w:t xml:space="preserve">(далее </w:t>
      </w:r>
      <w:r>
        <w:rPr>
          <w:rStyle w:val="CharStyle7"/>
          <w:lang w:val="en-US" w:eastAsia="en-US"/>
        </w:rPr>
        <w:t xml:space="preserve">– </w:t>
      </w:r>
      <w:r>
        <w:rPr>
          <w:rStyle w:val="CharStyle7"/>
        </w:rPr>
        <w:t>Извещение).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7"/>
        </w:rPr>
        <w:t xml:space="preserve">Начальная (максимальная) цена контракта составляет </w:t>
      </w:r>
      <w:r>
        <w:rPr>
          <w:rStyle w:val="CharStyle7"/>
          <w:lang w:val="en-US" w:eastAsia="en-US"/>
        </w:rPr>
        <w:t xml:space="preserve">1 103 000,00 </w:t>
      </w:r>
      <w:r>
        <w:rPr>
          <w:rStyle w:val="CharStyle7"/>
        </w:rPr>
        <w:t>руб.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7"/>
        </w:rPr>
        <w:t>Предметом рассматриваемой закупки является поставка сушильной и стиральной машин для обеспечения государственных нужд по строительству объекта «Производственно</w:t>
        <w:softHyphen/>
        <w:t>регистрационный корпус ГБУК ВО «Воронежский государственный театр оперы и балета».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7"/>
        </w:rPr>
        <w:t>Определение поставщика (подрядчика, исполнителя) осуществляется путём проведения электронного аукциона.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7"/>
        </w:rPr>
        <w:t xml:space="preserve">Закупка вне рамок национального проекта, код бюджетной классификации </w:t>
      </w:r>
      <w:r>
        <w:rPr>
          <w:rStyle w:val="CharStyle7"/>
          <w:lang w:val="en-US" w:eastAsia="en-US"/>
        </w:rPr>
        <w:t>82008041120175740414.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720"/>
        <w:jc w:val="both"/>
      </w:pPr>
      <w:r>
        <w:rPr>
          <w:rStyle w:val="CharStyle7"/>
        </w:rPr>
        <w:t xml:space="preserve">В силу части </w:t>
      </w:r>
      <w:r>
        <w:rPr>
          <w:rStyle w:val="CharStyle7"/>
          <w:lang w:val="en-US" w:eastAsia="en-US"/>
        </w:rPr>
        <w:t xml:space="preserve">5 </w:t>
      </w:r>
      <w:r>
        <w:rPr>
          <w:rStyle w:val="CharStyle7"/>
        </w:rPr>
        <w:t xml:space="preserve">статьи </w:t>
      </w:r>
      <w:r>
        <w:rPr>
          <w:rStyle w:val="CharStyle7"/>
          <w:lang w:val="en-US" w:eastAsia="en-US"/>
        </w:rPr>
        <w:t xml:space="preserve">24 </w:t>
      </w:r>
      <w:r>
        <w:rPr>
          <w:rStyle w:val="CharStyle7"/>
        </w:rPr>
        <w:t xml:space="preserve">Закона о контрактной системе, под электронным аукционом понимается конкурентный способ определения поставщиков, при котором победителем электронной процедуры признается участник закупки, заявка на участие в закупке которого соответствует требованиям, установленным в извещении об осуществлении закупки документации о закупке (в случае, если настоящим Федеральным законом предусмотрена документация о закупке), и который предложил по результатам проведения процедуры подачи предложений о цене контракта или о сумме цен единиц товара, работы, услуги (в случае предусмотренном частью </w:t>
      </w:r>
      <w:r>
        <w:rPr>
          <w:rStyle w:val="CharStyle7"/>
          <w:lang w:val="en-US" w:eastAsia="en-US"/>
        </w:rPr>
        <w:t xml:space="preserve">24 </w:t>
      </w:r>
      <w:r>
        <w:rPr>
          <w:rStyle w:val="CharStyle7"/>
        </w:rPr>
        <w:t xml:space="preserve">статьи </w:t>
      </w:r>
      <w:r>
        <w:rPr>
          <w:rStyle w:val="CharStyle7"/>
          <w:lang w:val="en-US" w:eastAsia="en-US"/>
        </w:rPr>
        <w:t xml:space="preserve">22 </w:t>
      </w:r>
      <w:r>
        <w:rPr>
          <w:rStyle w:val="CharStyle7"/>
        </w:rPr>
        <w:t xml:space="preserve">Закона о контрактной системе) наиболее низкую цену контракта, наименьшую сумму цен таких единиц либо в случае, предусмотренном пунктом </w:t>
      </w:r>
      <w:r>
        <w:rPr>
          <w:rStyle w:val="CharStyle7"/>
          <w:lang w:val="en-US" w:eastAsia="en-US"/>
        </w:rPr>
        <w:t xml:space="preserve">9 </w:t>
      </w:r>
      <w:r>
        <w:rPr>
          <w:rStyle w:val="CharStyle7"/>
        </w:rPr>
        <w:t xml:space="preserve">части </w:t>
      </w:r>
      <w:r>
        <w:rPr>
          <w:rStyle w:val="CharStyle7"/>
          <w:lang w:val="en-US" w:eastAsia="en-US"/>
        </w:rPr>
        <w:t xml:space="preserve">3 </w:t>
      </w:r>
      <w:r>
        <w:rPr>
          <w:rStyle w:val="CharStyle7"/>
        </w:rPr>
        <w:t xml:space="preserve">статьи </w:t>
      </w:r>
      <w:r>
        <w:rPr>
          <w:rStyle w:val="CharStyle7"/>
          <w:lang w:val="en-US" w:eastAsia="en-US"/>
        </w:rPr>
        <w:t xml:space="preserve">49 </w:t>
      </w:r>
      <w:r>
        <w:rPr>
          <w:rStyle w:val="CharStyle7"/>
        </w:rPr>
        <w:t xml:space="preserve">Закона о контрактной системе, </w:t>
      </w:r>
      <w:r>
        <w:rPr>
          <w:rStyle w:val="CharStyle7"/>
          <w:lang w:val="en-US" w:eastAsia="en-US"/>
        </w:rPr>
        <w:t xml:space="preserve">- </w:t>
      </w:r>
      <w:r>
        <w:rPr>
          <w:rStyle w:val="CharStyle7"/>
        </w:rPr>
        <w:t>наиболее высокий размер платы подлежащей внесению участником закупки за заключение контракта.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7"/>
        </w:rPr>
        <w:t xml:space="preserve">Частью </w:t>
      </w:r>
      <w:r>
        <w:rPr>
          <w:rStyle w:val="CharStyle7"/>
          <w:lang w:val="en-US" w:eastAsia="en-US"/>
        </w:rPr>
        <w:t xml:space="preserve">1 </w:t>
      </w:r>
      <w:r>
        <w:rPr>
          <w:rStyle w:val="CharStyle7"/>
        </w:rPr>
        <w:t xml:space="preserve">статьи </w:t>
      </w:r>
      <w:r>
        <w:rPr>
          <w:rStyle w:val="CharStyle7"/>
          <w:lang w:val="en-US" w:eastAsia="en-US"/>
        </w:rPr>
        <w:t xml:space="preserve">49 </w:t>
      </w:r>
      <w:r>
        <w:rPr>
          <w:rStyle w:val="CharStyle7"/>
        </w:rPr>
        <w:t>Закона о контрактной системе установлено, что электронный аукцион начинается с размещения в единой информационной системе извещения об осуществлении закупки.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7"/>
        </w:rPr>
        <w:t xml:space="preserve">В соответствии с ч. </w:t>
      </w:r>
      <w:r>
        <w:rPr>
          <w:rStyle w:val="CharStyle7"/>
          <w:lang w:val="en-US" w:eastAsia="en-US"/>
        </w:rPr>
        <w:t xml:space="preserve">1 </w:t>
      </w:r>
      <w:r>
        <w:rPr>
          <w:rStyle w:val="CharStyle7"/>
        </w:rPr>
        <w:t xml:space="preserve">ст. </w:t>
      </w:r>
      <w:r>
        <w:rPr>
          <w:rStyle w:val="CharStyle7"/>
          <w:lang w:val="en-US" w:eastAsia="en-US"/>
        </w:rPr>
        <w:t xml:space="preserve">42 </w:t>
      </w:r>
      <w:r>
        <w:rPr>
          <w:rStyle w:val="CharStyle7"/>
        </w:rPr>
        <w:t xml:space="preserve">Закона о контрактной системе, при осуществлении закупки путем проведения открытых конкурентных способов заказчик формирует с использованием единой информационной системы, подписывает усиленной электронной подписью лица имеющего право действовать от имени заказчика, и размещает в единой информационной системе извещение об осуществлении закупки, содержащее информацию и документы предусмотренные ст. </w:t>
      </w:r>
      <w:r>
        <w:rPr>
          <w:rStyle w:val="CharStyle7"/>
          <w:lang w:val="en-US" w:eastAsia="en-US"/>
        </w:rPr>
        <w:t xml:space="preserve">42 </w:t>
      </w:r>
      <w:r>
        <w:rPr>
          <w:rStyle w:val="CharStyle7"/>
        </w:rPr>
        <w:t>Закона о контрактной системе.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7"/>
        </w:rPr>
        <w:t xml:space="preserve">Согласно п. </w:t>
      </w:r>
      <w:r>
        <w:rPr>
          <w:rStyle w:val="CharStyle7"/>
          <w:lang w:val="en-US" w:eastAsia="en-US"/>
        </w:rPr>
        <w:t xml:space="preserve">11 </w:t>
      </w:r>
      <w:r>
        <w:rPr>
          <w:rStyle w:val="CharStyle7"/>
        </w:rPr>
        <w:t xml:space="preserve">ч. </w:t>
      </w:r>
      <w:r>
        <w:rPr>
          <w:rStyle w:val="CharStyle7"/>
          <w:lang w:val="en-US" w:eastAsia="en-US"/>
        </w:rPr>
        <w:t xml:space="preserve">1 </w:t>
      </w:r>
      <w:r>
        <w:rPr>
          <w:rStyle w:val="CharStyle7"/>
        </w:rPr>
        <w:t xml:space="preserve">ст. </w:t>
      </w:r>
      <w:r>
        <w:rPr>
          <w:rStyle w:val="CharStyle7"/>
          <w:lang w:val="en-US" w:eastAsia="en-US"/>
        </w:rPr>
        <w:t xml:space="preserve">42 </w:t>
      </w:r>
      <w:r>
        <w:rPr>
          <w:rStyle w:val="CharStyle7"/>
        </w:rPr>
        <w:t>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системы, подписывает усиленной электронной подписью лица имеющего право действовать от имени заказчика, и размещает в единой информационной системе извещение об осуществлении закупки, содержащее критерии оценки заявок на участие в конкурсах, величины значимости этих критериев в соответствии с Законом о контрактной системе.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7"/>
        </w:rPr>
        <w:t>Согласно доводу Заявителя о непредоставлении преимущества при проведении электронного аукциона.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7"/>
        </w:rPr>
        <w:t xml:space="preserve">В соответствии с частью </w:t>
      </w:r>
      <w:r>
        <w:rPr>
          <w:rStyle w:val="CharStyle7"/>
          <w:lang w:val="en-US" w:eastAsia="en-US"/>
        </w:rPr>
        <w:t xml:space="preserve">1.1 </w:t>
      </w:r>
      <w:r>
        <w:rPr>
          <w:rStyle w:val="CharStyle7"/>
        </w:rPr>
        <w:t xml:space="preserve">статьи </w:t>
      </w:r>
      <w:r>
        <w:rPr>
          <w:rStyle w:val="CharStyle7"/>
          <w:lang w:val="en-US" w:eastAsia="en-US"/>
        </w:rPr>
        <w:t xml:space="preserve">33 </w:t>
      </w:r>
      <w:r>
        <w:rPr>
          <w:rStyle w:val="CharStyle7"/>
        </w:rPr>
        <w:t xml:space="preserve">Закона о контрактной системе при описании оборудования, являющегося объектом закупки, в отношении которого Правительством Российской Федерации установлены запрет, ограничение или преимущество, указываются характеристики товара российского происхождения. Частью </w:t>
      </w:r>
      <w:r>
        <w:rPr>
          <w:rStyle w:val="CharStyle7"/>
          <w:lang w:val="en-US" w:eastAsia="en-US"/>
        </w:rPr>
        <w:t xml:space="preserve">1 </w:t>
      </w:r>
      <w:r>
        <w:rPr>
          <w:rStyle w:val="CharStyle7"/>
        </w:rPr>
        <w:t xml:space="preserve">ст. </w:t>
      </w:r>
      <w:r>
        <w:rPr>
          <w:rStyle w:val="CharStyle7"/>
          <w:lang w:val="en-US" w:eastAsia="en-US"/>
        </w:rPr>
        <w:t xml:space="preserve">14 </w:t>
      </w:r>
      <w:r>
        <w:rPr>
          <w:rStyle w:val="CharStyle7"/>
        </w:rPr>
        <w:t xml:space="preserve">Закона установлено, что при осуществлении закупок предоставляется национальный режим, обеспечивающий происходящему из иностранного государства или группы иностранных государств (далее </w:t>
      </w:r>
      <w:r>
        <w:rPr>
          <w:rStyle w:val="CharStyle7"/>
          <w:lang w:val="en-US" w:eastAsia="en-US"/>
        </w:rPr>
        <w:t xml:space="preserve">- </w:t>
      </w:r>
      <w:r>
        <w:rPr>
          <w:rStyle w:val="CharStyle7"/>
        </w:rPr>
        <w:t xml:space="preserve">иностранное государство) товару, работе, услуге, соответственно выполняемой, оказываемой иностранным гражданином или иностранным юридическим лицом (далее </w:t>
      </w:r>
      <w:r>
        <w:rPr>
          <w:rStyle w:val="CharStyle7"/>
          <w:lang w:val="en-US" w:eastAsia="en-US"/>
        </w:rPr>
        <w:t xml:space="preserve">- </w:t>
      </w:r>
      <w:r>
        <w:rPr>
          <w:rStyle w:val="CharStyle7"/>
        </w:rPr>
        <w:t xml:space="preserve">иностранное лицо), равные условия с товаром российского происхождения, работой, услугой соответственно выполняемой, оказываемой российским гражданином или российским юридическим лицом (далее </w:t>
      </w:r>
      <w:r>
        <w:rPr>
          <w:rStyle w:val="CharStyle7"/>
          <w:lang w:val="en-US" w:eastAsia="en-US"/>
        </w:rPr>
        <w:t xml:space="preserve">- </w:t>
      </w:r>
      <w:r>
        <w:rPr>
          <w:rStyle w:val="CharStyle7"/>
        </w:rPr>
        <w:t xml:space="preserve">российское лицо), за исключением случаев принятия Правительством Российской Федерации мер, предусмотренных пунктом </w:t>
      </w:r>
      <w:r>
        <w:rPr>
          <w:rStyle w:val="CharStyle7"/>
          <w:lang w:val="en-US" w:eastAsia="en-US"/>
        </w:rPr>
        <w:t xml:space="preserve">1 </w:t>
      </w:r>
      <w:r>
        <w:rPr>
          <w:rStyle w:val="CharStyle7"/>
        </w:rPr>
        <w:t xml:space="preserve">части </w:t>
      </w:r>
      <w:r>
        <w:rPr>
          <w:rStyle w:val="CharStyle7"/>
          <w:lang w:val="en-US" w:eastAsia="en-US"/>
        </w:rPr>
        <w:t xml:space="preserve">2 </w:t>
      </w:r>
      <w:r>
        <w:rPr>
          <w:rStyle w:val="CharStyle7"/>
        </w:rPr>
        <w:t xml:space="preserve">настоящей статьи. Если иное не предусмотрено мерами, принятыми Правительством Российской Федерации в соответствии с пунктом </w:t>
      </w:r>
      <w:r>
        <w:rPr>
          <w:rStyle w:val="CharStyle7"/>
          <w:lang w:val="en-US" w:eastAsia="en-US"/>
        </w:rPr>
        <w:t xml:space="preserve">1 </w:t>
      </w:r>
      <w:r>
        <w:rPr>
          <w:rStyle w:val="CharStyle7"/>
        </w:rPr>
        <w:t xml:space="preserve">части </w:t>
      </w:r>
      <w:r>
        <w:rPr>
          <w:rStyle w:val="CharStyle7"/>
          <w:lang w:val="en-US" w:eastAsia="en-US"/>
        </w:rPr>
        <w:t xml:space="preserve">2 </w:t>
      </w:r>
      <w:r>
        <w:rPr>
          <w:rStyle w:val="CharStyle7"/>
        </w:rPr>
        <w:t xml:space="preserve">настоящей статьи, положения настоящей статьи, касающиеся товара российского происхождения, работы, услуги, соответственно выполняемой, оказываемой российским лицом, применяются также в отношении товара происходящего из иностранного государства, работы, услуги, соответственно выполняемой оказываемой иностранным лицом, которым предоставляются равные условия с товаром российского происхождения, работой, услугой, соответственно выполняемой, оказываемой российским лицом. В соответствии с ч. </w:t>
      </w:r>
      <w:r>
        <w:rPr>
          <w:rStyle w:val="CharStyle7"/>
          <w:lang w:val="en-US" w:eastAsia="en-US"/>
        </w:rPr>
        <w:t xml:space="preserve">2 </w:t>
      </w:r>
      <w:r>
        <w:rPr>
          <w:rStyle w:val="CharStyle7"/>
        </w:rPr>
        <w:t xml:space="preserve">ст. </w:t>
      </w:r>
      <w:r>
        <w:rPr>
          <w:rStyle w:val="CharStyle7"/>
          <w:lang w:val="en-US" w:eastAsia="en-US"/>
        </w:rPr>
        <w:t xml:space="preserve">14 </w:t>
      </w:r>
      <w:r>
        <w:rPr>
          <w:rStyle w:val="CharStyle7"/>
        </w:rPr>
        <w:t xml:space="preserve">Закона, Правительство Российской Федерации: </w:t>
      </w:r>
      <w:r>
        <w:rPr>
          <w:rStyle w:val="CharStyle7"/>
          <w:lang w:val="en-US" w:eastAsia="en-US"/>
        </w:rPr>
        <w:t xml:space="preserve">1) </w:t>
      </w:r>
      <w:r>
        <w:rPr>
          <w:rStyle w:val="CharStyle7"/>
        </w:rPr>
        <w:t xml:space="preserve">вправе с учетом положений части </w:t>
      </w:r>
      <w:r>
        <w:rPr>
          <w:rStyle w:val="CharStyle7"/>
          <w:lang w:val="en-US" w:eastAsia="en-US"/>
        </w:rPr>
        <w:t xml:space="preserve">3 </w:t>
      </w:r>
      <w:r>
        <w:rPr>
          <w:rStyle w:val="CharStyle7"/>
        </w:rPr>
        <w:t>настоящей статьи принимать меры, устанавливающие: а) запрет закупок товаров (в том числе поставляемых при выполнении закупаемых работ оказании закупаемых услуг), происходящих из иностранных государств, работ, услуг соответственно выполняемых, оказываемых иностранными лицами; б) ограничение закупок товаров (в том числе поставляемых при выполнении закупаемых работ, оказании закупаемых услуг), происходящих из иностранных государств, работ, услуг, соответственно выполняемых оказываемых иностранными лицами;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7"/>
        </w:rPr>
        <w:t xml:space="preserve">в) преимущество в отношении товаров российского происхождения (в том числе поставляемых при выполнении закупаемых работ, оказании закупаемых услуг), работ, услуг соответственно выполняемых, оказываемых российскими лицами; </w:t>
      </w:r>
      <w:r>
        <w:rPr>
          <w:rStyle w:val="CharStyle7"/>
          <w:lang w:val="en-US" w:eastAsia="en-US"/>
        </w:rPr>
        <w:t xml:space="preserve">2) </w:t>
      </w:r>
      <w:r>
        <w:rPr>
          <w:rStyle w:val="CharStyle7"/>
        </w:rPr>
        <w:t xml:space="preserve">определяет информацию и перечень документов, которые подтверждают страну происхождения товара для целей настоящего Федерального закона, в случае принятия мер, предусмотренных пунктом </w:t>
      </w:r>
      <w:r>
        <w:rPr>
          <w:rStyle w:val="CharStyle7"/>
          <w:lang w:val="en-US" w:eastAsia="en-US"/>
        </w:rPr>
        <w:t>1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7"/>
        </w:rPr>
        <w:t xml:space="preserve">настоящей части. Во исполнение указанных норм Закона Правительством РФ принято Постановление Правительства РФ от </w:t>
      </w:r>
      <w:r>
        <w:rPr>
          <w:rStyle w:val="CharStyle7"/>
          <w:lang w:val="en-US" w:eastAsia="en-US"/>
        </w:rPr>
        <w:t xml:space="preserve">23.12.2024 N 1875 </w:t>
      </w:r>
      <w:r>
        <w:rPr>
          <w:rStyle w:val="CharStyle7"/>
        </w:rPr>
        <w:t xml:space="preserve">"О мерах по предоставлению национального режима при осуществлении закупок товаров, работ, услуг для обеспечения государственных и муниципальных нужд, закупок товаров, работ, услуг отдельными видами юридических лиц" (далее </w:t>
      </w:r>
      <w:r>
        <w:rPr>
          <w:rStyle w:val="CharStyle7"/>
          <w:lang w:val="en-US" w:eastAsia="en-US"/>
        </w:rPr>
        <w:t xml:space="preserve">- </w:t>
      </w:r>
      <w:r>
        <w:rPr>
          <w:rStyle w:val="CharStyle7"/>
        </w:rPr>
        <w:t xml:space="preserve">Постановление </w:t>
      </w:r>
      <w:r>
        <w:rPr>
          <w:rStyle w:val="CharStyle7"/>
          <w:lang w:val="en-US" w:eastAsia="en-US"/>
        </w:rPr>
        <w:t xml:space="preserve">N 1875). </w:t>
      </w:r>
      <w:r>
        <w:rPr>
          <w:rStyle w:val="CharStyle7"/>
        </w:rPr>
        <w:t xml:space="preserve">В силу п. </w:t>
      </w:r>
      <w:r>
        <w:rPr>
          <w:rStyle w:val="CharStyle7"/>
          <w:lang w:val="en-US" w:eastAsia="en-US"/>
        </w:rPr>
        <w:t xml:space="preserve">3 </w:t>
      </w:r>
      <w:r>
        <w:rPr>
          <w:rStyle w:val="CharStyle7"/>
        </w:rPr>
        <w:t xml:space="preserve">Постановления </w:t>
      </w:r>
      <w:r>
        <w:rPr>
          <w:rStyle w:val="CharStyle7"/>
          <w:lang w:val="en-US" w:eastAsia="en-US"/>
        </w:rPr>
        <w:t xml:space="preserve">N 1875 </w:t>
      </w:r>
      <w:r>
        <w:rPr>
          <w:rStyle w:val="CharStyle7"/>
        </w:rPr>
        <w:t xml:space="preserve">информацией и документами, подтверждающими страну происхождения товара для целей настоящего постановления, в том числе, являются: з) указание в заявке на участие в закупке наименования страны происхождения товара (в случае осуществления закупки в соответствии с Федеральным законом "О контрактной системе в сфере закупок товаров, работ, услуг для обеспечения государственных и муниципальных нужд" такое указание осуществляется в соответствии с подпунктом "б" пункта </w:t>
      </w:r>
      <w:r>
        <w:rPr>
          <w:rStyle w:val="CharStyle7"/>
          <w:lang w:val="en-US" w:eastAsia="en-US"/>
        </w:rPr>
        <w:t xml:space="preserve">2 </w:t>
      </w:r>
      <w:r>
        <w:rPr>
          <w:rStyle w:val="CharStyle7"/>
        </w:rPr>
        <w:t xml:space="preserve">части </w:t>
      </w:r>
      <w:r>
        <w:rPr>
          <w:rStyle w:val="CharStyle7"/>
          <w:lang w:val="en-US" w:eastAsia="en-US"/>
        </w:rPr>
        <w:t xml:space="preserve">1 </w:t>
      </w:r>
      <w:r>
        <w:rPr>
          <w:rStyle w:val="CharStyle7"/>
        </w:rPr>
        <w:t xml:space="preserve">статьи </w:t>
      </w:r>
      <w:r>
        <w:rPr>
          <w:rStyle w:val="CharStyle7"/>
          <w:lang w:val="en-US" w:eastAsia="en-US"/>
        </w:rPr>
        <w:t xml:space="preserve">43 </w:t>
      </w:r>
      <w:r>
        <w:rPr>
          <w:rStyle w:val="CharStyle7"/>
        </w:rPr>
        <w:t>указанного Федерального закона).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7"/>
        </w:rPr>
        <w:t xml:space="preserve">В данной закупке Заказчик установил преимущество в отношении товаров российского происхождения (в том числе поставляемых при выполнении закупаемых работ, оказании закупаемых услуг) работ, услуг, соответственно выполняемых, оказываемых российскими лицами в соответствии с п. </w:t>
      </w:r>
      <w:r>
        <w:rPr>
          <w:rStyle w:val="CharStyle7"/>
          <w:lang w:val="en-US" w:eastAsia="en-US"/>
        </w:rPr>
        <w:t xml:space="preserve">1 </w:t>
      </w:r>
      <w:r>
        <w:rPr>
          <w:rStyle w:val="CharStyle7"/>
        </w:rPr>
        <w:t xml:space="preserve">ч. </w:t>
      </w:r>
      <w:r>
        <w:rPr>
          <w:rStyle w:val="CharStyle7"/>
          <w:lang w:val="en-US" w:eastAsia="en-US"/>
        </w:rPr>
        <w:t xml:space="preserve">2 </w:t>
      </w:r>
      <w:r>
        <w:rPr>
          <w:rStyle w:val="CharStyle7"/>
        </w:rPr>
        <w:t xml:space="preserve">ст. </w:t>
      </w:r>
      <w:r>
        <w:rPr>
          <w:rStyle w:val="CharStyle7"/>
          <w:lang w:val="en-US" w:eastAsia="en-US"/>
        </w:rPr>
        <w:t xml:space="preserve">14 </w:t>
      </w:r>
      <w:r>
        <w:rPr>
          <w:rStyle w:val="CharStyle7"/>
        </w:rPr>
        <w:t>Закона о контрактной системе.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7"/>
        </w:rPr>
        <w:t xml:space="preserve">Всего на участие в закупке было подано </w:t>
      </w:r>
      <w:r>
        <w:rPr>
          <w:rStyle w:val="CharStyle7"/>
          <w:lang w:val="en-US" w:eastAsia="en-US"/>
        </w:rPr>
        <w:t xml:space="preserve">5 </w:t>
      </w:r>
      <w:r>
        <w:rPr>
          <w:rStyle w:val="CharStyle7"/>
        </w:rPr>
        <w:t>заявок.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7"/>
        </w:rPr>
        <w:t xml:space="preserve">Заявка участника </w:t>
      </w:r>
      <w:r>
        <w:rPr>
          <w:rStyle w:val="CharStyle7"/>
          <w:lang w:val="en-US" w:eastAsia="en-US"/>
        </w:rPr>
        <w:t xml:space="preserve">№ 1 </w:t>
      </w:r>
      <w:r>
        <w:rPr>
          <w:rStyle w:val="CharStyle7"/>
        </w:rPr>
        <w:t xml:space="preserve">(идентификационный номер </w:t>
      </w:r>
      <w:r>
        <w:rPr>
          <w:rStyle w:val="CharStyle7"/>
          <w:lang w:val="en-US" w:eastAsia="en-US"/>
        </w:rPr>
        <w:t xml:space="preserve">121133159). </w:t>
      </w:r>
      <w:r>
        <w:rPr>
          <w:rStyle w:val="CharStyle7"/>
        </w:rPr>
        <w:t xml:space="preserve">Ценовое предложение составило </w:t>
      </w:r>
      <w:r>
        <w:rPr>
          <w:rStyle w:val="CharStyle7"/>
          <w:lang w:val="en-US" w:eastAsia="en-US"/>
        </w:rPr>
        <w:t xml:space="preserve">788 645,00 </w:t>
      </w:r>
      <w:r>
        <w:rPr>
          <w:rStyle w:val="CharStyle7"/>
        </w:rPr>
        <w:t xml:space="preserve">руб. Снижение НМЦК составило </w:t>
      </w:r>
      <w:r>
        <w:rPr>
          <w:rStyle w:val="CharStyle7"/>
          <w:lang w:val="en-US" w:eastAsia="en-US"/>
        </w:rPr>
        <w:t>28,50 %.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7"/>
        </w:rPr>
        <w:t xml:space="preserve">Заявка участника </w:t>
      </w:r>
      <w:r>
        <w:rPr>
          <w:rStyle w:val="CharStyle7"/>
          <w:lang w:val="en-US" w:eastAsia="en-US"/>
        </w:rPr>
        <w:t xml:space="preserve">№ 2 </w:t>
      </w:r>
      <w:r>
        <w:rPr>
          <w:rStyle w:val="CharStyle7"/>
        </w:rPr>
        <w:t xml:space="preserve">(идентификационный номер </w:t>
      </w:r>
      <w:r>
        <w:rPr>
          <w:rStyle w:val="CharStyle7"/>
          <w:lang w:val="en-US" w:eastAsia="en-US"/>
        </w:rPr>
        <w:t xml:space="preserve">121132321). </w:t>
      </w:r>
      <w:r>
        <w:rPr>
          <w:rStyle w:val="CharStyle7"/>
        </w:rPr>
        <w:t xml:space="preserve">Ценовое предложение </w:t>
      </w:r>
      <w:r>
        <w:rPr>
          <w:rStyle w:val="CharStyle7"/>
          <w:lang w:val="en-US" w:eastAsia="en-US"/>
        </w:rPr>
        <w:t xml:space="preserve">794 160,00 </w:t>
      </w:r>
      <w:r>
        <w:rPr>
          <w:rStyle w:val="CharStyle7"/>
        </w:rPr>
        <w:t xml:space="preserve">руб. Снижение НМЦК </w:t>
      </w:r>
      <w:r>
        <w:rPr>
          <w:rStyle w:val="CharStyle7"/>
          <w:lang w:val="en-US" w:eastAsia="en-US"/>
        </w:rPr>
        <w:t>28,00 %.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7"/>
        </w:rPr>
        <w:t xml:space="preserve">Заявка участника </w:t>
      </w:r>
      <w:r>
        <w:rPr>
          <w:rStyle w:val="CharStyle7"/>
          <w:lang w:val="en-US" w:eastAsia="en-US"/>
        </w:rPr>
        <w:t xml:space="preserve">№ 3 </w:t>
      </w:r>
      <w:r>
        <w:rPr>
          <w:rStyle w:val="CharStyle7"/>
        </w:rPr>
        <w:t xml:space="preserve">(идентификационный номер </w:t>
      </w:r>
      <w:r>
        <w:rPr>
          <w:rStyle w:val="CharStyle7"/>
          <w:lang w:val="en-US" w:eastAsia="en-US"/>
        </w:rPr>
        <w:t xml:space="preserve">121132194). </w:t>
      </w:r>
      <w:r>
        <w:rPr>
          <w:rStyle w:val="CharStyle7"/>
        </w:rPr>
        <w:t xml:space="preserve">Ценовое предложение составило </w:t>
      </w:r>
      <w:r>
        <w:rPr>
          <w:rStyle w:val="CharStyle7"/>
          <w:lang w:val="en-US" w:eastAsia="en-US"/>
        </w:rPr>
        <w:t xml:space="preserve">981 670,00 </w:t>
      </w:r>
      <w:r>
        <w:rPr>
          <w:rStyle w:val="CharStyle7"/>
        </w:rPr>
        <w:t xml:space="preserve">руб. Снижение НМЦК </w:t>
      </w:r>
      <w:r>
        <w:rPr>
          <w:rStyle w:val="CharStyle7"/>
          <w:lang w:val="en-US" w:eastAsia="en-US"/>
        </w:rPr>
        <w:t>11,00 %.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7"/>
        </w:rPr>
        <w:t xml:space="preserve">Заявка участника </w:t>
      </w:r>
      <w:r>
        <w:rPr>
          <w:rStyle w:val="CharStyle7"/>
          <w:lang w:val="en-US" w:eastAsia="en-US"/>
        </w:rPr>
        <w:t xml:space="preserve">№ 4 </w:t>
      </w:r>
      <w:r>
        <w:rPr>
          <w:rStyle w:val="CharStyle7"/>
        </w:rPr>
        <w:t xml:space="preserve">(идентификационный номер </w:t>
      </w:r>
      <w:r>
        <w:rPr>
          <w:rStyle w:val="CharStyle7"/>
          <w:lang w:val="en-US" w:eastAsia="en-US"/>
        </w:rPr>
        <w:t xml:space="preserve">121126110). </w:t>
      </w:r>
      <w:r>
        <w:rPr>
          <w:rStyle w:val="CharStyle7"/>
        </w:rPr>
        <w:t xml:space="preserve">Ценовое предложение составило </w:t>
      </w:r>
      <w:r>
        <w:rPr>
          <w:rStyle w:val="CharStyle7"/>
          <w:lang w:val="en-US" w:eastAsia="en-US"/>
        </w:rPr>
        <w:t xml:space="preserve">1 009 245,00 </w:t>
      </w:r>
      <w:r>
        <w:rPr>
          <w:rStyle w:val="CharStyle7"/>
        </w:rPr>
        <w:t xml:space="preserve">руб. Снижение НМЦК </w:t>
      </w:r>
      <w:r>
        <w:rPr>
          <w:rStyle w:val="CharStyle7"/>
          <w:lang w:val="en-US" w:eastAsia="en-US"/>
        </w:rPr>
        <w:t>8,50 %.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7"/>
        </w:rPr>
        <w:t>Все заявки были признаны соответствующими требованиям.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7"/>
        </w:rPr>
        <w:t xml:space="preserve">Согласно доводам возражений Заказчика, участник с идентификационный номером </w:t>
      </w:r>
      <w:r>
        <w:rPr>
          <w:rStyle w:val="CharStyle7"/>
          <w:lang w:val="en-US" w:eastAsia="en-US"/>
        </w:rPr>
        <w:t xml:space="preserve">121133159 </w:t>
      </w:r>
      <w:r>
        <w:rPr>
          <w:rStyle w:val="CharStyle7"/>
        </w:rPr>
        <w:t xml:space="preserve">указал в своей заявке страны происхождения товара: машина сушильная </w:t>
      </w:r>
      <w:r>
        <w:rPr>
          <w:rStyle w:val="CharStyle7"/>
          <w:lang w:val="en-US" w:eastAsia="en-US"/>
        </w:rPr>
        <w:t xml:space="preserve">– </w:t>
      </w:r>
      <w:r>
        <w:rPr>
          <w:rStyle w:val="CharStyle7"/>
        </w:rPr>
        <w:t xml:space="preserve">Российская Федерация, стиральная машина профессиональная </w:t>
      </w:r>
      <w:r>
        <w:rPr>
          <w:rStyle w:val="CharStyle7"/>
          <w:lang w:val="en-US" w:eastAsia="en-US"/>
        </w:rPr>
        <w:t xml:space="preserve">– </w:t>
      </w:r>
      <w:r>
        <w:rPr>
          <w:rStyle w:val="CharStyle7"/>
        </w:rPr>
        <w:t>Китайская Народная Республика.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7"/>
        </w:rPr>
        <w:t xml:space="preserve">Поскольку в закупке участвовала заявка, содержащая предложение о поставке товаров иностранного происхождения, Заявителю было предоставлено преимущество в соответствии с пп. «б» п. </w:t>
      </w:r>
      <w:r>
        <w:rPr>
          <w:rStyle w:val="CharStyle7"/>
          <w:lang w:val="en-US" w:eastAsia="en-US"/>
        </w:rPr>
        <w:t xml:space="preserve">4 </w:t>
      </w:r>
      <w:r>
        <w:rPr>
          <w:rStyle w:val="CharStyle7"/>
        </w:rPr>
        <w:t xml:space="preserve">Постановления </w:t>
      </w:r>
      <w:r>
        <w:rPr>
          <w:rStyle w:val="CharStyle7"/>
          <w:lang w:val="en-US" w:eastAsia="en-US"/>
        </w:rPr>
        <w:t>№ 1875.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7"/>
        </w:rPr>
        <w:t xml:space="preserve">Однако, применение преимущества не отменяет основного критерия определения преимущества победителя </w:t>
      </w:r>
      <w:r>
        <w:rPr>
          <w:rStyle w:val="CharStyle7"/>
          <w:lang w:val="en-US" w:eastAsia="en-US"/>
        </w:rPr>
        <w:t xml:space="preserve">– </w:t>
      </w:r>
      <w:r>
        <w:rPr>
          <w:rStyle w:val="CharStyle7"/>
        </w:rPr>
        <w:t xml:space="preserve">наименьшей цены, то есть даже с применением преимущества к заявке Заявителя </w:t>
      </w:r>
      <w:r>
        <w:rPr>
          <w:rStyle w:val="CharStyle7"/>
          <w:lang w:val="en-US" w:eastAsia="en-US"/>
        </w:rPr>
        <w:t xml:space="preserve">(11% + 15%), </w:t>
      </w:r>
      <w:r>
        <w:rPr>
          <w:rStyle w:val="CharStyle7"/>
        </w:rPr>
        <w:t>цена, предложенная победителем закупки была ниже.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7"/>
        </w:rPr>
        <w:t xml:space="preserve">В соответствии со ст. </w:t>
      </w:r>
      <w:r>
        <w:rPr>
          <w:rStyle w:val="CharStyle7"/>
          <w:lang w:val="en-US" w:eastAsia="en-US"/>
        </w:rPr>
        <w:t xml:space="preserve">24 </w:t>
      </w:r>
      <w:r>
        <w:rPr>
          <w:rStyle w:val="CharStyle7"/>
        </w:rPr>
        <w:t>Закона о контрактной системе, победителем электронного аукциона признается участник, предложивший наиболее низкую цену контракта, если заявка такого участника соответствует требованиям извещения. Участники закупки самостоятельно определяют ценовые предложения, исходя из своих коммерческих возможностей и маржинальности товара. Отсутствие у Заявителя возможности предложить более низкую цену не свидетельствуют о нарушении Заказчиком правил применения национального режима.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7"/>
        </w:rPr>
        <w:t>Таким образом, Комиссия Воронежского УФАС России не усматривает нарушений в действиях Заказчика.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720"/>
        <w:jc w:val="both"/>
      </w:pPr>
      <w:r>
        <w:rPr>
          <w:rStyle w:val="CharStyle7"/>
        </w:rPr>
        <w:t xml:space="preserve">На основании изложенного, руководствуясь статьями </w:t>
      </w:r>
      <w:r>
        <w:rPr>
          <w:rStyle w:val="CharStyle7"/>
          <w:lang w:val="en-US" w:eastAsia="en-US"/>
        </w:rPr>
        <w:t xml:space="preserve">99, 105, 106 </w:t>
      </w:r>
      <w:r>
        <w:rPr>
          <w:rStyle w:val="CharStyle7"/>
        </w:rPr>
        <w:t>Закона о контрактной системе, Комиссия Воронежского УФАС России,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center"/>
      </w:pPr>
      <w:r>
        <w:rPr>
          <w:rStyle w:val="CharStyle7"/>
        </w:rPr>
        <w:t>Р Е Ш И Л А: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720"/>
        <w:jc w:val="both"/>
      </w:pPr>
      <w:r>
        <w:rPr>
          <w:rStyle w:val="CharStyle7"/>
        </w:rPr>
        <w:t>Признать жалобу общества с ограниченной ответственностью ЭЛМАР-ТРЕЙД на действия ГБУК ВО «Воронежский государственный театр оперы и балета» при проведении</w:t>
      </w:r>
      <w:r>
        <w:br w:type="page"/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7"/>
        </w:rPr>
        <w:t xml:space="preserve">электронного аукциона на поставку сушильной и стиральной машин для обеспечения государственных нужд по строительству объекта «Производственно-репетиционный корпус ГБУК ВО «Воронежский государственный театр оперы и балета» (номер извещения </w:t>
      </w:r>
      <w:r>
        <w:rPr>
          <w:rStyle w:val="CharStyle7"/>
          <w:lang w:val="en-US" w:eastAsia="en-US"/>
        </w:rPr>
        <w:t xml:space="preserve">0131200001026002026) </w:t>
      </w:r>
      <w:r>
        <w:rPr>
          <w:rStyle w:val="CharStyle7"/>
        </w:rPr>
        <w:t>необоснованной.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110" w:line="240" w:lineRule="auto"/>
        <w:ind w:left="0" w:right="0" w:firstLine="720"/>
        <w:jc w:val="both"/>
      </w:pPr>
      <w:r>
        <mc:AlternateContent>
          <mc:Choice Requires="wps">
            <w:drawing>
              <wp:anchor distT="0" distB="0" distL="101600" distR="101600" simplePos="0" relativeHeight="125829383" behindDoc="0" locked="0" layoutInCell="1" allowOverlap="1">
                <wp:simplePos x="0" y="0"/>
                <wp:positionH relativeFrom="page">
                  <wp:posOffset>739775</wp:posOffset>
                </wp:positionH>
                <wp:positionV relativeFrom="paragraph">
                  <wp:posOffset>762000</wp:posOffset>
                </wp:positionV>
                <wp:extent cx="1825625" cy="661670"/>
                <wp:wrapSquare wrapText="right"/>
                <wp:docPr id="7" name="Shape 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25625" cy="6616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9"/>
                              </w:rPr>
                              <w:t>Ведущий заседания, заместитель председателя Комиссии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3" type="#_x0000_t202" style="position:absolute;margin-left:58.25pt;margin-top:60.pt;width:143.75pt;height:52.100000000000001pt;z-index:-125829370;mso-wrap-distance-left:8.pt;mso-wrap-distance-right:8.pt;mso-position-horizontal-relative:page" filled="f" stroked="f">
                <v:textbox inset="0,0,0,0">
                  <w:txbxContent>
                    <w:p>
                      <w:pPr>
                        <w:pStyle w:val="Style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9"/>
                        </w:rPr>
                        <w:t>Ведущий заседания, заместитель председателя Комиссии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r>
        <w:drawing>
          <wp:anchor distT="396240" distB="0" distL="114300" distR="4308475" simplePos="0" relativeHeight="125829385" behindDoc="0" locked="0" layoutInCell="1" allowOverlap="1">
            <wp:simplePos x="0" y="0"/>
            <wp:positionH relativeFrom="page">
              <wp:posOffset>2680970</wp:posOffset>
            </wp:positionH>
            <wp:positionV relativeFrom="paragraph">
              <wp:posOffset>853440</wp:posOffset>
            </wp:positionV>
            <wp:extent cx="316865" cy="365760"/>
            <wp:wrapTopAndBottom/>
            <wp:docPr id="9" name="Shape 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box 10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316865" cy="36576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3077210</wp:posOffset>
                </wp:positionH>
                <wp:positionV relativeFrom="paragraph">
                  <wp:posOffset>923290</wp:posOffset>
                </wp:positionV>
                <wp:extent cx="1722120" cy="259080"/>
                <wp:wrapNone/>
                <wp:docPr id="11" name="Shape 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1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7" type="#_x0000_t202" style="position:absolute;margin-left:242.30000000000001pt;margin-top:72.700000000000003pt;width:135.59999999999999pt;height:20.400000000000002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1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304800" distB="204470" distL="3296285" distR="114300" simplePos="0" relativeHeight="125829386" behindDoc="0" locked="0" layoutInCell="1" allowOverlap="1">
                <wp:simplePos x="0" y="0"/>
                <wp:positionH relativeFrom="page">
                  <wp:posOffset>5862955</wp:posOffset>
                </wp:positionH>
                <wp:positionV relativeFrom="paragraph">
                  <wp:posOffset>762000</wp:posOffset>
                </wp:positionV>
                <wp:extent cx="1325880" cy="252730"/>
                <wp:wrapTopAndBottom/>
                <wp:docPr id="13" name="Shape 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325880" cy="252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9"/>
                              </w:rPr>
                              <w:t>Ю.В. Рощупкина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9" type="#_x0000_t202" style="position:absolute;margin-left:461.65000000000003pt;margin-top:60.pt;width:104.40000000000001pt;height:19.900000000000002pt;z-index:-125829367;mso-wrap-distance-left:259.55000000000001pt;mso-wrap-distance-top:24.pt;mso-wrap-distance-right:9.pt;mso-wrap-distance-bottom:16.100000000000001pt;mso-position-horizontal-relative:page" filled="f" stroked="f">
                <v:textbox inset="0,0,0,0">
                  <w:txbxContent>
                    <w:p>
                      <w:pPr>
                        <w:pStyle w:val="Style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9"/>
                        </w:rPr>
                        <w:t>Ю.В. Рощупкина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rStyle w:val="CharStyle7"/>
        </w:rPr>
        <w:t>Настоящее решение может быть обжаловано в судебном порядке в течение трех месяцев со дня его принятия.</w:t>
      </w:r>
    </w:p>
    <w:p>
      <w:pPr>
        <w:pStyle w:val="Style19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86" w:line="240" w:lineRule="auto"/>
        <w:ind w:left="0" w:right="0" w:firstLine="0"/>
        <w:jc w:val="center"/>
      </w:pPr>
      <w:r>
        <w:rPr>
          <w:rStyle w:val="CharStyle20"/>
          <w:color w:val="FFFFFF"/>
        </w:rPr>
        <w:t>СВЕДЕНИЯ О СЕРТИФИКАТЕ ЭП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22"/>
        </w:rPr>
        <w:t xml:space="preserve">Кому выдан: </w:t>
      </w:r>
      <w:r>
        <w:rPr>
          <w:rStyle w:val="CharStyle22"/>
          <w:color w:val="000000"/>
        </w:rPr>
        <w:t>Рощупкина Юлия Вениаминовна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both"/>
      </w:pPr>
      <w:r>
        <w:rPr>
          <w:rStyle w:val="CharStyle22"/>
        </w:rPr>
        <w:t xml:space="preserve">Сертификат </w:t>
      </w:r>
      <w:r>
        <w:rPr>
          <w:rStyle w:val="CharStyle22"/>
          <w:color w:val="292929"/>
        </w:rPr>
        <w:t xml:space="preserve">№ </w:t>
      </w:r>
      <w:r>
        <w:rPr>
          <w:rStyle w:val="CharStyle22"/>
          <w:lang w:val="en-US" w:eastAsia="en-US"/>
        </w:rPr>
        <w:t>00AF4D3D160B60C8EFFA4933C71</w:t>
      </w:r>
      <w:r>
        <w:rPr>
          <w:rStyle w:val="CharStyle22"/>
        </w:rPr>
        <w:t>1509056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both"/>
      </w:pPr>
      <w:r>
        <w:rPr>
          <w:rStyle w:val="CharStyle22"/>
        </w:rPr>
        <w:t xml:space="preserve">Действителен с 17.04.2026 </w:t>
      </w:r>
      <w:r>
        <w:rPr>
          <w:rStyle w:val="CharStyle22"/>
          <w:color w:val="5D5D5D"/>
        </w:rPr>
        <w:t>по 1</w:t>
      </w:r>
      <w:r>
        <w:rPr>
          <w:rStyle w:val="CharStyle22"/>
        </w:rPr>
        <w:t>1.07.2027</w:t>
      </w:r>
    </w:p>
    <w:p>
      <w:pPr>
        <w:widowControl w:val="0"/>
        <w:spacing w:line="1" w:lineRule="exact"/>
        <w:sectPr>
          <w:footerReference w:type="default" r:id="rId9"/>
          <w:footerReference w:type="first" r:id="rId10"/>
          <w:footnotePr>
            <w:pos w:val="pageBottom"/>
            <w:numFmt w:val="decimal"/>
            <w:numRestart w:val="continuous"/>
          </w:footnotePr>
          <w:pgSz w:w="11900" w:h="16840"/>
          <w:pgMar w:top="1038" w:right="544" w:bottom="1136" w:left="1102" w:header="0" w:footer="3" w:gutter="0"/>
          <w:pgNumType w:start="1"/>
          <w:cols w:space="720"/>
          <w:noEndnote/>
          <w:titlePg/>
          <w:rtlGutter w:val="0"/>
          <w:docGrid w:linePitch="360"/>
        </w:sectPr>
      </w:pPr>
      <w:r>
        <mc:AlternateContent>
          <mc:Choice Requires="wps">
            <w:drawing>
              <wp:anchor distT="88900" distB="203835" distL="0" distR="0" simplePos="0" relativeHeight="125829388" behindDoc="0" locked="0" layoutInCell="1" allowOverlap="1">
                <wp:simplePos x="0" y="0"/>
                <wp:positionH relativeFrom="page">
                  <wp:posOffset>736600</wp:posOffset>
                </wp:positionH>
                <wp:positionV relativeFrom="paragraph">
                  <wp:posOffset>88900</wp:posOffset>
                </wp:positionV>
                <wp:extent cx="1344295" cy="250190"/>
                <wp:wrapTopAndBottom/>
                <wp:docPr id="19" name="Shape 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344295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2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bookmarkStart w:id="0" w:name="bookmark0"/>
                            <w:r>
                              <w:rPr>
                                <w:rStyle w:val="CharStyle13"/>
                              </w:rPr>
                              <w:t>Члены комиссии:</w:t>
                            </w:r>
                            <w:bookmarkEnd w:id="0"/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5" type="#_x0000_t202" style="position:absolute;margin-left:58.pt;margin-top:7.pt;width:105.85000000000001pt;height:19.699999999999999pt;z-index:-125829365;mso-wrap-distance-left:0;mso-wrap-distance-top:7.pt;mso-wrap-distance-right:0;mso-wrap-distance-bottom:16.050000000000001pt;mso-position-horizontal-relative:page" filled="f" stroked="f">
                <v:textbox inset="0,0,0,0">
                  <w:txbxContent>
                    <w:p>
                      <w:pPr>
                        <w:pStyle w:val="Style12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bookmarkStart w:id="0" w:name="bookmark0"/>
                      <w:r>
                        <w:rPr>
                          <w:rStyle w:val="CharStyle13"/>
                        </w:rPr>
                        <w:t>Члены комиссии:</w:t>
                      </w:r>
                      <w:bookmarkEnd w:id="0"/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177165" distB="0" distL="0" distR="1804670" simplePos="0" relativeHeight="125829390" behindDoc="0" locked="0" layoutInCell="1" allowOverlap="1">
            <wp:simplePos x="0" y="0"/>
            <wp:positionH relativeFrom="page">
              <wp:posOffset>2680970</wp:posOffset>
            </wp:positionH>
            <wp:positionV relativeFrom="paragraph">
              <wp:posOffset>177165</wp:posOffset>
            </wp:positionV>
            <wp:extent cx="316865" cy="365760"/>
            <wp:wrapTopAndBottom/>
            <wp:docPr id="21" name="Shape 2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Picture box 22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ext cx="316865" cy="36576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3077210</wp:posOffset>
                </wp:positionH>
                <wp:positionV relativeFrom="paragraph">
                  <wp:posOffset>247015</wp:posOffset>
                </wp:positionV>
                <wp:extent cx="1722120" cy="259080"/>
                <wp:wrapNone/>
                <wp:docPr id="23" name="Shape 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1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9" type="#_x0000_t202" style="position:absolute;margin-left:242.30000000000001pt;margin-top:19.449999999999999pt;width:135.59999999999999pt;height:20.400000000000002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1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88900" distB="203835" distL="0" distR="0" simplePos="0" relativeHeight="125829391" behindDoc="0" locked="0" layoutInCell="1" allowOverlap="1">
                <wp:simplePos x="0" y="0"/>
                <wp:positionH relativeFrom="page">
                  <wp:posOffset>5982335</wp:posOffset>
                </wp:positionH>
                <wp:positionV relativeFrom="paragraph">
                  <wp:posOffset>88900</wp:posOffset>
                </wp:positionV>
                <wp:extent cx="1207135" cy="250190"/>
                <wp:wrapTopAndBottom/>
                <wp:docPr id="25" name="Shape 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07135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2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bookmarkStart w:id="2" w:name="bookmark2"/>
                            <w:r>
                              <w:rPr>
                                <w:rStyle w:val="CharStyle13"/>
                              </w:rPr>
                              <w:t>А.Р. Башкирова</w:t>
                            </w:r>
                            <w:bookmarkEnd w:id="2"/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1" type="#_x0000_t202" style="position:absolute;margin-left:471.05000000000001pt;margin-top:7.pt;width:95.049999999999997pt;height:19.699999999999999pt;z-index:-125829362;mso-wrap-distance-left:0;mso-wrap-distance-top:7.pt;mso-wrap-distance-right:0;mso-wrap-distance-bottom:16.050000000000001pt;mso-position-horizontal-relative:page" filled="f" stroked="f">
                <v:textbox inset="0,0,0,0">
                  <w:txbxContent>
                    <w:p>
                      <w:pPr>
                        <w:pStyle w:val="Style12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bookmarkStart w:id="2" w:name="bookmark2"/>
                      <w:r>
                        <w:rPr>
                          <w:rStyle w:val="CharStyle13"/>
                        </w:rPr>
                        <w:t>А.Р. Башкирова</w:t>
                      </w:r>
                      <w:bookmarkEnd w:id="2"/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19"/>
        <w:keepNext w:val="0"/>
        <w:keepLines w:val="0"/>
        <w:widowControl w:val="0"/>
        <w:pBdr>
          <w:top w:val="single" w:sz="0" w:space="0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66" w:line="240" w:lineRule="auto"/>
        <w:ind w:right="0" w:firstLine="0"/>
        <w:jc w:val="left"/>
      </w:pPr>
      <w:r>
        <w:rPr>
          <w:rStyle w:val="CharStyle20"/>
          <w:color w:val="FFFFFF"/>
        </w:rPr>
        <w:t>СВЕДЕНИЯ О СЕРТИФИКАТЕ ЭП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2"/>
        </w:rPr>
        <w:t xml:space="preserve">Кому выдан: </w:t>
      </w:r>
      <w:r>
        <w:rPr>
          <w:rStyle w:val="CharStyle22"/>
          <w:color w:val="000000"/>
        </w:rPr>
        <w:t>Башкирова Анастасия Романовна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2"/>
        </w:rPr>
        <w:t xml:space="preserve">Сертификат </w:t>
      </w:r>
      <w:r>
        <w:rPr>
          <w:rStyle w:val="CharStyle22"/>
          <w:color w:val="292929"/>
        </w:rPr>
        <w:t xml:space="preserve">№ </w:t>
      </w:r>
      <w:r>
        <w:rPr>
          <w:rStyle w:val="CharStyle22"/>
          <w:lang w:val="en-US" w:eastAsia="en-US"/>
        </w:rPr>
        <w:t>4FE3D4FC6DEBD554A3AED345029FF022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right="0" w:firstLine="0"/>
        <w:jc w:val="left"/>
      </w:pPr>
      <w:r>
        <w:rPr>
          <w:rStyle w:val="CharStyle22"/>
        </w:rPr>
        <w:t xml:space="preserve">Действителен с 21.04.2026 </w:t>
      </w:r>
      <w:r>
        <w:rPr>
          <w:rStyle w:val="CharStyle22"/>
          <w:color w:val="5D5D5D"/>
        </w:rPr>
        <w:t xml:space="preserve">по </w:t>
      </w:r>
      <w:r>
        <w:rPr>
          <w:rStyle w:val="CharStyle22"/>
        </w:rPr>
        <w:t>15.07.2027</w:t>
      </w:r>
    </w:p>
    <w:p>
      <w:pPr>
        <w:pStyle w:val="Style12"/>
        <w:keepNext/>
        <w:keepLines/>
        <w:widowControl w:val="0"/>
        <w:shd w:val="clear" w:color="auto" w:fill="auto"/>
        <w:bidi w:val="0"/>
        <w:spacing w:before="0" w:after="370" w:line="240" w:lineRule="auto"/>
        <w:ind w:left="1920" w:right="0" w:firstLine="0"/>
        <w:jc w:val="left"/>
      </w:pPr>
      <w:r>
        <w:drawing>
          <wp:anchor distT="0" distB="0" distL="114300" distR="1931035" simplePos="0" relativeHeight="125829393" behindDoc="0" locked="0" layoutInCell="1" allowOverlap="1">
            <wp:simplePos x="0" y="0"/>
            <wp:positionH relativeFrom="page">
              <wp:posOffset>2687320</wp:posOffset>
            </wp:positionH>
            <wp:positionV relativeFrom="paragraph">
              <wp:posOffset>88900</wp:posOffset>
            </wp:positionV>
            <wp:extent cx="298450" cy="347345"/>
            <wp:wrapSquare wrapText="right"/>
            <wp:docPr id="27" name="Shape 2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Picture box 28"/>
                    <pic:cNvPicPr/>
                  </pic:nvPicPr>
                  <pic:blipFill>
                    <a:blip r:embed="rId13"/>
                    <a:stretch/>
                  </pic:blipFill>
                  <pic:spPr>
                    <a:xfrm>
                      <a:ext cx="298450" cy="34734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3077210</wp:posOffset>
                </wp:positionH>
                <wp:positionV relativeFrom="paragraph">
                  <wp:posOffset>149860</wp:posOffset>
                </wp:positionV>
                <wp:extent cx="1722120" cy="259080"/>
                <wp:wrapNone/>
                <wp:docPr id="29" name="Shape 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1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5" type="#_x0000_t202" style="position:absolute;margin-left:242.30000000000001pt;margin-top:11.800000000000001pt;width:135.59999999999999pt;height:20.400000000000002pt;z-index:2516577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1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bookmarkStart w:id="6" w:name="bookmark6"/>
      <w:r>
        <w:rPr>
          <w:rStyle w:val="CharStyle13"/>
        </w:rPr>
        <w:t>У.А. Гуськова</w:t>
      </w:r>
      <w:bookmarkEnd w:id="6"/>
    </w:p>
    <w:p>
      <w:pPr>
        <w:pStyle w:val="Style19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66" w:line="240" w:lineRule="auto"/>
        <w:ind w:right="0" w:firstLine="0"/>
        <w:jc w:val="left"/>
      </w:pPr>
      <w:r>
        <w:rPr>
          <w:rStyle w:val="CharStyle20"/>
          <w:color w:val="FFFFFF"/>
        </w:rPr>
        <w:t>СВЕДЕНИЯ О СЕРТИФИКАТЕ ЭП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2"/>
        </w:rPr>
        <w:t xml:space="preserve">Кому выдан: </w:t>
      </w:r>
      <w:r>
        <w:rPr>
          <w:rStyle w:val="CharStyle22"/>
          <w:color w:val="000000"/>
        </w:rPr>
        <w:t>Гуськова Ульяна Алексеевна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2"/>
        </w:rPr>
        <w:t xml:space="preserve">Сертификат </w:t>
      </w:r>
      <w:r>
        <w:rPr>
          <w:rStyle w:val="CharStyle22"/>
          <w:color w:val="292929"/>
        </w:rPr>
        <w:t xml:space="preserve">№ </w:t>
      </w:r>
      <w:r>
        <w:rPr>
          <w:rStyle w:val="CharStyle22"/>
          <w:lang w:val="en-US" w:eastAsia="en-US"/>
        </w:rPr>
        <w:t>00C838BAE35A8F17E3C8A51AE0E53CC0C</w:t>
      </w:r>
      <w:r>
        <w:rPr>
          <w:rStyle w:val="CharStyle22"/>
          <w:lang w:val="en-US" w:eastAsia="en-US"/>
        </w:rPr>
        <w:t>: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60" w:line="240" w:lineRule="auto"/>
        <w:ind w:right="0" w:firstLine="0"/>
        <w:jc w:val="left"/>
      </w:pPr>
      <w:r>
        <w:rPr>
          <w:rStyle w:val="CharStyle22"/>
        </w:rPr>
        <w:t xml:space="preserve">Действителен с 13.10.2025 </w:t>
      </w:r>
      <w:r>
        <w:rPr>
          <w:rStyle w:val="CharStyle22"/>
          <w:color w:val="5D5D5D"/>
        </w:rPr>
        <w:t xml:space="preserve">по </w:t>
      </w:r>
      <w:r>
        <w:rPr>
          <w:rStyle w:val="CharStyle22"/>
        </w:rPr>
        <w:t>06.01.2027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110" w:right="550" w:bottom="1110" w:left="1106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721360</wp:posOffset>
              </wp:positionH>
              <wp:positionV relativeFrom="page">
                <wp:posOffset>10036175</wp:posOffset>
              </wp:positionV>
              <wp:extent cx="643255" cy="91440"/>
              <wp:wrapNone/>
              <wp:docPr id="15" name="Shape 1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3255" cy="9144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15"/>
                              <w:sz w:val="24"/>
                              <w:szCs w:val="24"/>
                            </w:rPr>
                            <w:t>2026-3070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41" type="#_x0000_t202" style="position:absolute;margin-left:56.800000000000004pt;margin-top:790.25pt;width:50.649999999999999pt;height:7.2000000000000002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15"/>
                        <w:sz w:val="24"/>
                        <w:szCs w:val="24"/>
                      </w:rPr>
                      <w:t>2026-3070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727710</wp:posOffset>
              </wp:positionH>
              <wp:positionV relativeFrom="page">
                <wp:posOffset>10036175</wp:posOffset>
              </wp:positionV>
              <wp:extent cx="643255" cy="91440"/>
              <wp:wrapNone/>
              <wp:docPr id="17" name="Shape 1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3255" cy="9144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15"/>
                              <w:sz w:val="24"/>
                              <w:szCs w:val="24"/>
                              <w:lang w:val="ru-RU" w:eastAsia="ru-RU"/>
                            </w:rPr>
                            <w:t>2026-3070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43" type="#_x0000_t202" style="position:absolute;margin-left:57.300000000000004pt;margin-top:790.25pt;width:50.649999999999999pt;height:7.2000000000000002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15"/>
                        <w:sz w:val="24"/>
                        <w:szCs w:val="24"/>
                        <w:lang w:val="ru-RU" w:eastAsia="ru-RU"/>
                      </w:rPr>
                      <w:t>2026-3070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en-US" w:eastAsia="en-US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customStyle="1" w:styleId="CharStyle3">
    <w:name w:val="Body text (4)_"/>
    <w:basedOn w:val="DefaultParagraphFont"/>
    <w:link w:val="Style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5609C"/>
      <w:sz w:val="19"/>
      <w:szCs w:val="19"/>
      <w:u w:val="none"/>
    </w:rPr>
  </w:style>
  <w:style w:type="character" w:customStyle="1" w:styleId="CharStyle7">
    <w:name w:val="Body text_"/>
    <w:basedOn w:val="DefaultParagraphFont"/>
    <w:link w:val="Style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CharStyle9">
    <w:name w:val="Body text (2)_"/>
    <w:basedOn w:val="DefaultParagraphFont"/>
    <w:link w:val="Style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1">
    <w:name w:val="Picture caption_"/>
    <w:basedOn w:val="DefaultParagraphFont"/>
    <w:link w:val="Style10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character" w:customStyle="1" w:styleId="CharStyle13">
    <w:name w:val="Heading #2_"/>
    <w:basedOn w:val="DefaultParagraphFont"/>
    <w:link w:val="Style1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5">
    <w:name w:val="Header or footer (2)_"/>
    <w:basedOn w:val="DefaultParagraphFont"/>
    <w:link w:val="Style1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  <w:style w:type="character" w:customStyle="1" w:styleId="CharStyle18">
    <w:name w:val="Heading #1_"/>
    <w:basedOn w:val="DefaultParagraphFont"/>
    <w:link w:val="Style17"/>
    <w:rPr>
      <w:rFonts w:ascii="Arial" w:eastAsia="Arial" w:hAnsi="Arial" w:cs="Arial"/>
      <w:b w:val="0"/>
      <w:bCs w:val="0"/>
      <w:i w:val="0"/>
      <w:iCs w:val="0"/>
      <w:smallCaps w:val="0"/>
      <w:strike w:val="0"/>
      <w:sz w:val="34"/>
      <w:szCs w:val="34"/>
      <w:u w:val="none"/>
      <w:lang w:val="en-US" w:eastAsia="en-US"/>
    </w:rPr>
  </w:style>
  <w:style w:type="character" w:customStyle="1" w:styleId="CharStyle20">
    <w:name w:val="Body text (5)_"/>
    <w:basedOn w:val="DefaultParagraphFont"/>
    <w:link w:val="Style19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EBEBEB"/>
      <w:sz w:val="12"/>
      <w:szCs w:val="12"/>
      <w:u w:val="none"/>
    </w:rPr>
  </w:style>
  <w:style w:type="character" w:customStyle="1" w:styleId="CharStyle22">
    <w:name w:val="Body text (3)_"/>
    <w:basedOn w:val="DefaultParagraphFont"/>
    <w:link w:val="Style21"/>
    <w:rPr>
      <w:rFonts w:ascii="Arial" w:eastAsia="Arial" w:hAnsi="Arial" w:cs="Arial"/>
      <w:b w:val="0"/>
      <w:bCs w:val="0"/>
      <w:i w:val="0"/>
      <w:iCs w:val="0"/>
      <w:smallCaps w:val="0"/>
      <w:strike w:val="0"/>
      <w:color w:val="414141"/>
      <w:sz w:val="12"/>
      <w:szCs w:val="12"/>
      <w:u w:val="none"/>
    </w:rPr>
  </w:style>
  <w:style w:type="paragraph" w:customStyle="1" w:styleId="Style2">
    <w:name w:val="Body text (4)"/>
    <w:basedOn w:val="Normal"/>
    <w:link w:val="CharStyle3"/>
    <w:pPr>
      <w:widowControl w:val="0"/>
      <w:shd w:val="clear" w:color="auto" w:fill="auto"/>
      <w:spacing w:after="180" w:line="259" w:lineRule="auto"/>
      <w:jc w:val="center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5609C"/>
      <w:sz w:val="19"/>
      <w:szCs w:val="19"/>
      <w:u w:val="none"/>
    </w:rPr>
  </w:style>
  <w:style w:type="paragraph" w:styleId="Style6">
    <w:name w:val="Body text"/>
    <w:basedOn w:val="Normal"/>
    <w:link w:val="CharStyle7"/>
    <w:qFormat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paragraph" w:customStyle="1" w:styleId="Style8">
    <w:name w:val="Body text (2)"/>
    <w:basedOn w:val="Normal"/>
    <w:link w:val="CharStyle9"/>
    <w:pPr>
      <w:widowControl w:val="0"/>
      <w:shd w:val="clear" w:color="auto" w:fill="auto"/>
      <w:ind w:left="10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10">
    <w:name w:val="Picture caption"/>
    <w:basedOn w:val="Normal"/>
    <w:link w:val="CharStyle11"/>
    <w:pPr>
      <w:widowControl w:val="0"/>
      <w:shd w:val="clear" w:color="auto" w:fill="auto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paragraph" w:customStyle="1" w:styleId="Style12">
    <w:name w:val="Heading #2"/>
    <w:basedOn w:val="Normal"/>
    <w:link w:val="CharStyle13"/>
    <w:pPr>
      <w:widowControl w:val="0"/>
      <w:shd w:val="clear" w:color="auto" w:fill="auto"/>
      <w:spacing w:after="190"/>
      <w:ind w:left="960"/>
      <w:outlineLvl w:val="1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14">
    <w:name w:val="Header or footer (2)"/>
    <w:basedOn w:val="Normal"/>
    <w:link w:val="CharStyle15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  <w:style w:type="paragraph" w:customStyle="1" w:styleId="Style17">
    <w:name w:val="Heading #1"/>
    <w:basedOn w:val="Normal"/>
    <w:link w:val="CharStyle18"/>
    <w:pPr>
      <w:widowControl w:val="0"/>
      <w:shd w:val="clear" w:color="auto" w:fill="auto"/>
      <w:spacing w:after="320"/>
      <w:outlineLvl w:val="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34"/>
      <w:szCs w:val="34"/>
      <w:u w:val="none"/>
      <w:lang w:val="en-US" w:eastAsia="en-US"/>
    </w:rPr>
  </w:style>
  <w:style w:type="paragraph" w:customStyle="1" w:styleId="Style19">
    <w:name w:val="Body text (5)"/>
    <w:basedOn w:val="Normal"/>
    <w:link w:val="CharStyle20"/>
    <w:pPr>
      <w:widowControl w:val="0"/>
      <w:shd w:val="clear" w:color="auto" w:fill="auto"/>
      <w:spacing w:after="110"/>
      <w:ind w:left="3820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EBEBEB"/>
      <w:sz w:val="12"/>
      <w:szCs w:val="12"/>
      <w:u w:val="none"/>
    </w:rPr>
  </w:style>
  <w:style w:type="paragraph" w:customStyle="1" w:styleId="Style21">
    <w:name w:val="Body text (3)"/>
    <w:basedOn w:val="Normal"/>
    <w:link w:val="CharStyle22"/>
    <w:pPr>
      <w:widowControl w:val="0"/>
      <w:shd w:val="clear" w:color="auto" w:fill="auto"/>
      <w:ind w:left="310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414141"/>
      <w:sz w:val="12"/>
      <w:szCs w:val="1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image" Target="media/image2.jpeg"/><Relationship Id="rId8" Type="http://schemas.openxmlformats.org/officeDocument/2006/relationships/image" Target="media/image2.jpeg" TargetMode="External"/><Relationship Id="rId9" Type="http://schemas.openxmlformats.org/officeDocument/2006/relationships/footer" Target="footer1.xml"/><Relationship Id="rId10" Type="http://schemas.openxmlformats.org/officeDocument/2006/relationships/footer" Target="footer2.xml"/><Relationship Id="rId11" Type="http://schemas.openxmlformats.org/officeDocument/2006/relationships/image" Target="media/image3.jpeg"/><Relationship Id="rId12" Type="http://schemas.openxmlformats.org/officeDocument/2006/relationships/image" Target="media/image3.jpeg" TargetMode="External"/><Relationship Id="rId13" Type="http://schemas.openxmlformats.org/officeDocument/2006/relationships/image" Target="media/image4.jpeg"/><Relationship Id="rId14" Type="http://schemas.openxmlformats.org/officeDocument/2006/relationships/image" Target="media/image4.jpeg" TargetMode="External"/></Relationships>
</file>