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1780540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8.05.2026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20916/26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349999999999994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8.05.2026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20916/26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0500" distB="0" distL="114300" distR="114300" simplePos="0" relativeHeight="125829381" behindDoc="0" locked="0" layoutInCell="1" allowOverlap="1">
            <wp:simplePos x="0" y="0"/>
            <wp:positionH relativeFrom="page">
              <wp:posOffset>713740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ФГБУ «НМИЦ РК» 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"mailto:MalakovaEV@nmicrk.ru" </w:instrText>
      </w:r>
      <w:r>
        <w:fldChar w:fldCharType="separate"/>
      </w:r>
      <w:r>
        <w:rPr>
          <w:rStyle w:val="CharStyle7"/>
          <w:lang w:val="en-US" w:eastAsia="en-US"/>
        </w:rPr>
        <w:t>MalakovaEV@nmicrk.ru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«ЛЛТЕК»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60" w:line="240" w:lineRule="auto"/>
        <w:ind w:left="1140" w:right="0" w:firstLine="0"/>
        <w:jc w:val="both"/>
      </w:pPr>
      <w:r>
        <w:fldChar w:fldCharType="begin"/>
      </w:r>
      <w:r>
        <w:rPr/>
        <w:instrText> HYPERLINK "mailto:lltek79@mail.ru" </w:instrText>
      </w:r>
      <w:r>
        <w:fldChar w:fldCharType="separate"/>
      </w:r>
      <w:r>
        <w:rPr>
          <w:rStyle w:val="CharStyle7"/>
          <w:lang w:val="en-US" w:eastAsia="en-US"/>
        </w:rPr>
        <w:t>lltek79@mail.ru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№077/06/105-6018/2026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13"/>
        <w:keepNext/>
        <w:keepLines/>
        <w:widowControl w:val="0"/>
        <w:shd w:val="clear" w:color="auto" w:fill="auto"/>
        <w:tabs>
          <w:tab w:pos="9014" w:val="left"/>
        </w:tabs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rStyle w:val="CharStyle14"/>
          <w:b/>
          <w:bCs/>
        </w:rPr>
        <w:t>13.05.2026</w:t>
        <w:tab/>
      </w:r>
      <w:r>
        <w:rPr>
          <w:rStyle w:val="CharStyle14"/>
          <w:b/>
          <w:bCs/>
          <w:lang w:val="ru-RU" w:eastAsia="ru-RU"/>
        </w:rPr>
        <w:t>г.Москва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rStyle w:val="CharStyle7"/>
        </w:rPr>
        <w:t xml:space="preserve">ФГБУ «НМИЦ РК» Минздрава России: О.В. Балашовой (по дов. </w:t>
      </w:r>
      <w:r>
        <w:rPr>
          <w:rStyle w:val="CharStyle7"/>
          <w:lang w:val="en-US" w:eastAsia="en-US"/>
        </w:rPr>
        <w:t xml:space="preserve">№183/2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09.12.2025),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rStyle w:val="CharStyle7"/>
        </w:rPr>
        <w:t xml:space="preserve">«ЛЛТЕК»:А.Н. Пылева (по дов.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19.01.2026),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0" w:right="0" w:firstLine="700"/>
        <w:jc w:val="both"/>
      </w:pPr>
      <w:r>
        <w:rPr>
          <w:rStyle w:val="CharStyle7"/>
        </w:rPr>
        <w:t xml:space="preserve">рассмотрев жалобу «ЛЛТЕК»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ФГБУ «НМИЦ РК» Минздрава России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оборудования (Сервер) для нужд ФГБУ «НМИЦ РК» Минздрава России (Закупка </w:t>
      </w:r>
      <w:r>
        <w:rPr>
          <w:rStyle w:val="CharStyle7"/>
          <w:lang w:val="en-US" w:eastAsia="en-US"/>
        </w:rPr>
        <w:t xml:space="preserve">№ 0373100108126000106)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>№44-ФЗ «О контрактной системе в сфере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0" w:right="0" w:firstLine="0"/>
        <w:jc w:val="both"/>
      </w:pPr>
      <w:r>
        <w:rPr>
          <w:rStyle w:val="CharStyle7"/>
        </w:rPr>
        <w:t xml:space="preserve">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Заявитель обжалует действия комиссии по осуществлению закупок Заказчика, выразившиеся в неправомерном, по мнению Заявителя, неприменении ограничений, предусмотренных положениями Постановления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 1875), </w:t>
      </w:r>
      <w:r>
        <w:rPr>
          <w:rStyle w:val="CharStyle7"/>
        </w:rPr>
        <w:t xml:space="preserve">так как исходя из предложенной победителем закупки цены контракта, заявитель полагает, что контракт заключается с победителем, чье оборудование не имеет реестровой записи в соответствии с Постановлением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В составе жалобы Заявитель также указывает, что им, как участником закупки, было предложено оборудование, включенное в Единый реестр радиоэлектронной промышленности с реестровым номером </w:t>
      </w:r>
      <w:r>
        <w:rPr>
          <w:rStyle w:val="CharStyle7"/>
          <w:lang w:val="en-US" w:eastAsia="en-US"/>
        </w:rPr>
        <w:t xml:space="preserve">10344963, </w:t>
      </w:r>
      <w:r>
        <w:rPr>
          <w:rStyle w:val="CharStyle7"/>
        </w:rPr>
        <w:t xml:space="preserve">в связи с этим участники с предложением не реестрового товара на основании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>должны были быть отклонены.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05.05.2026 </w:t>
      </w:r>
      <w:r>
        <w:rPr>
          <w:rStyle w:val="CharStyle7"/>
        </w:rPr>
        <w:t xml:space="preserve">№ИЭА1 на участие в закупке подано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заявок, при этом заявки всех участников закупки, в том числе заявка Заявителя, с идентификационным номером </w:t>
      </w:r>
      <w:r>
        <w:rPr>
          <w:rStyle w:val="CharStyle7"/>
          <w:lang w:val="en-US" w:eastAsia="en-US"/>
        </w:rPr>
        <w:t xml:space="preserve">3172710, </w:t>
      </w:r>
      <w:r>
        <w:rPr>
          <w:rStyle w:val="CharStyle7"/>
        </w:rPr>
        <w:t xml:space="preserve">признаны соответствующими требованиям извещения, а заявке участника закупки с идентификационным номером </w:t>
      </w:r>
      <w:r>
        <w:rPr>
          <w:rStyle w:val="CharStyle7"/>
          <w:lang w:val="en-US" w:eastAsia="en-US"/>
        </w:rPr>
        <w:t xml:space="preserve">3172158 </w:t>
      </w:r>
      <w:r>
        <w:rPr>
          <w:rStyle w:val="CharStyle7"/>
        </w:rPr>
        <w:t xml:space="preserve">присвоен первый порядковый номер, в связи с чем участник закупки с идентификационным номером заявки </w:t>
      </w:r>
      <w:r>
        <w:rPr>
          <w:rStyle w:val="CharStyle7"/>
          <w:lang w:val="en-US" w:eastAsia="en-US"/>
        </w:rPr>
        <w:t xml:space="preserve">3172158 </w:t>
      </w:r>
      <w:r>
        <w:rPr>
          <w:rStyle w:val="CharStyle7"/>
        </w:rPr>
        <w:t>признан победителем конкурентной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7"/>
        </w:rPr>
        <w:t>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что, согласно извещению об осуществлении закупки, Заказчиком закупается такое оборудование как «Сервер Идентификатор: </w:t>
      </w:r>
      <w:r>
        <w:rPr>
          <w:rStyle w:val="CharStyle7"/>
          <w:lang w:val="en-US" w:eastAsia="en-US"/>
        </w:rPr>
        <w:t xml:space="preserve">211778967», </w:t>
      </w:r>
      <w:r>
        <w:rPr>
          <w:rStyle w:val="CharStyle7"/>
        </w:rPr>
        <w:t xml:space="preserve">соответствующее позиции каталога товаров, работ, услуг для обеспечения государственных и муниципальных нужд </w:t>
      </w:r>
      <w:r>
        <w:rPr>
          <w:rStyle w:val="CharStyle7"/>
          <w:lang w:val="en-US" w:eastAsia="en-US"/>
        </w:rPr>
        <w:t>26.20.14.000</w:t>
        <w:softHyphen/>
        <w:t xml:space="preserve">00000189 </w:t>
      </w:r>
      <w:r>
        <w:rPr>
          <w:rStyle w:val="CharStyle7"/>
        </w:rPr>
        <w:t xml:space="preserve">«Сервер», которой, в свою очередь, соответствует код по общероссийскому классификатору продукции по видам экономической деятельности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ОКПД2) </w:t>
      </w:r>
      <w:r>
        <w:rPr>
          <w:rStyle w:val="CharStyle7"/>
          <w:lang w:val="en-US" w:eastAsia="en-US"/>
        </w:rPr>
        <w:t xml:space="preserve">26.20.14.000: </w:t>
      </w:r>
      <w:r>
        <w:rPr>
          <w:rStyle w:val="CharStyle7"/>
        </w:rPr>
        <w:t>«Машины вычислительные электронные цифровые, поставляемые в виде систем для автоматической обработки данных».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П.1 ч.2 ст.14 Закона о контрактной системе определено, что Правительство Российской Федерации вправе с учетом положений ч.3 ст.14 Закона о контрактной системе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</w:t>
      </w:r>
      <w:r>
        <w:rPr>
          <w:rStyle w:val="CharStyle7"/>
          <w:sz w:val="24"/>
          <w:szCs w:val="24"/>
          <w:lang w:val="en-US" w:eastAsia="en-US"/>
        </w:rPr>
        <w:t>2026-24012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7"/>
        </w:rPr>
        <w:t>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П.1 Постановления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 1875) </w:t>
      </w:r>
      <w:r>
        <w:rPr>
          <w:rStyle w:val="CharStyle7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№2;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  <w:sectPr>
          <w:headerReference w:type="default" r:id="rId9"/>
          <w:footerReference w:type="default" r:id="rId10"/>
          <w:headerReference w:type="even" r:id="rId11"/>
          <w:footerReference w:type="even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900" w:h="16840"/>
          <w:pgMar w:top="982" w:right="543" w:bottom="877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Комиссией Управления установлено, что в извещении об осуществлении закупки в отношении закупаемого оборудования «Сервер Идентификатор: </w:t>
      </w:r>
      <w:r>
        <w:rPr>
          <w:rStyle w:val="CharStyle7"/>
          <w:lang w:val="en-US" w:eastAsia="en-US"/>
        </w:rPr>
        <w:t xml:space="preserve">211778967» </w:t>
      </w:r>
      <w:r>
        <w:rPr>
          <w:rStyle w:val="CharStyle7"/>
        </w:rPr>
        <w:t>Заказчиком установлено ограничение, предусмотренное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7"/>
        </w:rPr>
        <w:t xml:space="preserve">Постановлением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 силу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ч.2 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Пп.«а», «б» п.3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определено, что информацией и документами, подтверждающими страну происхождения товара для целей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являются: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2" w:right="543" w:bottom="877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а) 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настоящему постановлению, 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настоящему постановлению, 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настоящему постановлению, из Российской Федерации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реестра российской промышленной продукции, предусмотренного ст. </w:t>
      </w:r>
      <w:r>
        <w:rPr>
          <w:rStyle w:val="CharStyle7"/>
          <w:lang w:val="en-US" w:eastAsia="en-US"/>
        </w:rPr>
        <w:t xml:space="preserve">17.1 </w:t>
      </w:r>
      <w:r>
        <w:rPr>
          <w:rStyle w:val="CharStyle7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7"/>
          <w:lang w:val="en-US" w:eastAsia="en-US"/>
        </w:rPr>
        <w:t xml:space="preserve">1(1) </w:t>
      </w:r>
      <w:r>
        <w:rPr>
          <w:rStyle w:val="CharStyle7"/>
        </w:rPr>
        <w:t xml:space="preserve">постановления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для целей осуществления закупок;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б) 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евразийский реестр промышленных товаров), содержащей в том числе: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требованиях к содержанию заявки на участие в закупке, размещенных в составе извещения в электронном документе «Приложение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>Требование к заявке инструкции», Заказчиком установлено в том числе следующее требование к составу заявки на участие в закупке: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  <w:i/>
          <w:iCs/>
          <w:lang w:val="en-US" w:eastAsia="en-US"/>
        </w:rPr>
        <w:t xml:space="preserve">«4) </w:t>
      </w:r>
      <w:r>
        <w:rPr>
          <w:rStyle w:val="CharStyle7"/>
          <w:i/>
          <w:iCs/>
        </w:rPr>
        <w:t>При осуществлении закупки предоставляется национальный режим: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5" w:val="left"/>
        </w:tabs>
        <w:bidi w:val="0"/>
        <w:spacing w:before="0" w:after="0" w:line="254" w:lineRule="auto"/>
        <w:ind w:left="0" w:right="0" w:firstLine="700"/>
        <w:jc w:val="both"/>
        <w:sectPr>
          <w:headerReference w:type="default" r:id="rId19"/>
          <w:footerReference w:type="default" r:id="rId20"/>
          <w:headerReference w:type="even" r:id="rId21"/>
          <w:footerReference w:type="even" r:id="rId22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  <w:i/>
          <w:iCs/>
        </w:rPr>
        <w:t>Установлено ограничение закупок товаров (в том числе поставляемых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rStyle w:val="CharStyle7"/>
          <w:i/>
          <w:iCs/>
        </w:rPr>
        <w:t xml:space="preserve">при выполнении закупаемых работ, оказании закупаемых услуг), происходящих из иностранных государств, работ, услуг, соответственно выполняемых оказываемых иностранными лицами, в соответствии с постановлением Правительства РФ от </w:t>
      </w:r>
      <w:r>
        <w:rPr>
          <w:rStyle w:val="CharStyle7"/>
          <w:i/>
          <w:iCs/>
          <w:lang w:val="en-US" w:eastAsia="en-US"/>
        </w:rPr>
        <w:t xml:space="preserve">23.12.2024 № 1875 </w:t>
      </w:r>
      <w:r>
        <w:rPr>
          <w:rStyle w:val="CharStyle7"/>
          <w:i/>
          <w:iCs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 услуг отдельными видами юридических лиц, об изменении и признании утратившими силу некоторых актов Правительства Российской Федерации».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20"/>
        <w:jc w:val="both"/>
      </w:pPr>
      <w:r>
        <w:rPr>
          <w:rStyle w:val="CharStyle7"/>
          <w:i/>
          <w:iCs/>
        </w:rPr>
        <w:t>Информацией и документами, подтверждающими страну происхождения товара, являются: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56" w:val="left"/>
        </w:tabs>
        <w:bidi w:val="0"/>
        <w:spacing w:before="0" w:after="0" w:line="264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) (согласно подпункта «а» пункта </w:t>
      </w:r>
      <w:r>
        <w:rPr>
          <w:rStyle w:val="CharStyle7"/>
          <w:i/>
          <w:iCs/>
          <w:lang w:val="en-US" w:eastAsia="en-US"/>
        </w:rPr>
        <w:t xml:space="preserve">3 </w:t>
      </w:r>
      <w:r>
        <w:rPr>
          <w:rStyle w:val="CharStyle7"/>
          <w:i/>
          <w:iCs/>
        </w:rPr>
        <w:t xml:space="preserve">ПП </w:t>
      </w:r>
      <w:r>
        <w:rPr>
          <w:rStyle w:val="CharStyle7"/>
          <w:i/>
          <w:iCs/>
          <w:lang w:val="en-US" w:eastAsia="en-US"/>
        </w:rPr>
        <w:t xml:space="preserve">N 1875) </w:t>
      </w:r>
      <w:r>
        <w:rPr>
          <w:rStyle w:val="CharStyle7"/>
          <w:i/>
          <w:iCs/>
        </w:rPr>
        <w:t xml:space="preserve">для подтверждения происхождения товаров, указанных в позициях </w:t>
      </w:r>
      <w:r>
        <w:rPr>
          <w:rStyle w:val="CharStyle7"/>
          <w:i/>
          <w:iCs/>
          <w:lang w:val="en-US" w:eastAsia="en-US"/>
        </w:rPr>
        <w:t xml:space="preserve">1 - 433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N 2 </w:t>
      </w:r>
      <w:r>
        <w:rPr>
          <w:rStyle w:val="CharStyle7"/>
          <w:i/>
          <w:iCs/>
        </w:rPr>
        <w:t xml:space="preserve">ПП </w:t>
      </w:r>
      <w:r>
        <w:rPr>
          <w:rStyle w:val="CharStyle7"/>
          <w:i/>
          <w:iCs/>
          <w:lang w:val="en-US" w:eastAsia="en-US"/>
        </w:rPr>
        <w:t xml:space="preserve">1875 </w:t>
      </w:r>
      <w:r>
        <w:rPr>
          <w:rStyle w:val="CharStyle7"/>
          <w:i/>
          <w:iCs/>
        </w:rPr>
        <w:t xml:space="preserve">из Российской Федерации,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i/>
          <w:iCs/>
          <w:lang w:val="en-US" w:eastAsia="en-US"/>
        </w:rPr>
        <w:t xml:space="preserve">17.1 </w:t>
      </w:r>
      <w:r>
        <w:rPr>
          <w:rStyle w:val="CharStyle7"/>
          <w:i/>
          <w:iCs/>
        </w:rPr>
        <w:t xml:space="preserve">Федерального закона "О промышленной политике в Российской Федерации"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7"/>
          <w:i/>
          <w:iCs/>
          <w:lang w:val="en-US" w:eastAsia="en-US"/>
        </w:rPr>
        <w:t xml:space="preserve">1(1) </w:t>
      </w:r>
      <w:r>
        <w:rPr>
          <w:rStyle w:val="CharStyle7"/>
          <w:i/>
          <w:iCs/>
        </w:rPr>
        <w:t xml:space="preserve">постановления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>"О подтверждении производства российской промышленной продукции", или номер реестровой записи из реестра российской промышленной продукции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2" w:val="left"/>
        </w:tabs>
        <w:bidi w:val="0"/>
        <w:spacing w:before="0" w:after="0" w:line="264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информацию о совокупном количестве баллов*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>"О подтверждении производства российской промышленной продукции" в отношении такого товара определено значение для целей осуществления закупок);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2" w:val="left"/>
        </w:tabs>
        <w:bidi w:val="0"/>
        <w:spacing w:before="0" w:after="0" w:line="264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примечание: положения абзаца второго подпункта "а" пункта </w:t>
      </w:r>
      <w:r>
        <w:rPr>
          <w:rStyle w:val="CharStyle7"/>
          <w:i/>
          <w:iCs/>
          <w:lang w:val="en-US" w:eastAsia="en-US"/>
        </w:rPr>
        <w:t xml:space="preserve">3 </w:t>
      </w:r>
      <w:r>
        <w:rPr>
          <w:rStyle w:val="CharStyle7"/>
          <w:i/>
          <w:iCs/>
        </w:rPr>
        <w:t xml:space="preserve">ПП </w:t>
      </w:r>
      <w:r>
        <w:rPr>
          <w:rStyle w:val="CharStyle7"/>
          <w:i/>
          <w:iCs/>
          <w:lang w:val="en-US" w:eastAsia="en-US"/>
        </w:rPr>
        <w:t xml:space="preserve">1875 </w:t>
      </w:r>
      <w:r>
        <w:rPr>
          <w:rStyle w:val="CharStyle7"/>
          <w:i/>
          <w:iCs/>
        </w:rPr>
        <w:t xml:space="preserve">не применяются в случаях, предусмотренных подпунктом «н» пункта </w:t>
      </w:r>
      <w:r>
        <w:rPr>
          <w:rStyle w:val="CharStyle7"/>
          <w:i/>
          <w:iCs/>
          <w:lang w:val="en-US" w:eastAsia="en-US"/>
        </w:rPr>
        <w:t xml:space="preserve">10 </w:t>
      </w:r>
      <w:r>
        <w:rPr>
          <w:rStyle w:val="CharStyle7"/>
          <w:i/>
          <w:iCs/>
        </w:rPr>
        <w:t xml:space="preserve">ПП </w:t>
      </w:r>
      <w:r>
        <w:rPr>
          <w:rStyle w:val="CharStyle7"/>
          <w:i/>
          <w:iCs/>
          <w:lang w:val="en-US" w:eastAsia="en-US"/>
        </w:rPr>
        <w:t>1875;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2" w:val="left"/>
        </w:tabs>
        <w:bidi w:val="0"/>
        <w:spacing w:before="0" w:after="0" w:line="295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7" w:right="561" w:bottom="653" w:left="1073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  <w:i/>
          <w:iCs/>
        </w:rPr>
        <w:t xml:space="preserve">информацию об уровне радиоэлектронной продукции (для товара являющегося в соответствии с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</w:t>
      </w:r>
      <w:r>
        <w:rPr>
          <w:rStyle w:val="CharStyle7"/>
          <w:sz w:val="24"/>
          <w:szCs w:val="24"/>
          <w:lang w:val="en-US" w:eastAsia="en-US"/>
        </w:rPr>
        <w:t>2026-24012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rStyle w:val="CharStyle7"/>
          <w:i/>
          <w:iCs/>
        </w:rPr>
        <w:t>российской промышленной продукции"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4" w:val="left"/>
        </w:tabs>
        <w:bidi w:val="0"/>
        <w:spacing w:before="0" w:after="0" w:line="264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(согласно подпункта «б» пункта </w:t>
      </w:r>
      <w:r>
        <w:rPr>
          <w:rStyle w:val="CharStyle7"/>
          <w:i/>
          <w:iCs/>
          <w:lang w:val="en-US" w:eastAsia="en-US"/>
        </w:rPr>
        <w:t xml:space="preserve">3 </w:t>
      </w:r>
      <w:r>
        <w:rPr>
          <w:rStyle w:val="CharStyle7"/>
          <w:i/>
          <w:iCs/>
        </w:rPr>
        <w:t xml:space="preserve">ПП </w:t>
      </w:r>
      <w:r>
        <w:rPr>
          <w:rStyle w:val="CharStyle7"/>
          <w:i/>
          <w:iCs/>
          <w:lang w:val="en-US" w:eastAsia="en-US"/>
        </w:rPr>
        <w:t xml:space="preserve">N 1875) </w:t>
      </w:r>
      <w:r>
        <w:rPr>
          <w:rStyle w:val="CharStyle7"/>
          <w:i/>
          <w:iCs/>
        </w:rPr>
        <w:t xml:space="preserve">для подтверждения происхождения товаров, указанных в позициях </w:t>
      </w:r>
      <w:r>
        <w:rPr>
          <w:rStyle w:val="CharStyle7"/>
          <w:i/>
          <w:iCs/>
          <w:lang w:val="en-US" w:eastAsia="en-US"/>
        </w:rPr>
        <w:t xml:space="preserve">1 - 433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N 2 </w:t>
      </w:r>
      <w:r>
        <w:rPr>
          <w:rStyle w:val="CharStyle7"/>
          <w:i/>
          <w:iCs/>
        </w:rPr>
        <w:t xml:space="preserve">ПП </w:t>
      </w:r>
      <w:r>
        <w:rPr>
          <w:rStyle w:val="CharStyle7"/>
          <w:i/>
          <w:iCs/>
          <w:lang w:val="en-US" w:eastAsia="en-US"/>
        </w:rPr>
        <w:t xml:space="preserve">1875 </w:t>
      </w:r>
      <w:r>
        <w:rPr>
          <w:rStyle w:val="CharStyle7"/>
          <w:i/>
          <w:iCs/>
        </w:rPr>
        <w:t xml:space="preserve">из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за исключением Российской Федерации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номер реестровой записи из евразийского реестра промышленных товаров*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евразийский реестр промышленных товаров),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13" w:val="left"/>
        </w:tabs>
        <w:bidi w:val="0"/>
        <w:spacing w:before="0" w:after="0" w:line="264" w:lineRule="auto"/>
        <w:ind w:left="0" w:right="0" w:firstLine="720"/>
        <w:jc w:val="both"/>
      </w:pPr>
      <w:r>
        <w:rPr>
          <w:rStyle w:val="CharStyle7"/>
          <w:i/>
          <w:iCs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 определенное правом Евразийского экономического союза;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22" w:val="left"/>
        </w:tabs>
        <w:bidi w:val="0"/>
        <w:spacing w:before="0" w:after="0" w:line="264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информацию об уровне радиоэлектронной продукции (для товара являющегося в соответствии с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>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51" w:val="left"/>
        </w:tabs>
        <w:bidi w:val="0"/>
        <w:spacing w:before="0" w:after="0" w:line="264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примечание: согласно подпункта «д» пункта </w:t>
      </w:r>
      <w:r>
        <w:rPr>
          <w:rStyle w:val="CharStyle7"/>
          <w:i/>
          <w:iCs/>
          <w:lang w:val="en-US" w:eastAsia="en-US"/>
        </w:rPr>
        <w:t xml:space="preserve">10 </w:t>
      </w:r>
      <w:r>
        <w:rPr>
          <w:rStyle w:val="CharStyle7"/>
          <w:i/>
          <w:iCs/>
        </w:rPr>
        <w:t xml:space="preserve">ПП </w:t>
      </w:r>
      <w:r>
        <w:rPr>
          <w:rStyle w:val="CharStyle7"/>
          <w:i/>
          <w:iCs/>
          <w:lang w:val="en-US" w:eastAsia="en-US"/>
        </w:rPr>
        <w:t xml:space="preserve">1875, </w:t>
      </w:r>
      <w:r>
        <w:rPr>
          <w:rStyle w:val="CharStyle7"/>
          <w:i/>
          <w:iCs/>
        </w:rPr>
        <w:t xml:space="preserve">до внесения изменений в право Евразийского экономического союза, предусматривающих подтверждение страны происхождения товаров, указанных в приложениях </w:t>
      </w:r>
      <w:r>
        <w:rPr>
          <w:rStyle w:val="CharStyle7"/>
          <w:i/>
          <w:iCs/>
          <w:lang w:val="en-US" w:eastAsia="en-US"/>
        </w:rPr>
        <w:t xml:space="preserve">N 1 - 3 </w:t>
      </w:r>
      <w:r>
        <w:rPr>
          <w:rStyle w:val="CharStyle7"/>
          <w:i/>
          <w:iCs/>
        </w:rPr>
        <w:t xml:space="preserve">к ПП </w:t>
      </w:r>
      <w:r>
        <w:rPr>
          <w:rStyle w:val="CharStyle7"/>
          <w:i/>
          <w:iCs/>
          <w:lang w:val="en-US" w:eastAsia="en-US"/>
        </w:rPr>
        <w:t xml:space="preserve">1875, </w:t>
      </w:r>
      <w:r>
        <w:rPr>
          <w:rStyle w:val="CharStyle7"/>
          <w:i/>
          <w:iCs/>
        </w:rPr>
        <w:t xml:space="preserve">путем предоставления информации из евразийского реестра промышленных товаров, документом, подтверждающим происхождение таких товаров из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за исключением Российской Федерации, является сертификат о происхождении товара, выданный уполномоченным органом (организацией) государства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члена Евразийского экономического союза по форме, установленной Правилами определения страны происхождения товаров, и в соответствии с критериями определения страны происхождения товаров, предусмотренными Правилами определения страны происхождения товаров;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4" w:val="left"/>
        </w:tabs>
        <w:bidi w:val="0"/>
        <w:spacing w:before="0" w:after="0" w:line="264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7" w:right="575" w:bottom="1114" w:left="1073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  <w:i/>
          <w:iCs/>
        </w:rPr>
        <w:t xml:space="preserve">(согласно абзаца третьего подпункта «з» пункта </w:t>
      </w:r>
      <w:r>
        <w:rPr>
          <w:rStyle w:val="CharStyle7"/>
          <w:i/>
          <w:iCs/>
          <w:lang w:val="en-US" w:eastAsia="en-US"/>
        </w:rPr>
        <w:t xml:space="preserve">3 </w:t>
      </w:r>
      <w:r>
        <w:rPr>
          <w:rStyle w:val="CharStyle7"/>
          <w:i/>
          <w:iCs/>
        </w:rPr>
        <w:t xml:space="preserve">ПП </w:t>
      </w:r>
      <w:r>
        <w:rPr>
          <w:rStyle w:val="CharStyle7"/>
          <w:i/>
          <w:iCs/>
          <w:lang w:val="en-US" w:eastAsia="en-US"/>
        </w:rPr>
        <w:t xml:space="preserve">N 1875) </w:t>
      </w:r>
      <w:r>
        <w:rPr>
          <w:rStyle w:val="CharStyle7"/>
          <w:i/>
          <w:iCs/>
        </w:rPr>
        <w:t xml:space="preserve">для подтверждения происхождения товаров из Российской Федерации, указанных в позициях </w:t>
      </w:r>
      <w:r>
        <w:rPr>
          <w:rStyle w:val="CharStyle7"/>
          <w:i/>
          <w:iCs/>
          <w:lang w:val="en-US" w:eastAsia="en-US"/>
        </w:rPr>
        <w:t xml:space="preserve">1 - 433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N 2 </w:t>
      </w:r>
      <w:r>
        <w:rPr>
          <w:rStyle w:val="CharStyle7"/>
          <w:i/>
          <w:iCs/>
        </w:rPr>
        <w:t xml:space="preserve">к ПП </w:t>
      </w:r>
      <w:r>
        <w:rPr>
          <w:rStyle w:val="CharStyle7"/>
          <w:i/>
          <w:iCs/>
          <w:lang w:val="en-US" w:eastAsia="en-US"/>
        </w:rPr>
        <w:t xml:space="preserve">№1875 </w:t>
      </w:r>
      <w:r>
        <w:rPr>
          <w:rStyle w:val="CharStyle7"/>
          <w:i/>
          <w:iCs/>
        </w:rPr>
        <w:t xml:space="preserve">(если отсутствие в реестре российской промышленной продукции такого товара с характеристиками соответствующими потребности заказчика, задекларировано заказчиком в соответствии с абзацем четвёртым подпункта "а" пункта </w:t>
      </w:r>
      <w:r>
        <w:rPr>
          <w:rStyle w:val="CharStyle7"/>
          <w:i/>
          <w:iCs/>
          <w:lang w:val="en-US" w:eastAsia="en-US"/>
        </w:rPr>
        <w:t xml:space="preserve">7 </w:t>
      </w:r>
      <w:r>
        <w:rPr>
          <w:rStyle w:val="CharStyle7"/>
          <w:i/>
          <w:iCs/>
        </w:rPr>
        <w:t xml:space="preserve">ПП </w:t>
      </w:r>
      <w:r>
        <w:rPr>
          <w:rStyle w:val="CharStyle7"/>
          <w:i/>
          <w:iCs/>
          <w:lang w:val="en-US" w:eastAsia="en-US"/>
        </w:rPr>
        <w:t xml:space="preserve">№1875, </w:t>
      </w:r>
      <w:r>
        <w:rPr>
          <w:rStyle w:val="CharStyle7"/>
          <w:i/>
          <w:iCs/>
        </w:rPr>
        <w:t>за исключением случая, если в заявке на участие в закупке содержится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rStyle w:val="CharStyle7"/>
          <w:i/>
          <w:iCs/>
        </w:rPr>
        <w:t xml:space="preserve">предложение о поставке товара, который по состоянию на момент подачи заявки на участие в закупке включен в реестр российской промышленной продукции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указание в заявке на участие в закупке наименования страны происхождения товара в соответствии с подпунктом "б" пункта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части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>Федерального закона №44-ФЗ.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при осуществлении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нужд", закупок товаров, указанных в позициях </w:t>
      </w:r>
      <w:r>
        <w:rPr>
          <w:rStyle w:val="CharStyle7"/>
          <w:i/>
          <w:iCs/>
          <w:lang w:val="en-US" w:eastAsia="en-US"/>
        </w:rPr>
        <w:t xml:space="preserve">195, 197 - 199 </w:t>
      </w:r>
      <w:r>
        <w:rPr>
          <w:rStyle w:val="CharStyle7"/>
          <w:i/>
          <w:iCs/>
        </w:rPr>
        <w:t xml:space="preserve">и </w:t>
      </w:r>
      <w:r>
        <w:rPr>
          <w:rStyle w:val="CharStyle7"/>
          <w:i/>
          <w:iCs/>
          <w:lang w:val="en-US" w:eastAsia="en-US"/>
        </w:rPr>
        <w:t xml:space="preserve">203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№ 2 </w:t>
      </w:r>
      <w:r>
        <w:rPr>
          <w:rStyle w:val="CharStyle7"/>
          <w:i/>
          <w:iCs/>
        </w:rPr>
        <w:t xml:space="preserve">к настоящему постановлению, заявка на участие в закупке, в которой содержится предложение о поставке товара российского происхождения, являющегося радиоэлектронной продукцией, не признанной в соответствии с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№ 719 </w:t>
      </w:r>
      <w:r>
        <w:rPr>
          <w:rStyle w:val="CharStyle7"/>
          <w:i/>
          <w:iCs/>
        </w:rPr>
        <w:t xml:space="preserve">«О подтверждении производства российской промышленной продукции" радиоэлектронной продукцией первого уровня, приравнивается к заявке на участие в закупке, в которой содержится предложение о поставке товара, происходящего из иностранного государства, если на участие в такой закупке подана заявка на участие в закупке, признанная по результатам ее рассмотрения соответствующей установленным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нужд», Федеральным законом «О закупках товаров, работ, услуг отдельными видами юридических лиц" соответственно требованиям и содержащая предложение о поставке товара российского происхождения, являющегося радиоэлектронной продукцией, признанной в соответствии с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№ 719 </w:t>
      </w:r>
      <w:r>
        <w:rPr>
          <w:rStyle w:val="CharStyle7"/>
          <w:i/>
          <w:iCs/>
        </w:rPr>
        <w:t>«О подтверждении производства российской промышленной продукции" радиоэлектронной продукцией первого уровня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При исполнении контракта не допускается замена радиоэлектронной продукции, признаваемой в соответствии с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№ 719 </w:t>
      </w:r>
      <w:r>
        <w:rPr>
          <w:rStyle w:val="CharStyle7"/>
          <w:i/>
          <w:iCs/>
        </w:rPr>
        <w:t xml:space="preserve">«О подтверждении производства российской промышленной продукции" или правом Евразийского экономического союза радиоэлектронной продукцией первого уровня, на радиоэлектронную продукцию, не признаваемую радиоэлектронной продукцией первого уровня (если при осуществлении закупок товаров, указанных в позициях </w:t>
      </w:r>
      <w:r>
        <w:rPr>
          <w:rStyle w:val="CharStyle7"/>
          <w:i/>
          <w:iCs/>
          <w:lang w:val="en-US" w:eastAsia="en-US"/>
        </w:rPr>
        <w:t xml:space="preserve">195, 197 - 199 </w:t>
      </w:r>
      <w:r>
        <w:rPr>
          <w:rStyle w:val="CharStyle7"/>
          <w:i/>
          <w:iCs/>
        </w:rPr>
        <w:t xml:space="preserve">и </w:t>
      </w:r>
      <w:r>
        <w:rPr>
          <w:rStyle w:val="CharStyle7"/>
          <w:i/>
          <w:iCs/>
          <w:lang w:val="en-US" w:eastAsia="en-US"/>
        </w:rPr>
        <w:t xml:space="preserve">203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№ 2 </w:t>
      </w:r>
      <w:r>
        <w:rPr>
          <w:rStyle w:val="CharStyle7"/>
          <w:i/>
          <w:iCs/>
        </w:rPr>
        <w:t>к настоящему постановлению, контракт предусматривает поставку радиоэлектронной продукции первого уровня).»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7"/>
        </w:rPr>
        <w:t xml:space="preserve">Пп.«а» п.2 ч.4 ст.14 Закона о контрактной системе определено, что при осуществлении закупки товара, если Правительством Российской Федерации установлено предусмотренное пп.«б» п.1 ч.2 ст.14 Закона о контрактной системе ограничение закупок товара, то все заявки на участие в закупке, содержащие предложения о поставке такого товара, происходящего из иностранного государства, </w:t>
      </w:r>
      <w:r>
        <w:rPr>
          <w:rStyle w:val="CharStyle7"/>
          <w:sz w:val="24"/>
          <w:szCs w:val="24"/>
          <w:lang w:val="en-US" w:eastAsia="en-US"/>
        </w:rPr>
        <w:t>2026-24012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7"/>
        </w:rPr>
        <w:t>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Законом о контрактной системе предусмотрена документация о закупке) заявка, содержащая предложение о поставке такого товара российского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п.1-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>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57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предусмотренных пп.«а» п.1 (за исключением случая, предусмотренного п.5 ч.12 ст.48 Закона о контрактной системе), пп.«а» п.2 ч.4, пп.«а» п.1 (за исключением случая, предусмотренного п.5 ч.12 ст.48 Закона о контрактной системе), п.2 ч.5 ст.14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2" w:val="left"/>
        </w:tabs>
        <w:bidi w:val="0"/>
        <w:spacing w:before="0" w:after="0" w:line="259" w:lineRule="auto"/>
        <w:ind w:left="0" w:right="0" w:firstLine="700"/>
        <w:jc w:val="both"/>
        <w:rPr>
          <w:sz w:val="24"/>
          <w:szCs w:val="24"/>
        </w:rPr>
        <w:sectPr>
          <w:headerReference w:type="default" r:id="rId23"/>
          <w:footerReference w:type="default" r:id="rId24"/>
          <w:headerReference w:type="even" r:id="rId25"/>
          <w:footerReference w:type="even" r:id="rId26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82" w:left="1082" w:header="0" w:footer="254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пп.«а» п.1 ч.2 ст.14 Закона о контрактной системе в извещении об осуществлении закупки запрета закупок товара, происходящего </w:t>
      </w:r>
      <w:r>
        <w:rPr>
          <w:rStyle w:val="CharStyle7"/>
          <w:sz w:val="24"/>
          <w:szCs w:val="24"/>
          <w:lang w:val="en-US" w:eastAsia="en-US"/>
        </w:rPr>
        <w:t>2026-24012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Style w:val="CharStyle7"/>
        </w:rPr>
        <w:t>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3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п.4 ст.2 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732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8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8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в заявках всех участников, в том числе и Заявителя жалобы, предложены к поставке товары со страной происхождения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Российская Федерация, являющиеся, согласно сведениям реестра российской промышленной продукции, радиоэлектронной продукцией второго уровня.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В связи с тем, что все участники закупки предоставили информацию, подтверждающую страну происхождения товара, соответствующую требованиям Извещения, у аукционной комиссии отсутствовали основания для отклонения заявок по причине несоответствия требованиям, установленным Постановлением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Представитель Заказчика отметил, что победитель закупки в составе своей заявки предоставил характеристики, соответствующие требованиям Извещения. При этом, требование об указании номера реестровой записи товара устанавливается исключительно для подтверждения страны происхождения товара и не может служить основанием для отклонения заявки при наличии расхождения между характеристиками товара, указанными в реестре российской промышленной продукции и характеристиками товара, указанными в заявке участника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В свою очередь, Комиссией Управления установлено, что в составе заявки победителя с идентификационным номером </w:t>
      </w:r>
      <w:r>
        <w:rPr>
          <w:rStyle w:val="CharStyle7"/>
          <w:lang w:val="en-US" w:eastAsia="en-US"/>
        </w:rPr>
        <w:t xml:space="preserve">3172158 </w:t>
      </w:r>
      <w:r>
        <w:rPr>
          <w:rStyle w:val="CharStyle7"/>
        </w:rPr>
        <w:t xml:space="preserve">представлены сведения, подтверждающие страну происхождения предлагаемого к поставке оборудование, указан реестровый номер </w:t>
      </w:r>
      <w:r>
        <w:rPr>
          <w:rStyle w:val="CharStyle7"/>
          <w:lang w:val="en-US" w:eastAsia="en-US"/>
        </w:rPr>
        <w:t xml:space="preserve">10543748, </w:t>
      </w:r>
      <w:r>
        <w:rPr>
          <w:rStyle w:val="CharStyle7"/>
        </w:rPr>
        <w:t xml:space="preserve">количество баллов </w:t>
      </w:r>
      <w:r>
        <w:rPr>
          <w:rStyle w:val="CharStyle7"/>
          <w:lang w:val="en-US" w:eastAsia="en-US"/>
        </w:rPr>
        <w:t xml:space="preserve">160, </w:t>
      </w:r>
      <w:r>
        <w:rPr>
          <w:rStyle w:val="CharStyle7"/>
        </w:rPr>
        <w:t xml:space="preserve">указан товарный знак </w:t>
      </w:r>
      <w:r>
        <w:rPr>
          <w:rStyle w:val="CharStyle7"/>
          <w:lang w:val="en-US" w:eastAsia="en-US"/>
        </w:rPr>
        <w:t xml:space="preserve">— Rikor, </w:t>
      </w:r>
      <w:r>
        <w:rPr>
          <w:rStyle w:val="CharStyle7"/>
        </w:rPr>
        <w:t>а также представлена информация, отраженная в ГИСП, об отнесении оборудования к радиоэлектронной продукции второго уровня.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На основании изложенного Комиссия Управления приходит к выводу о том,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rStyle w:val="CharStyle7"/>
        </w:rPr>
        <w:t>что у комиссии Заказчика отсутствовали правовые основания для признания заявки победителя несоответствующей требованиям извещения и Закона о контрактной системе, ввиду чего Комиссия Управления приходит к выводу о том, что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64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.Признать жалобу «ЛЛТЕК» на действия комиссии ФГБУ «НМИЦ РК» Минздрава России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92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.Снять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27"/>
          <w:footerReference w:type="default" r:id="rId28"/>
          <w:headerReference w:type="even" r:id="rId29"/>
          <w:footerReference w:type="even" r:id="rId30"/>
          <w:footnotePr>
            <w:pos w:val="pageBottom"/>
            <w:numFmt w:val="decimal"/>
            <w:numRestart w:val="continuous"/>
          </w:footnotePr>
          <w:pgSz w:w="11900" w:h="16840"/>
          <w:pgMar w:top="1162" w:right="535" w:bottom="1282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52500" distB="341630" distL="0" distR="0" simplePos="0" relativeHeight="125829382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952500</wp:posOffset>
                </wp:positionV>
                <wp:extent cx="1844040" cy="25273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58.pt;margin-top:75.pt;width:145.20000000000002pt;height:19.900000000000002pt;z-index:-125829371;mso-wrap-distance-left:0;mso-wrap-distance-top:75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16635" distB="0" distL="0" distR="1786255" simplePos="0" relativeHeight="125829384" behindDoc="0" locked="0" layoutInCell="1" allowOverlap="1">
            <wp:simplePos x="0" y="0"/>
            <wp:positionH relativeFrom="page">
              <wp:posOffset>3272790</wp:posOffset>
            </wp:positionH>
            <wp:positionV relativeFrom="paragraph">
              <wp:posOffset>1016635</wp:posOffset>
            </wp:positionV>
            <wp:extent cx="365760" cy="530225"/>
            <wp:wrapTopAndBottom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3742055</wp:posOffset>
                </wp:positionH>
                <wp:positionV relativeFrom="paragraph">
                  <wp:posOffset>1431290</wp:posOffset>
                </wp:positionV>
                <wp:extent cx="1283335" cy="100330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94.65000000000003pt;margin-top:112.7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3702685</wp:posOffset>
                </wp:positionH>
                <wp:positionV relativeFrom="paragraph">
                  <wp:posOffset>1114425</wp:posOffset>
                </wp:positionV>
                <wp:extent cx="1722120" cy="259080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91.55000000000001pt;margin-top:87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52500" distB="341630" distL="0" distR="0" simplePos="0" relativeHeight="125829385" behindDoc="0" locked="0" layoutInCell="1" allowOverlap="1">
                <wp:simplePos x="0" y="0"/>
                <wp:positionH relativeFrom="page">
                  <wp:posOffset>5906135</wp:posOffset>
                </wp:positionH>
                <wp:positionV relativeFrom="paragraph">
                  <wp:posOffset>952500</wp:posOffset>
                </wp:positionV>
                <wp:extent cx="1307465" cy="25273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65.05000000000001pt;margin-top:75.pt;width:102.95pt;height:19.900000000000002pt;z-index:-125829368;mso-wrap-distance-left:0;mso-wrap-distance-top:75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3281680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3742055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94.65000000000003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3702050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91.5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ГЕЛМУТДИНОВА АНАСТАСИЯ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</w:rPr>
        <w:t>723501СС21703599976371</w:t>
      </w:r>
      <w:r>
        <w:rPr>
          <w:rStyle w:val="CharStyle21"/>
          <w:lang w:val="en-US" w:eastAsia="en-US"/>
        </w:rPr>
        <w:t>4F5C652689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/>
        <w:ind w:right="0"/>
        <w:jc w:val="left"/>
      </w:pPr>
      <w:r>
        <w:rPr>
          <w:rStyle w:val="CharStyle21"/>
        </w:rPr>
        <w:t xml:space="preserve">Действителен с 09.02.2026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05.05.2027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3281680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3702050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291.5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ПЕРЕВЕРЗЕВА ЕЛИЗАВЕТА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00FFF3ACD3A01A73F4C680C3941</w:t>
      </w:r>
      <w:r>
        <w:rPr>
          <w:rStyle w:val="CharStyle21"/>
        </w:rPr>
        <w:t>ЕЗСА026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780"/>
        <w:ind w:right="0"/>
        <w:jc w:val="left"/>
      </w:pPr>
      <w:r>
        <w:rPr>
          <w:rStyle w:val="CharStyle21"/>
        </w:rPr>
        <w:t xml:space="preserve">Действителен с 11.12.2025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06.03.2027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8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10136505</wp:posOffset>
              </wp:positionV>
              <wp:extent cx="72263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2026-24012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798.14999999999998pt;width:56.89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10200005</wp:posOffset>
              </wp:positionV>
              <wp:extent cx="716280" cy="12509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2026-24012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899999999999999pt;margin-top:803.14999999999998pt;width:56.399999999999999pt;height:9.8499999999999996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2026-24012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10136505</wp:posOffset>
              </wp:positionV>
              <wp:extent cx="72263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2026-24012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050000000000004pt;margin-top:798.14999999999998pt;width:56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10136505</wp:posOffset>
              </wp:positionV>
              <wp:extent cx="722630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2026-24012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050000000000004pt;margin-top:798.14999999999998pt;width:56.899999999999999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10136505</wp:posOffset>
              </wp:positionV>
              <wp:extent cx="722630" cy="10350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2026-24012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7.050000000000004pt;margin-top:798.14999999999998pt;width:56.899999999999999pt;height:8.1500000000000004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10136505</wp:posOffset>
              </wp:positionV>
              <wp:extent cx="722630" cy="10350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2026-24012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57.050000000000004pt;margin-top:798.14999999999998pt;width:56.899999999999999pt;height:8.1500000000000004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10136505</wp:posOffset>
              </wp:positionV>
              <wp:extent cx="722630" cy="103505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2026-24012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57.050000000000004pt;margin-top:798.14999999999998pt;width:56.899999999999999pt;height:8.1500000000000004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3878580</wp:posOffset>
              </wp:positionH>
              <wp:positionV relativeFrom="page">
                <wp:posOffset>394970</wp:posOffset>
              </wp:positionV>
              <wp:extent cx="15240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5.40000000000003pt;margin-top:31.100000000000001pt;width:12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3882390</wp:posOffset>
              </wp:positionH>
              <wp:positionV relativeFrom="page">
                <wp:posOffset>473075</wp:posOffset>
              </wp:positionV>
              <wp:extent cx="140335" cy="698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5.69999999999999pt;margin-top:37.25pt;width:11.050000000000001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3882390</wp:posOffset>
              </wp:positionH>
              <wp:positionV relativeFrom="page">
                <wp:posOffset>473075</wp:posOffset>
              </wp:positionV>
              <wp:extent cx="140335" cy="6985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5.69999999999999pt;margin-top:37.25pt;width:11.050000000000001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3882390</wp:posOffset>
              </wp:positionH>
              <wp:positionV relativeFrom="page">
                <wp:posOffset>473075</wp:posOffset>
              </wp:positionV>
              <wp:extent cx="140335" cy="6985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5.69999999999999pt;margin-top:37.25pt;width:11.050000000000001pt;height:5.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3878580</wp:posOffset>
              </wp:positionH>
              <wp:positionV relativeFrom="page">
                <wp:posOffset>394970</wp:posOffset>
              </wp:positionV>
              <wp:extent cx="152400" cy="6985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5.40000000000003pt;margin-top:31.100000000000001pt;width:12.pt;height:5.5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3882390</wp:posOffset>
              </wp:positionH>
              <wp:positionV relativeFrom="page">
                <wp:posOffset>473075</wp:posOffset>
              </wp:positionV>
              <wp:extent cx="140335" cy="6985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305.69999999999999pt;margin-top:37.25pt;width:11.050000000000001pt;height:5.5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3878580</wp:posOffset>
              </wp:positionH>
              <wp:positionV relativeFrom="page">
                <wp:posOffset>394970</wp:posOffset>
              </wp:positionV>
              <wp:extent cx="152400" cy="6985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305.40000000000003pt;margin-top:31.100000000000001pt;width:12.pt;height:5.5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3878580</wp:posOffset>
              </wp:positionH>
              <wp:positionV relativeFrom="page">
                <wp:posOffset>394970</wp:posOffset>
              </wp:positionV>
              <wp:extent cx="152400" cy="6985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305.40000000000003pt;margin-top:31.100000000000001pt;width:12.pt;height:5.5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3882390</wp:posOffset>
              </wp:positionH>
              <wp:positionV relativeFrom="page">
                <wp:posOffset>473075</wp:posOffset>
              </wp:positionV>
              <wp:extent cx="140335" cy="6985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305.69999999999999pt;margin-top:37.25pt;width:11.050000000000001pt;height:5.5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3882390</wp:posOffset>
              </wp:positionH>
              <wp:positionV relativeFrom="page">
                <wp:posOffset>473075</wp:posOffset>
              </wp:positionV>
              <wp:extent cx="140335" cy="6985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305.69999999999999pt;margin-top:37.25pt;width:11.050000000000001pt;height:5.5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2"/>
      <w:numFmt w:val="russianLower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4">
    <w:name w:val="Heading #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lang w:val="en-US" w:eastAsia="en-US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lang w:val="en-US" w:eastAsia="en-US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spacing w:line="266" w:lineRule="auto"/>
      <w:ind w:left="408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80"/>
      <w:ind w:left="48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4)"/>
    <w:basedOn w:val="Normal"/>
    <w:link w:val="CharStyle28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header" Target="header8.xml"/><Relationship Id="rId24" Type="http://schemas.openxmlformats.org/officeDocument/2006/relationships/footer" Target="footer8.xml"/><Relationship Id="rId25" Type="http://schemas.openxmlformats.org/officeDocument/2006/relationships/header" Target="header9.xml"/><Relationship Id="rId26" Type="http://schemas.openxmlformats.org/officeDocument/2006/relationships/footer" Target="footer9.xml"/><Relationship Id="rId27" Type="http://schemas.openxmlformats.org/officeDocument/2006/relationships/header" Target="header10.xml"/><Relationship Id="rId28" Type="http://schemas.openxmlformats.org/officeDocument/2006/relationships/footer" Target="footer10.xml"/><Relationship Id="rId29" Type="http://schemas.openxmlformats.org/officeDocument/2006/relationships/header" Target="header11.xml"/><Relationship Id="rId30" Type="http://schemas.openxmlformats.org/officeDocument/2006/relationships/footer" Target="footer11.xml"/><Relationship Id="rId31" Type="http://schemas.openxmlformats.org/officeDocument/2006/relationships/image" Target="media/image3.jpeg"/><Relationship Id="rId32" Type="http://schemas.openxmlformats.org/officeDocument/2006/relationships/image" Target="media/image3.jpeg" TargetMode="External"/><Relationship Id="rId33" Type="http://schemas.openxmlformats.org/officeDocument/2006/relationships/image" Target="media/image4.jpeg"/><Relationship Id="rId34" Type="http://schemas.openxmlformats.org/officeDocument/2006/relationships/image" Target="media/image4.jpeg" TargetMode="External"/><Relationship Id="rId35" Type="http://schemas.openxmlformats.org/officeDocument/2006/relationships/image" Target="media/image5.jpeg"/><Relationship Id="rId36" Type="http://schemas.openxmlformats.org/officeDocument/2006/relationships/image" Target="media/image5.jpeg" TargetMode="External"/></Relationships>
</file>