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3542665</wp:posOffset>
            </wp:positionH>
            <wp:positionV relativeFrom="paragraph">
              <wp:posOffset>64135</wp:posOffset>
            </wp:positionV>
            <wp:extent cx="494030" cy="5245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94030" cy="524510"/>
                    </a:xfrm>
                    <a:prstGeom prst="rect"/>
                  </pic:spPr>
                </pic:pic>
              </a:graphicData>
            </a:graphic>
          </wp:anchor>
        </w:drawing>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rPr>
        <w:t>ФЕДЕРАЛЬНАЯ</w:t>
        <w:br/>
        <w:t>АНТИМОНОПОЛЬНАЯ</w:t>
        <w:br/>
        <w:t>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548DD4"/>
          <w:sz w:val="24"/>
          <w:szCs w:val="24"/>
        </w:rPr>
        <w:t>УПРАВЛЕНИЕ</w:t>
      </w:r>
    </w:p>
    <w:p>
      <w:pPr>
        <w:pStyle w:val="Style2"/>
        <w:keepNext w:val="0"/>
        <w:keepLines w:val="0"/>
        <w:widowControl w:val="0"/>
        <w:shd w:val="clear" w:color="auto" w:fill="auto"/>
        <w:bidi w:val="0"/>
        <w:spacing w:before="0" w:after="260" w:line="240" w:lineRule="auto"/>
        <w:ind w:left="0" w:right="0" w:firstLine="0"/>
        <w:jc w:val="right"/>
        <w:rPr>
          <w:sz w:val="24"/>
          <w:szCs w:val="24"/>
        </w:rPr>
      </w:pPr>
      <w:r>
        <w:rPr>
          <w:rStyle w:val="CharStyle3"/>
          <w:b/>
          <w:bCs/>
          <w:color w:val="548DD4"/>
          <w:sz w:val="24"/>
          <w:szCs w:val="24"/>
        </w:rPr>
        <w:t>по Республике Татарстан</w:t>
      </w:r>
    </w:p>
    <w:p>
      <w:pPr>
        <w:pStyle w:val="Style8"/>
        <w:keepNext w:val="0"/>
        <w:keepLines w:val="0"/>
        <w:widowControl w:val="0"/>
        <w:shd w:val="clear" w:color="auto" w:fill="auto"/>
        <w:bidi w:val="0"/>
        <w:spacing w:before="0" w:after="0" w:line="240" w:lineRule="auto"/>
        <w:ind w:left="0" w:right="0" w:firstLine="420"/>
        <w:jc w:val="left"/>
      </w:pPr>
      <w:r>
        <w:rPr>
          <w:rStyle w:val="CharStyle9"/>
          <w:lang w:val="ru-RU" w:eastAsia="ru-RU"/>
        </w:rPr>
        <w:t xml:space="preserve">ул. Московская, д. </w:t>
      </w:r>
      <w:r>
        <w:rPr>
          <w:rStyle w:val="CharStyle9"/>
        </w:rPr>
        <w:t xml:space="preserve">55, </w:t>
      </w:r>
      <w:r>
        <w:rPr>
          <w:rStyle w:val="CharStyle9"/>
          <w:lang w:val="ru-RU" w:eastAsia="ru-RU"/>
        </w:rPr>
        <w:t xml:space="preserve">г. Казань, </w:t>
      </w:r>
      <w:r>
        <w:rPr>
          <w:rStyle w:val="CharStyle9"/>
        </w:rPr>
        <w:t>420021</w:t>
      </w:r>
    </w:p>
    <w:p>
      <w:pPr>
        <w:pStyle w:val="Style8"/>
        <w:keepNext w:val="0"/>
        <w:keepLines w:val="0"/>
        <w:widowControl w:val="0"/>
        <w:shd w:val="clear" w:color="auto" w:fill="auto"/>
        <w:bidi w:val="0"/>
        <w:spacing w:before="0" w:after="260" w:line="240" w:lineRule="auto"/>
        <w:ind w:left="0" w:right="0" w:firstLine="0"/>
        <w:jc w:val="center"/>
      </w:pPr>
      <w:r>
        <w:rPr>
          <w:rStyle w:val="CharStyle9"/>
          <w:lang w:val="ru-RU" w:eastAsia="ru-RU"/>
        </w:rPr>
        <w:t xml:space="preserve">тел.: </w:t>
      </w:r>
      <w:r>
        <w:rPr>
          <w:rStyle w:val="CharStyle9"/>
        </w:rPr>
        <w:t xml:space="preserve">(843) 236-89-22, </w:t>
      </w:r>
      <w:r>
        <w:rPr>
          <w:rStyle w:val="CharStyle9"/>
          <w:lang w:val="ru-RU" w:eastAsia="ru-RU"/>
        </w:rPr>
        <w:t xml:space="preserve">факс </w:t>
      </w:r>
      <w:r>
        <w:rPr>
          <w:rStyle w:val="CharStyle9"/>
        </w:rPr>
        <w:t>(843) 238-19-46</w:t>
        <w:br/>
        <w:t xml:space="preserve">e-mail: </w:t>
      </w:r>
      <w:r>
        <w:fldChar w:fldCharType="begin"/>
      </w:r>
      <w:r>
        <w:rPr/>
        <w:instrText> HYPERLINK "mailto:to16@fas.gov.ru" </w:instrText>
      </w:r>
      <w:r>
        <w:fldChar w:fldCharType="separate"/>
      </w:r>
      <w:r>
        <w:rPr>
          <w:rStyle w:val="CharStyle9"/>
        </w:rPr>
        <w:t>to16@fas.gov.ru</w:t>
      </w:r>
      <w:r>
        <w:fldChar w:fldCharType="end"/>
      </w:r>
    </w:p>
    <w:p>
      <w:pPr>
        <w:pStyle w:val="Style2"/>
        <w:keepNext w:val="0"/>
        <w:keepLines w:val="0"/>
        <w:widowControl w:val="0"/>
        <w:shd w:val="clear" w:color="auto" w:fill="auto"/>
        <w:tabs>
          <w:tab w:leader="underscore" w:pos="1325" w:val="left"/>
          <w:tab w:leader="underscore" w:pos="3002" w:val="left"/>
        </w:tabs>
        <w:bidi w:val="0"/>
        <w:spacing w:before="0" w:after="0" w:line="240" w:lineRule="auto"/>
        <w:ind w:left="0" w:right="0" w:firstLine="0"/>
        <w:jc w:val="both"/>
        <w:rPr>
          <w:sz w:val="24"/>
          <w:szCs w:val="24"/>
        </w:rPr>
      </w:pPr>
      <w:r>
        <w:rPr>
          <w:rStyle w:val="CharStyle3"/>
          <w:color w:val="548DD4"/>
          <w:sz w:val="24"/>
          <w:szCs w:val="24"/>
          <w:lang w:val="en-US" w:eastAsia="en-US"/>
        </w:rPr>
        <w:tab/>
        <w:t xml:space="preserve"> ___№ </w:t>
        <w:tab/>
      </w:r>
    </w:p>
    <w:p>
      <w:pPr>
        <w:pStyle w:val="Style2"/>
        <w:keepNext w:val="0"/>
        <w:keepLines w:val="0"/>
        <w:widowControl w:val="0"/>
        <w:shd w:val="clear" w:color="auto" w:fill="auto"/>
        <w:tabs>
          <w:tab w:leader="underscore" w:pos="1526" w:val="left"/>
          <w:tab w:leader="underscore" w:pos="3002" w:val="left"/>
        </w:tabs>
        <w:bidi w:val="0"/>
        <w:spacing w:before="0" w:after="0" w:line="240" w:lineRule="auto"/>
        <w:ind w:left="0" w:right="0" w:firstLine="0"/>
        <w:jc w:val="both"/>
        <w:rPr>
          <w:sz w:val="24"/>
          <w:szCs w:val="24"/>
        </w:rPr>
      </w:pPr>
      <w:r>
        <w:rPr>
          <w:rStyle w:val="CharStyle3"/>
          <w:color w:val="548DD4"/>
          <w:sz w:val="24"/>
          <w:szCs w:val="24"/>
        </w:rPr>
        <w:t xml:space="preserve">На </w:t>
      </w:r>
      <w:r>
        <w:rPr>
          <w:rStyle w:val="CharStyle3"/>
          <w:color w:val="548DD4"/>
          <w:sz w:val="24"/>
          <w:szCs w:val="24"/>
          <w:lang w:val="en-US" w:eastAsia="en-US"/>
        </w:rPr>
        <w:t>№</w:t>
        <w:tab/>
      </w:r>
      <w:r>
        <w:rPr>
          <w:rStyle w:val="CharStyle3"/>
          <w:color w:val="548DD4"/>
          <w:sz w:val="24"/>
          <w:szCs w:val="24"/>
        </w:rPr>
        <w:t xml:space="preserve">от </w:t>
      </w:r>
      <w:r>
        <w:rPr>
          <w:rStyle w:val="CharStyle3"/>
          <w:color w:val="548DD4"/>
          <w:sz w:val="24"/>
          <w:szCs w:val="24"/>
          <w:lang w:val="en-US" w:eastAsia="en-US"/>
        </w:rPr>
        <w:tab/>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rStyle w:val="CharStyle3"/>
          <w:b/>
          <w:bCs/>
          <w:color w:val="548DD4"/>
          <w:sz w:val="24"/>
          <w:szCs w:val="24"/>
          <w:lang w:val="en-US" w:eastAsia="en-US"/>
        </w:rPr>
        <w:t xml:space="preserve">МОНОПОЛИЯГӘ </w:t>
      </w:r>
      <w:r>
        <w:rPr>
          <w:rStyle w:val="CharStyle3"/>
          <w:b/>
          <w:bCs/>
          <w:color w:val="548DD4"/>
          <w:sz w:val="24"/>
          <w:szCs w:val="24"/>
        </w:rPr>
        <w:t>КАРШЫ</w:t>
        <w:br/>
        <w:t xml:space="preserve">ФЕДЕРАЛЬ </w:t>
      </w:r>
      <w:r>
        <w:rPr>
          <w:rStyle w:val="CharStyle3"/>
          <w:b/>
          <w:bCs/>
          <w:color w:val="548DD4"/>
          <w:sz w:val="24"/>
          <w:szCs w:val="24"/>
          <w:lang w:val="en-US" w:eastAsia="en-US"/>
        </w:rPr>
        <w:t>ХЕЗМӘТНЕҢ</w:t>
      </w:r>
    </w:p>
    <w:p>
      <w:pPr>
        <w:pStyle w:val="Style2"/>
        <w:keepNext w:val="0"/>
        <w:keepLines w:val="0"/>
        <w:widowControl w:val="0"/>
        <w:shd w:val="clear" w:color="auto" w:fill="auto"/>
        <w:bidi w:val="0"/>
        <w:spacing w:before="0" w:after="140" w:line="240" w:lineRule="auto"/>
        <w:ind w:left="0" w:right="0" w:firstLine="0"/>
        <w:jc w:val="center"/>
        <w:rPr>
          <w:sz w:val="24"/>
          <w:szCs w:val="24"/>
        </w:rPr>
      </w:pPr>
      <w:r>
        <w:rPr>
          <w:rStyle w:val="CharStyle3"/>
          <w:b/>
          <w:bCs/>
          <w:color w:val="548DD4"/>
          <w:sz w:val="24"/>
          <w:szCs w:val="24"/>
        </w:rPr>
        <w:t>Татарстан Республикасы</w:t>
        <w:br/>
      </w:r>
      <w:r>
        <w:rPr>
          <w:rStyle w:val="CharStyle3"/>
          <w:b/>
          <w:bCs/>
          <w:color w:val="548DD4"/>
          <w:sz w:val="24"/>
          <w:szCs w:val="24"/>
          <w:lang w:val="en-US" w:eastAsia="en-US"/>
        </w:rPr>
        <w:t>ИДАРӘСЕ</w:t>
      </w:r>
    </w:p>
    <w:p>
      <w:pPr>
        <w:pStyle w:val="Style8"/>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2" w:right="1651" w:bottom="1783" w:left="1278" w:header="0" w:footer="3" w:gutter="0"/>
          <w:pgNumType w:start="1"/>
          <w:cols w:num="2" w:space="2846"/>
          <w:noEndnote/>
          <w:titlePg/>
          <w:rtlGutter w:val="0"/>
          <w:docGrid w:linePitch="360"/>
        </w:sectPr>
      </w:pPr>
      <w:r>
        <w:rPr>
          <w:rStyle w:val="CharStyle9"/>
          <w:lang w:val="ru-RU" w:eastAsia="ru-RU"/>
        </w:rPr>
        <w:t xml:space="preserve">Московский ур., </w:t>
      </w:r>
      <w:r>
        <w:rPr>
          <w:rStyle w:val="CharStyle9"/>
        </w:rPr>
        <w:t xml:space="preserve">55 </w:t>
      </w:r>
      <w:r>
        <w:rPr>
          <w:rStyle w:val="CharStyle9"/>
          <w:lang w:val="ru-RU" w:eastAsia="ru-RU"/>
        </w:rPr>
        <w:t xml:space="preserve">йортКазан </w:t>
      </w:r>
      <w:r>
        <w:rPr>
          <w:rStyle w:val="CharStyle9"/>
        </w:rPr>
        <w:t>шәһәре, 420021</w:t>
        <w:br/>
      </w:r>
      <w:r>
        <w:rPr>
          <w:rStyle w:val="CharStyle9"/>
          <w:lang w:val="ru-RU" w:eastAsia="ru-RU"/>
        </w:rPr>
        <w:t xml:space="preserve">тел.: </w:t>
      </w:r>
      <w:r>
        <w:rPr>
          <w:rStyle w:val="CharStyle9"/>
        </w:rPr>
        <w:t xml:space="preserve">(843) 236-89-22, </w:t>
      </w:r>
      <w:r>
        <w:rPr>
          <w:rStyle w:val="CharStyle9"/>
          <w:lang w:val="ru-RU" w:eastAsia="ru-RU"/>
        </w:rPr>
        <w:t xml:space="preserve">факс </w:t>
      </w:r>
      <w:r>
        <w:rPr>
          <w:rStyle w:val="CharStyle9"/>
        </w:rPr>
        <w:t>(843) 238-19-46</w:t>
        <w:br/>
        <w:t xml:space="preserve">e-mail: </w:t>
      </w:r>
      <w:r>
        <w:fldChar w:fldCharType="begin"/>
      </w:r>
      <w:r>
        <w:rPr/>
        <w:instrText> HYPERLINK "mailto:to16@fas.gov.ru" </w:instrText>
      </w:r>
      <w:r>
        <w:fldChar w:fldCharType="separate"/>
      </w:r>
      <w:r>
        <w:rPr>
          <w:rStyle w:val="CharStyle9"/>
        </w:rPr>
        <w:t>to16@fas.gov.ru</w:t>
      </w:r>
      <w:r>
        <w:fldChar w:fldCharType="end"/>
      </w:r>
    </w:p>
    <w:p>
      <w:pPr>
        <w:widowControl w:val="0"/>
        <w:spacing w:line="169" w:lineRule="exact"/>
        <w:rPr>
          <w:sz w:val="14"/>
          <w:szCs w:val="14"/>
        </w:rPr>
      </w:pPr>
    </w:p>
    <w:p>
      <w:pPr>
        <w:widowControl w:val="0"/>
        <w:spacing w:line="1" w:lineRule="exact"/>
        <w:sectPr>
          <w:footnotePr>
            <w:pos w:val="pageBottom"/>
            <w:numFmt w:val="decimal"/>
            <w:numRestart w:val="continuous"/>
          </w:footnotePr>
          <w:type w:val="continuous"/>
          <w:pgSz w:w="11900" w:h="16840"/>
          <w:pgMar w:top="1138" w:right="0" w:bottom="1393"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5120" w:right="0" w:firstLine="0"/>
        <w:jc w:val="left"/>
      </w:pPr>
      <w:r>
        <w:rPr>
          <w:rStyle w:val="CharStyle3"/>
        </w:rPr>
        <w:t>Заказчик:</w:t>
      </w:r>
    </w:p>
    <w:p>
      <w:pPr>
        <w:pStyle w:val="Style2"/>
        <w:keepNext w:val="0"/>
        <w:keepLines w:val="0"/>
        <w:widowControl w:val="0"/>
        <w:shd w:val="clear" w:color="auto" w:fill="auto"/>
        <w:bidi w:val="0"/>
        <w:spacing w:before="0" w:after="300" w:line="240" w:lineRule="auto"/>
        <w:ind w:left="5120" w:right="0" w:firstLine="0"/>
        <w:jc w:val="left"/>
      </w:pPr>
      <w:r>
        <w:rPr>
          <w:rStyle w:val="CharStyle3"/>
        </w:rPr>
        <w:t xml:space="preserve">Отделение Фонда пенсионного и социального страхования Российской Федерации по Республике Татарстан </w:t>
      </w:r>
      <w:r>
        <w:fldChar w:fldCharType="begin"/>
      </w:r>
      <w:r>
        <w:rPr/>
        <w:instrText> HYPERLINK "mailto:nikolaevanp@sfr.gov.ru" </w:instrText>
      </w:r>
      <w:r>
        <w:fldChar w:fldCharType="separate"/>
      </w:r>
      <w:r>
        <w:rPr>
          <w:rStyle w:val="CharStyle3"/>
          <w:color w:val="0000FF"/>
          <w:u w:val="single"/>
          <w:lang w:val="en-US" w:eastAsia="en-US"/>
        </w:rPr>
        <w:t>nikolaevanp@sfr.gov.ru</w:t>
      </w:r>
      <w:r>
        <w:fldChar w:fldCharType="end"/>
      </w:r>
    </w:p>
    <w:p>
      <w:pPr>
        <w:pStyle w:val="Style2"/>
        <w:keepNext w:val="0"/>
        <w:keepLines w:val="0"/>
        <w:widowControl w:val="0"/>
        <w:shd w:val="clear" w:color="auto" w:fill="auto"/>
        <w:bidi w:val="0"/>
        <w:spacing w:before="0" w:after="0" w:line="240" w:lineRule="auto"/>
        <w:ind w:left="5120" w:right="0" w:firstLine="0"/>
        <w:jc w:val="left"/>
      </w:pPr>
      <w:r>
        <w:rPr>
          <w:rStyle w:val="CharStyle3"/>
        </w:rPr>
        <w:t>Заявитель:</w:t>
      </w:r>
    </w:p>
    <w:p>
      <w:pPr>
        <w:pStyle w:val="Style2"/>
        <w:keepNext w:val="0"/>
        <w:keepLines w:val="0"/>
        <w:widowControl w:val="0"/>
        <w:shd w:val="clear" w:color="auto" w:fill="auto"/>
        <w:bidi w:val="0"/>
        <w:spacing w:before="0" w:after="0" w:line="240" w:lineRule="auto"/>
        <w:ind w:left="5120" w:right="0" w:firstLine="0"/>
        <w:jc w:val="left"/>
      </w:pPr>
      <w:r>
        <w:rPr>
          <w:rStyle w:val="CharStyle3"/>
        </w:rPr>
        <w:t>ИП Пестриков Ю.А.</w:t>
      </w:r>
    </w:p>
    <w:p>
      <w:pPr>
        <w:pStyle w:val="Style2"/>
        <w:keepNext w:val="0"/>
        <w:keepLines w:val="0"/>
        <w:widowControl w:val="0"/>
        <w:shd w:val="clear" w:color="auto" w:fill="auto"/>
        <w:bidi w:val="0"/>
        <w:spacing w:before="0" w:after="300" w:line="240" w:lineRule="auto"/>
        <w:ind w:left="5120" w:right="0" w:firstLine="0"/>
        <w:jc w:val="left"/>
      </w:pPr>
      <w:r>
        <w:rPr>
          <w:rStyle w:val="CharStyle3"/>
        </w:rPr>
        <w:t xml:space="preserve">ИНН: </w:t>
      </w:r>
      <w:r>
        <w:rPr>
          <w:rStyle w:val="CharStyle3"/>
          <w:lang w:val="en-US" w:eastAsia="en-US"/>
        </w:rPr>
        <w:t xml:space="preserve">320300165935 </w:t>
      </w:r>
      <w:r>
        <w:fldChar w:fldCharType="begin"/>
      </w:r>
      <w:r>
        <w:rPr/>
        <w:instrText> HYPERLINK "mailto:ritm.opoikr@mail.ru" </w:instrText>
      </w:r>
      <w:r>
        <w:fldChar w:fldCharType="separate"/>
      </w:r>
      <w:r>
        <w:rPr>
          <w:rStyle w:val="CharStyle3"/>
          <w:color w:val="0000FF"/>
          <w:u w:val="single"/>
          <w:lang w:val="en-US" w:eastAsia="en-US"/>
        </w:rPr>
        <w:t>ritm.opoikr@mail.ru</w:t>
      </w:r>
      <w:r>
        <w:fldChar w:fldCharType="end"/>
      </w:r>
      <w:r>
        <w:rPr>
          <w:rStyle w:val="CharStyle3"/>
          <w:color w:val="0000FF"/>
          <w:u w:val="single"/>
          <w:lang w:val="en-US" w:eastAsia="en-US"/>
        </w:rPr>
        <w:t xml:space="preserve"> </w:t>
      </w:r>
      <w:r>
        <w:fldChar w:fldCharType="begin"/>
      </w:r>
      <w:r>
        <w:rPr/>
        <w:instrText> HYPERLINK "mailto:dragon.ltd@ya.ru" </w:instrText>
      </w:r>
      <w:r>
        <w:fldChar w:fldCharType="separate"/>
      </w:r>
      <w:r>
        <w:rPr>
          <w:rStyle w:val="CharStyle3"/>
          <w:color w:val="0000FF"/>
          <w:u w:val="single"/>
          <w:lang w:val="en-US" w:eastAsia="en-US"/>
        </w:rPr>
        <w:t>dragon.ltd@ya.ru</w:t>
      </w:r>
      <w:r>
        <w:fldChar w:fldCharType="end"/>
      </w:r>
    </w:p>
    <w:p>
      <w:pPr>
        <w:pStyle w:val="Style2"/>
        <w:keepNext w:val="0"/>
        <w:keepLines w:val="0"/>
        <w:widowControl w:val="0"/>
        <w:shd w:val="clear" w:color="auto" w:fill="auto"/>
        <w:bidi w:val="0"/>
        <w:spacing w:before="0" w:after="300" w:line="240" w:lineRule="auto"/>
        <w:ind w:left="0" w:right="0" w:firstLine="0"/>
        <w:jc w:val="center"/>
      </w:pPr>
      <w:r>
        <w:rPr>
          <w:rStyle w:val="CharStyle3"/>
          <w:b/>
          <w:bCs/>
        </w:rPr>
        <w:t xml:space="preserve">Решение по делу </w:t>
      </w:r>
      <w:r>
        <w:rPr>
          <w:rStyle w:val="CharStyle3"/>
          <w:b/>
          <w:bCs/>
          <w:lang w:val="en-US" w:eastAsia="en-US"/>
        </w:rPr>
        <w:t>№016/06/33-682/2026</w:t>
      </w:r>
    </w:p>
    <w:p>
      <w:pPr>
        <w:pStyle w:val="Style2"/>
        <w:keepNext w:val="0"/>
        <w:keepLines w:val="0"/>
        <w:widowControl w:val="0"/>
        <w:shd w:val="clear" w:color="auto" w:fill="auto"/>
        <w:tabs>
          <w:tab w:pos="9053" w:val="left"/>
        </w:tabs>
        <w:bidi w:val="0"/>
        <w:spacing w:before="0" w:after="300" w:line="240" w:lineRule="auto"/>
        <w:ind w:left="0" w:right="0" w:firstLine="0"/>
        <w:jc w:val="left"/>
      </w:pPr>
      <w:r>
        <w:rPr>
          <w:rStyle w:val="CharStyle3"/>
          <w:lang w:val="en-US" w:eastAsia="en-US"/>
        </w:rPr>
        <w:t xml:space="preserve">14 </w:t>
      </w:r>
      <w:r>
        <w:rPr>
          <w:rStyle w:val="CharStyle3"/>
        </w:rPr>
        <w:t xml:space="preserve">мая </w:t>
      </w:r>
      <w:r>
        <w:rPr>
          <w:rStyle w:val="CharStyle3"/>
          <w:lang w:val="en-US" w:eastAsia="en-US"/>
        </w:rPr>
        <w:t xml:space="preserve">2026 </w:t>
      </w:r>
      <w:r>
        <w:rPr>
          <w:rStyle w:val="CharStyle3"/>
        </w:rPr>
        <w:t>года</w:t>
        <w:tab/>
        <w:t>г. Казань</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Комиссия) в составе:</w:t>
      </w:r>
    </w:p>
    <w:tbl>
      <w:tblPr>
        <w:tblOverlap w:val="never"/>
        <w:jc w:val="center"/>
        <w:tblLayout w:type="fixed"/>
      </w:tblPr>
      <w:tblGrid>
        <w:gridCol w:w="4752"/>
        <w:gridCol w:w="5506"/>
      </w:tblGrid>
      <w:tr>
        <w:trPr>
          <w:trHeight w:val="614"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840"/>
              <w:jc w:val="left"/>
            </w:pPr>
            <w:r>
              <w:rPr>
                <w:rStyle w:val="CharStyle12"/>
              </w:rPr>
              <w:t>Председателя Комиссии:</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320" w:right="0" w:firstLine="0"/>
              <w:jc w:val="left"/>
            </w:pPr>
            <w:r>
              <w:rPr>
                <w:rStyle w:val="CharStyle12"/>
              </w:rPr>
              <w:t xml:space="preserve">Валиахметова Р.Х. </w:t>
            </w:r>
            <w:r>
              <w:rPr>
                <w:rStyle w:val="CharStyle12"/>
                <w:lang w:val="en-US" w:eastAsia="en-US"/>
              </w:rPr>
              <w:t xml:space="preserve">– </w:t>
            </w:r>
            <w:r>
              <w:rPr>
                <w:rStyle w:val="CharStyle12"/>
              </w:rPr>
              <w:t>заместителя руководителя,</w:t>
            </w:r>
          </w:p>
        </w:tc>
      </w:tr>
      <w:tr>
        <w:trPr>
          <w:trHeight w:val="902"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840"/>
              <w:jc w:val="left"/>
            </w:pPr>
            <w:r>
              <w:rPr>
                <w:rStyle w:val="CharStyle12"/>
              </w:rPr>
              <w:t>Членов Комиссии:</w:t>
            </w:r>
          </w:p>
        </w:tc>
        <w:tc>
          <w:tcPr>
            <w:tcBorders/>
            <w:shd w:val="clear" w:color="auto" w:fill="auto"/>
            <w:vAlign w:val="bottom"/>
          </w:tcPr>
          <w:p>
            <w:pPr>
              <w:pStyle w:val="Style11"/>
              <w:keepNext w:val="0"/>
              <w:keepLines w:val="0"/>
              <w:widowControl w:val="0"/>
              <w:shd w:val="clear" w:color="auto" w:fill="auto"/>
              <w:tabs>
                <w:tab w:pos="2957" w:val="left"/>
                <w:tab w:pos="3778" w:val="left"/>
                <w:tab w:pos="4267" w:val="left"/>
              </w:tabs>
              <w:bidi w:val="0"/>
              <w:spacing w:before="0" w:after="0" w:line="240" w:lineRule="auto"/>
              <w:ind w:left="1320" w:right="0" w:firstLine="0"/>
              <w:jc w:val="left"/>
            </w:pPr>
            <w:r>
              <w:rPr>
                <w:rStyle w:val="CharStyle12"/>
              </w:rPr>
              <w:t>Никитиной</w:t>
              <w:tab/>
              <w:t>И.Г.</w:t>
              <w:tab/>
            </w:r>
            <w:r>
              <w:rPr>
                <w:rStyle w:val="CharStyle12"/>
                <w:lang w:val="en-US" w:eastAsia="en-US"/>
              </w:rPr>
              <w:t>–</w:t>
              <w:tab/>
            </w:r>
            <w:r>
              <w:rPr>
                <w:rStyle w:val="CharStyle12"/>
              </w:rPr>
              <w:t>ведущего</w:t>
            </w:r>
          </w:p>
          <w:p>
            <w:pPr>
              <w:pStyle w:val="Style11"/>
              <w:keepNext w:val="0"/>
              <w:keepLines w:val="0"/>
              <w:widowControl w:val="0"/>
              <w:shd w:val="clear" w:color="auto" w:fill="auto"/>
              <w:bidi w:val="0"/>
              <w:spacing w:before="0" w:after="0" w:line="240" w:lineRule="auto"/>
              <w:ind w:left="1320" w:right="0" w:firstLine="0"/>
              <w:jc w:val="left"/>
            </w:pPr>
            <w:r>
              <w:rPr>
                <w:rStyle w:val="CharStyle12"/>
              </w:rPr>
              <w:t>специалиста-эксперта,</w:t>
            </w:r>
          </w:p>
          <w:p>
            <w:pPr>
              <w:pStyle w:val="Style11"/>
              <w:keepNext w:val="0"/>
              <w:keepLines w:val="0"/>
              <w:widowControl w:val="0"/>
              <w:shd w:val="clear" w:color="auto" w:fill="auto"/>
              <w:bidi w:val="0"/>
              <w:spacing w:before="0" w:after="0" w:line="240" w:lineRule="auto"/>
              <w:ind w:left="1320" w:right="0" w:firstLine="0"/>
              <w:jc w:val="left"/>
            </w:pPr>
            <w:r>
              <w:rPr>
                <w:rStyle w:val="CharStyle12"/>
              </w:rPr>
              <w:t xml:space="preserve">Клавдиевой М.Р. </w:t>
            </w:r>
            <w:r>
              <w:rPr>
                <w:rStyle w:val="CharStyle12"/>
                <w:lang w:val="en-US" w:eastAsia="en-US"/>
              </w:rPr>
              <w:t xml:space="preserve">– </w:t>
            </w:r>
            <w:r>
              <w:rPr>
                <w:rStyle w:val="CharStyle12"/>
              </w:rPr>
              <w:t xml:space="preserve">специалиста </w:t>
            </w:r>
            <w:r>
              <w:rPr>
                <w:rStyle w:val="CharStyle12"/>
                <w:lang w:val="en-US" w:eastAsia="en-US"/>
              </w:rPr>
              <w:t>1</w:t>
            </w:r>
          </w:p>
        </w:tc>
      </w:tr>
    </w:tbl>
    <w:p>
      <w:pPr>
        <w:pStyle w:val="Style2"/>
        <w:keepNext w:val="0"/>
        <w:keepLines w:val="0"/>
        <w:widowControl w:val="0"/>
        <w:shd w:val="clear" w:color="auto" w:fill="auto"/>
        <w:bidi w:val="0"/>
        <w:spacing w:before="0" w:after="0" w:line="240" w:lineRule="auto"/>
        <w:ind w:left="6080" w:right="0" w:firstLine="0"/>
        <w:jc w:val="left"/>
      </w:pPr>
      <w:r>
        <w:rPr>
          <w:rStyle w:val="CharStyle3"/>
        </w:rPr>
        <w:t>разряда,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присутствии представителя заказчика </w:t>
      </w:r>
      <w:r>
        <w:rPr>
          <w:rStyle w:val="CharStyle3"/>
          <w:lang w:val="en-US" w:eastAsia="en-US"/>
        </w:rPr>
        <w:t xml:space="preserve">– </w:t>
      </w:r>
      <w:r>
        <w:rPr>
          <w:rStyle w:val="CharStyle3"/>
        </w:rPr>
        <w:t xml:space="preserve">Хабибулловой А.Р. (по доверенности), в отсутствии представителя заявителя, о дате и времени рассмотрения жалоб уведомленных надлежащим образом, рассмотрев посредством видеоконференции жалобу заявителя ИП Пестрикова Ю.А. (вх. №4215/ж от 06.05.2026г.) на действия заказчика Отделения Фонда пенсионного и социального страхования Российской Федерации по Республике Татарстан при проведении закупки </w:t>
      </w:r>
      <w:r>
        <w:rPr>
          <w:rStyle w:val="CharStyle3"/>
          <w:lang w:val="en-US" w:eastAsia="en-US"/>
        </w:rPr>
        <w:t xml:space="preserve">№0211100000226000129 </w:t>
      </w:r>
      <w:r>
        <w:rPr>
          <w:rStyle w:val="CharStyle3"/>
        </w:rPr>
        <w:t>на предмет: «Поставка голосообразующих аппаратов в целях социального обеспечения граждан»,</w:t>
      </w:r>
    </w:p>
    <w:p>
      <w:pPr>
        <w:pStyle w:val="Style2"/>
        <w:keepNext w:val="0"/>
        <w:keepLines w:val="0"/>
        <w:widowControl w:val="0"/>
        <w:shd w:val="clear" w:color="auto" w:fill="auto"/>
        <w:bidi w:val="0"/>
        <w:spacing w:before="0" w:after="320" w:line="240" w:lineRule="auto"/>
        <w:ind w:left="0" w:right="0" w:firstLine="0"/>
        <w:jc w:val="center"/>
      </w:pPr>
      <w:r>
        <w:rPr>
          <w:rStyle w:val="CharStyle3"/>
        </w:rPr>
        <w:t>У С Т А Н О В И Л 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Извещение о проведении закупки </w:t>
      </w:r>
      <w:r>
        <w:rPr>
          <w:rStyle w:val="CharStyle3"/>
          <w:lang w:val="en-US" w:eastAsia="en-US"/>
        </w:rPr>
        <w:t xml:space="preserve">№0211100000226000129 </w:t>
      </w:r>
      <w:r>
        <w:rPr>
          <w:rStyle w:val="CharStyle3"/>
        </w:rPr>
        <w:t>на предмет: «Поставка голосообразующих аппаратов в целях социального обеспечения граждан» размещено на официальном сайте Российской Федерации для размещения информации о размещении заказов</w:t>
      </w:r>
      <w:r>
        <w:fldChar w:fldCharType="begin"/>
      </w:r>
      <w:r>
        <w:rPr/>
        <w:instrText> HYPERLINK "http://www.zakupki.gov.ru/" </w:instrText>
      </w:r>
      <w:r>
        <w:fldChar w:fldCharType="separate"/>
      </w:r>
      <w:r>
        <w:rPr>
          <w:rStyle w:val="CharStyle3"/>
        </w:rPr>
        <w:t xml:space="preserve"> </w:t>
      </w:r>
      <w:r>
        <w:rPr>
          <w:rStyle w:val="CharStyle3"/>
          <w:color w:val="0000FF"/>
          <w:u w:val="single"/>
          <w:lang w:val="en-US" w:eastAsia="en-US"/>
        </w:rPr>
        <w:t>www.zakupki.gov.ru</w:t>
      </w:r>
      <w:r>
        <w:rPr>
          <w:rStyle w:val="CharStyle3"/>
          <w:color w:val="0000FF"/>
          <w:lang w:val="en-US" w:eastAsia="en-US"/>
        </w:rPr>
        <w:t xml:space="preserve"> </w:t>
      </w:r>
      <w:r>
        <w:fldChar w:fldCharType="end"/>
      </w:r>
      <w:r>
        <w:rPr>
          <w:rStyle w:val="CharStyle3"/>
        </w:rPr>
        <w:t>28.04.2026г.</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Начальная (максимальная) цена контракта </w:t>
      </w:r>
      <w:r>
        <w:rPr>
          <w:rStyle w:val="CharStyle3"/>
          <w:lang w:val="en-US" w:eastAsia="en-US"/>
        </w:rPr>
        <w:t xml:space="preserve">— 138 250,00 </w:t>
      </w:r>
      <w:r>
        <w:rPr>
          <w:rStyle w:val="CharStyle3"/>
        </w:rPr>
        <w:t>рублей.</w:t>
      </w:r>
    </w:p>
    <w:p>
      <w:pPr>
        <w:pStyle w:val="Style2"/>
        <w:keepNext w:val="0"/>
        <w:keepLines w:val="0"/>
        <w:widowControl w:val="0"/>
        <w:shd w:val="clear" w:color="auto" w:fill="auto"/>
        <w:bidi w:val="0"/>
        <w:spacing w:before="0" w:after="0" w:line="240" w:lineRule="auto"/>
        <w:ind w:left="0" w:right="0" w:firstLine="720"/>
        <w:jc w:val="both"/>
      </w:pPr>
      <w:r>
        <w:rPr>
          <w:rStyle w:val="CharStyle3"/>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b/>
          <w:bCs/>
        </w:rPr>
        <w:t>Комиссия Татарстанского УФАС России по результатам рассмотрения доводов заявителей, позиции заказчика и изучения извещения аукциона приходит к следующим выводам.</w:t>
      </w:r>
    </w:p>
    <w:p>
      <w:pPr>
        <w:pStyle w:val="Style2"/>
        <w:keepNext w:val="0"/>
        <w:keepLines w:val="0"/>
        <w:widowControl w:val="0"/>
        <w:numPr>
          <w:ilvl w:val="0"/>
          <w:numId w:val="1"/>
        </w:numPr>
        <w:shd w:val="clear" w:color="auto" w:fill="auto"/>
        <w:tabs>
          <w:tab w:pos="937" w:val="left"/>
        </w:tabs>
        <w:bidi w:val="0"/>
        <w:spacing w:before="0" w:after="0" w:line="240" w:lineRule="auto"/>
        <w:ind w:left="0" w:right="0" w:firstLine="720"/>
        <w:jc w:val="both"/>
      </w:pPr>
      <w:r>
        <w:rPr>
          <w:rStyle w:val="CharStyle3"/>
          <w:i/>
          <w:iCs/>
        </w:rPr>
        <w:t>.Относительно довода об установлении требований в описании объекта закупки, ограничивающих участие в закупке продукции, которая функционально полностью соответствует назначению.</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статье </w:t>
      </w:r>
      <w:r>
        <w:rPr>
          <w:rStyle w:val="CharStyle3"/>
          <w:lang w:val="en-US" w:eastAsia="en-US"/>
        </w:rPr>
        <w:t xml:space="preserve">6 </w:t>
      </w:r>
      <w:r>
        <w:rPr>
          <w:rStyle w:val="CharStyle3"/>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статье </w:t>
      </w:r>
      <w:r>
        <w:rPr>
          <w:rStyle w:val="CharStyle3"/>
          <w:lang w:val="en-US" w:eastAsia="en-US"/>
        </w:rPr>
        <w:t xml:space="preserve">8 </w:t>
      </w:r>
      <w:r>
        <w:rPr>
          <w:rStyle w:val="CharStyle3"/>
        </w:rPr>
        <w:t>Закона о контрактной системе:</w:t>
      </w:r>
    </w:p>
    <w:p>
      <w:pPr>
        <w:pStyle w:val="Style2"/>
        <w:keepNext w:val="0"/>
        <w:keepLines w:val="0"/>
        <w:widowControl w:val="0"/>
        <w:numPr>
          <w:ilvl w:val="0"/>
          <w:numId w:val="3"/>
        </w:numPr>
        <w:shd w:val="clear" w:color="auto" w:fill="auto"/>
        <w:tabs>
          <w:tab w:pos="1033" w:val="left"/>
        </w:tabs>
        <w:bidi w:val="0"/>
        <w:spacing w:before="0" w:after="0" w:line="240" w:lineRule="auto"/>
        <w:ind w:left="0" w:right="0" w:firstLine="720"/>
        <w:jc w:val="both"/>
      </w:pPr>
      <w:r>
        <w:rPr>
          <w:rStyle w:val="CharStyle3"/>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numPr>
          <w:ilvl w:val="0"/>
          <w:numId w:val="3"/>
        </w:numPr>
        <w:shd w:val="clear" w:color="auto" w:fill="auto"/>
        <w:tabs>
          <w:tab w:pos="1033" w:val="left"/>
        </w:tabs>
        <w:bidi w:val="0"/>
        <w:spacing w:before="0" w:after="0" w:line="240" w:lineRule="auto"/>
        <w:ind w:left="0" w:right="0" w:firstLine="720"/>
        <w:jc w:val="both"/>
      </w:pPr>
      <w:r>
        <w:rPr>
          <w:rStyle w:val="CharStyle3"/>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пункту </w:t>
      </w:r>
      <w:r>
        <w:rPr>
          <w:rStyle w:val="CharStyle3"/>
          <w:lang w:val="en-US" w:eastAsia="en-US"/>
        </w:rPr>
        <w:t xml:space="preserve">1 </w:t>
      </w:r>
      <w:r>
        <w:rPr>
          <w:rStyle w:val="CharStyle3"/>
        </w:rPr>
        <w:t xml:space="preserve">части </w:t>
      </w:r>
      <w:r>
        <w:rPr>
          <w:rStyle w:val="CharStyle3"/>
          <w:lang w:val="en-US" w:eastAsia="en-US"/>
        </w:rPr>
        <w:t xml:space="preserve">2 </w:t>
      </w:r>
      <w:r>
        <w:rPr>
          <w:rStyle w:val="CharStyle3"/>
        </w:rPr>
        <w:t xml:space="preserve">статьи </w:t>
      </w:r>
      <w:r>
        <w:rPr>
          <w:rStyle w:val="CharStyle3"/>
          <w:lang w:val="en-US" w:eastAsia="en-US"/>
        </w:rPr>
        <w:t xml:space="preserve">42 </w:t>
      </w:r>
      <w:r>
        <w:rPr>
          <w:rStyle w:val="CharStyle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3"/>
          <w:lang w:val="en-US" w:eastAsia="en-US"/>
        </w:rPr>
        <w:t xml:space="preserve">33 </w:t>
      </w:r>
      <w:r>
        <w:rPr>
          <w:rStyle w:val="CharStyle3"/>
        </w:rPr>
        <w:t>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соответствии с пунктом </w:t>
      </w:r>
      <w:r>
        <w:rPr>
          <w:rStyle w:val="CharStyle3"/>
          <w:lang w:val="en-US" w:eastAsia="en-US"/>
        </w:rPr>
        <w:t xml:space="preserve">1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2"/>
        <w:keepNext w:val="0"/>
        <w:keepLines w:val="0"/>
        <w:widowControl w:val="0"/>
        <w:numPr>
          <w:ilvl w:val="0"/>
          <w:numId w:val="3"/>
        </w:numPr>
        <w:shd w:val="clear" w:color="auto" w:fill="auto"/>
        <w:tabs>
          <w:tab w:pos="1003" w:val="left"/>
        </w:tabs>
        <w:bidi w:val="0"/>
        <w:spacing w:before="0" w:after="0" w:line="240" w:lineRule="auto"/>
        <w:ind w:left="0" w:right="0" w:firstLine="720"/>
        <w:jc w:val="both"/>
      </w:pPr>
      <w:r>
        <w:rPr>
          <w:rStyle w:val="CharStyle3"/>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w:t>
      </w:r>
    </w:p>
    <w:p>
      <w:pPr>
        <w:pStyle w:val="Style2"/>
        <w:keepNext w:val="0"/>
        <w:keepLines w:val="0"/>
        <w:widowControl w:val="0"/>
        <w:shd w:val="clear" w:color="auto" w:fill="auto"/>
        <w:bidi w:val="0"/>
        <w:spacing w:before="0" w:after="0" w:line="240" w:lineRule="auto"/>
        <w:ind w:left="0" w:right="0" w:firstLine="0"/>
        <w:jc w:val="both"/>
      </w:pPr>
      <w:r>
        <w:rPr>
          <w:rStyle w:val="CharStyle3"/>
        </w:rPr>
        <w:t>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части </w:t>
      </w:r>
      <w:r>
        <w:rPr>
          <w:rStyle w:val="CharStyle3"/>
          <w:lang w:val="en-US" w:eastAsia="en-US"/>
        </w:rPr>
        <w:t xml:space="preserve">2 </w:t>
      </w:r>
      <w:r>
        <w:rPr>
          <w:rStyle w:val="CharStyle3"/>
        </w:rPr>
        <w:t xml:space="preserve">статьи </w:t>
      </w:r>
      <w:r>
        <w:rPr>
          <w:rStyle w:val="CharStyle3"/>
          <w:lang w:val="en-US" w:eastAsia="en-US"/>
        </w:rPr>
        <w:t xml:space="preserve">33 </w:t>
      </w:r>
      <w:r>
        <w:rPr>
          <w:rStyle w:val="CharStyle3"/>
        </w:rPr>
        <w:t xml:space="preserve">Закона о контрактной системе описание объекта закупки в соответствии с требованиями, указанными в части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Частью </w:t>
      </w:r>
      <w:r>
        <w:rPr>
          <w:rStyle w:val="CharStyle3"/>
          <w:lang w:val="en-US" w:eastAsia="en-US"/>
        </w:rPr>
        <w:t xml:space="preserve">3 </w:t>
      </w:r>
      <w:r>
        <w:rPr>
          <w:rStyle w:val="CharStyle3"/>
        </w:rPr>
        <w:t xml:space="preserve">статьи </w:t>
      </w:r>
      <w:r>
        <w:rPr>
          <w:rStyle w:val="CharStyle3"/>
          <w:lang w:val="en-US" w:eastAsia="en-US"/>
        </w:rPr>
        <w:t xml:space="preserve">33 </w:t>
      </w:r>
      <w:r>
        <w:rPr>
          <w:rStyle w:val="CharStyle3"/>
        </w:rPr>
        <w:t>Закона о контрактной системе установлено, что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Согласно доводу заявителя, в описании объекта закупки установлены требования, ограничивающие участие в закупке продукции, которая функционально полностью соответствует назначению. В частности, голосообразующий аппарат АГ-2000 Российского производителя ООО «Хронос» (регистрационное удостоверение ФСР </w:t>
      </w:r>
      <w:r>
        <w:rPr>
          <w:rStyle w:val="CharStyle3"/>
          <w:lang w:val="en-US" w:eastAsia="en-US"/>
        </w:rPr>
        <w:t xml:space="preserve">2011/09948 </w:t>
      </w:r>
      <w:r>
        <w:rPr>
          <w:rStyle w:val="CharStyle3"/>
        </w:rPr>
        <w:t>от 25.03.2024г.) имеет:</w:t>
      </w:r>
    </w:p>
    <w:tbl>
      <w:tblPr>
        <w:tblOverlap w:val="never"/>
        <w:jc w:val="center"/>
        <w:tblLayout w:type="fixed"/>
      </w:tblPr>
      <w:tblGrid>
        <w:gridCol w:w="1838"/>
        <w:gridCol w:w="1896"/>
        <w:gridCol w:w="2064"/>
        <w:gridCol w:w="4531"/>
      </w:tblGrid>
      <w:tr>
        <w:trPr>
          <w:trHeight w:val="744"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rPr>
              <w:t>Характеристика</w:t>
            </w:r>
          </w:p>
        </w:tc>
        <w:tc>
          <w:tcPr>
            <w:tcBorders>
              <w:top w:val="single" w:sz="4"/>
              <w:left w:val="single" w:sz="4"/>
            </w:tcBorders>
            <w:shd w:val="clear" w:color="auto" w:fill="auto"/>
            <w:vAlign w:val="center"/>
          </w:tcPr>
          <w:p>
            <w:pPr>
              <w:pStyle w:val="Style11"/>
              <w:keepNext w:val="0"/>
              <w:keepLines w:val="0"/>
              <w:widowControl w:val="0"/>
              <w:shd w:val="clear" w:color="auto" w:fill="auto"/>
              <w:tabs>
                <w:tab w:pos="1483" w:val="left"/>
              </w:tabs>
              <w:bidi w:val="0"/>
              <w:spacing w:before="0" w:after="0" w:line="240" w:lineRule="auto"/>
              <w:ind w:left="0" w:right="0" w:firstLine="0"/>
              <w:jc w:val="left"/>
              <w:rPr>
                <w:sz w:val="18"/>
                <w:szCs w:val="18"/>
              </w:rPr>
            </w:pPr>
            <w:r>
              <w:rPr>
                <w:rStyle w:val="CharStyle12"/>
                <w:sz w:val="18"/>
                <w:szCs w:val="18"/>
              </w:rPr>
              <w:t>Технические характеристики</w:t>
              <w:tab/>
              <w:t>АГ-</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lang w:val="en-US" w:eastAsia="en-US"/>
              </w:rPr>
              <w:t>2000</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rPr>
              <w:t>Техническое задание объекта закупки</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both"/>
              <w:rPr>
                <w:sz w:val="18"/>
                <w:szCs w:val="18"/>
              </w:rPr>
            </w:pPr>
            <w:r>
              <w:rPr>
                <w:rStyle w:val="CharStyle12"/>
                <w:sz w:val="18"/>
                <w:szCs w:val="18"/>
              </w:rPr>
              <w:t>Обоснование</w:t>
            </w:r>
          </w:p>
        </w:tc>
      </w:tr>
      <w:tr>
        <w:trPr>
          <w:trHeight w:val="941"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rPr>
              <w:t>Диаметр, мм</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lang w:val="en-US" w:eastAsia="en-US"/>
              </w:rPr>
              <w:t xml:space="preserve">35 </w:t>
            </w:r>
            <w:r>
              <w:rPr>
                <w:rStyle w:val="CharStyle12"/>
                <w:sz w:val="18"/>
                <w:szCs w:val="18"/>
              </w:rPr>
              <w:t>мм</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lang w:val="en-US" w:eastAsia="en-US"/>
              </w:rPr>
              <w:t xml:space="preserve">≤ 34 </w:t>
            </w:r>
            <w:r>
              <w:rPr>
                <w:rStyle w:val="CharStyle12"/>
                <w:sz w:val="18"/>
                <w:szCs w:val="18"/>
              </w:rPr>
              <w:t>мм</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Style w:val="CharStyle12"/>
                <w:sz w:val="18"/>
                <w:szCs w:val="18"/>
              </w:rPr>
              <w:t xml:space="preserve">Разница в </w:t>
            </w:r>
            <w:r>
              <w:rPr>
                <w:rStyle w:val="CharStyle12"/>
                <w:sz w:val="18"/>
                <w:szCs w:val="18"/>
                <w:lang w:val="en-US" w:eastAsia="en-US"/>
              </w:rPr>
              <w:t xml:space="preserve">1 </w:t>
            </w:r>
            <w:r>
              <w:rPr>
                <w:rStyle w:val="CharStyle12"/>
                <w:sz w:val="18"/>
                <w:szCs w:val="18"/>
              </w:rPr>
              <w:t>мм не влияет на возможность прикладывания к горлу аппарата. Изделие используется при необходимости, поэтому требование к диаметру избыточно.</w:t>
            </w:r>
          </w:p>
        </w:tc>
      </w:tr>
      <w:tr>
        <w:trPr>
          <w:trHeight w:val="763" w:hRule="exact"/>
        </w:trPr>
        <w:tc>
          <w:tcPr>
            <w:tcBorders>
              <w:top w:val="single" w:sz="4"/>
              <w:left w:val="single" w:sz="4"/>
            </w:tcBorders>
            <w:shd w:val="clear" w:color="auto" w:fill="auto"/>
            <w:vAlign w:val="top"/>
          </w:tcPr>
          <w:p>
            <w:pPr>
              <w:pStyle w:val="Style11"/>
              <w:keepNext w:val="0"/>
              <w:keepLines w:val="0"/>
              <w:widowControl w:val="0"/>
              <w:shd w:val="clear" w:color="auto" w:fill="auto"/>
              <w:tabs>
                <w:tab w:pos="701" w:val="left"/>
              </w:tabs>
              <w:bidi w:val="0"/>
              <w:spacing w:before="0" w:after="0" w:line="240" w:lineRule="auto"/>
              <w:ind w:left="0" w:right="0" w:firstLine="0"/>
              <w:jc w:val="left"/>
              <w:rPr>
                <w:sz w:val="18"/>
                <w:szCs w:val="18"/>
              </w:rPr>
            </w:pPr>
            <w:r>
              <w:rPr>
                <w:rStyle w:val="CharStyle12"/>
                <w:sz w:val="18"/>
                <w:szCs w:val="18"/>
              </w:rPr>
              <w:t>Время</w:t>
              <w:tab/>
              <w:t>непрерывной</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rPr>
              <w:t>работы</w:t>
            </w:r>
          </w:p>
        </w:tc>
        <w:tc>
          <w:tcPr>
            <w:tcBorders>
              <w:top w:val="single" w:sz="4"/>
              <w:left w:val="single" w:sz="4"/>
            </w:tcBorders>
            <w:shd w:val="clear" w:color="auto" w:fill="auto"/>
            <w:vAlign w:val="center"/>
          </w:tcPr>
          <w:p>
            <w:pPr>
              <w:pStyle w:val="Style11"/>
              <w:keepNext w:val="0"/>
              <w:keepLines w:val="0"/>
              <w:widowControl w:val="0"/>
              <w:shd w:val="clear" w:color="auto" w:fill="auto"/>
              <w:tabs>
                <w:tab w:pos="466" w:val="left"/>
                <w:tab w:pos="869" w:val="left"/>
                <w:tab w:pos="1536" w:val="left"/>
              </w:tabs>
              <w:bidi w:val="0"/>
              <w:spacing w:before="0" w:after="0" w:line="240" w:lineRule="auto"/>
              <w:ind w:left="0" w:right="0" w:firstLine="0"/>
              <w:jc w:val="left"/>
              <w:rPr>
                <w:sz w:val="18"/>
                <w:szCs w:val="18"/>
              </w:rPr>
            </w:pPr>
            <w:r>
              <w:rPr>
                <w:rStyle w:val="CharStyle12"/>
                <w:sz w:val="18"/>
                <w:szCs w:val="18"/>
              </w:rPr>
              <w:t>До</w:t>
              <w:tab/>
            </w:r>
            <w:r>
              <w:rPr>
                <w:rStyle w:val="CharStyle12"/>
                <w:sz w:val="18"/>
                <w:szCs w:val="18"/>
                <w:lang w:val="en-US" w:eastAsia="en-US"/>
              </w:rPr>
              <w:t>12</w:t>
              <w:tab/>
            </w:r>
            <w:r>
              <w:rPr>
                <w:rStyle w:val="CharStyle12"/>
                <w:sz w:val="18"/>
                <w:szCs w:val="18"/>
              </w:rPr>
              <w:t>часов</w:t>
              <w:tab/>
              <w:t>(по</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rPr>
              <w:t>данным производителя)</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lang w:val="en-US" w:eastAsia="en-US"/>
              </w:rPr>
              <w:t xml:space="preserve">4 </w:t>
            </w:r>
            <w:r>
              <w:rPr>
                <w:rStyle w:val="CharStyle12"/>
                <w:sz w:val="18"/>
                <w:szCs w:val="18"/>
              </w:rPr>
              <w:t>часа</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Style w:val="CharStyle12"/>
                <w:sz w:val="18"/>
                <w:szCs w:val="18"/>
              </w:rPr>
              <w:t>АГ-2000 обеспечивает существенно более длительную автономную работу, что объективно улучшает эксплуатационные свойства.</w:t>
            </w:r>
          </w:p>
        </w:tc>
      </w:tr>
    </w:tbl>
    <w:p>
      <w:pPr>
        <w:pStyle w:val="Style22"/>
        <w:keepNext w:val="0"/>
        <w:keepLines w:val="0"/>
        <w:widowControl w:val="0"/>
        <w:shd w:val="clear" w:color="auto" w:fill="auto"/>
        <w:bidi w:val="0"/>
        <w:spacing w:before="0" w:after="0" w:line="240" w:lineRule="auto"/>
        <w:ind w:left="0" w:right="0" w:firstLine="0"/>
        <w:jc w:val="both"/>
      </w:pPr>
      <w:r>
        <w:rPr>
          <w:rStyle w:val="CharStyle23"/>
        </w:rPr>
        <w:t xml:space="preserve">Заявитель считает, что перечисленные параметры, установленные в описании объекта закупки, не влияют на способность аппарата выполнять заявленную функцию </w:t>
      </w:r>
      <w:r>
        <w:rPr>
          <w:rStyle w:val="CharStyle23"/>
          <w:lang w:val="en-US" w:eastAsia="en-US"/>
        </w:rPr>
        <w:t xml:space="preserve">— </w:t>
      </w:r>
      <w:r>
        <w:rPr>
          <w:rStyle w:val="CharStyle23"/>
        </w:rPr>
        <w:t>голосообразование, и не отражают медицинских требований, предъявляемых к</w:t>
      </w:r>
    </w:p>
    <w:p>
      <w:pPr>
        <w:pStyle w:val="Style2"/>
        <w:keepNext w:val="0"/>
        <w:keepLines w:val="0"/>
        <w:widowControl w:val="0"/>
        <w:shd w:val="clear" w:color="auto" w:fill="auto"/>
        <w:bidi w:val="0"/>
        <w:spacing w:before="0" w:after="0" w:line="240" w:lineRule="auto"/>
        <w:ind w:left="160" w:right="0" w:firstLine="0"/>
        <w:jc w:val="both"/>
      </w:pPr>
      <w:r>
        <w:rPr>
          <w:rStyle w:val="CharStyle3"/>
        </w:rPr>
        <w:t xml:space="preserve">подобным изделиям. Таким образом, установленные требования являются избыточными и нарушают п. </w:t>
      </w:r>
      <w:r>
        <w:rPr>
          <w:rStyle w:val="CharStyle3"/>
          <w:lang w:val="en-US" w:eastAsia="en-US"/>
        </w:rPr>
        <w:t xml:space="preserve">1 </w:t>
      </w:r>
      <w:r>
        <w:rPr>
          <w:rStyle w:val="CharStyle3"/>
        </w:rPr>
        <w:t xml:space="preserve">ч. </w:t>
      </w:r>
      <w:r>
        <w:rPr>
          <w:rStyle w:val="CharStyle3"/>
          <w:lang w:val="en-US" w:eastAsia="en-US"/>
        </w:rPr>
        <w:t xml:space="preserve">1 </w:t>
      </w:r>
      <w:r>
        <w:rPr>
          <w:rStyle w:val="CharStyle3"/>
        </w:rPr>
        <w:t xml:space="preserve">ст. </w:t>
      </w:r>
      <w:r>
        <w:rPr>
          <w:rStyle w:val="CharStyle3"/>
          <w:lang w:val="en-US" w:eastAsia="en-US"/>
        </w:rPr>
        <w:t xml:space="preserve">33 </w:t>
      </w:r>
      <w:r>
        <w:rPr>
          <w:rStyle w:val="CharStyle3"/>
        </w:rPr>
        <w:t xml:space="preserve">закона </w:t>
      </w:r>
      <w:r>
        <w:rPr>
          <w:rStyle w:val="CharStyle3"/>
          <w:lang w:val="en-US" w:eastAsia="en-US"/>
        </w:rPr>
        <w:t xml:space="preserve">№ </w:t>
      </w:r>
      <w:r>
        <w:rPr>
          <w:rStyle w:val="CharStyle3"/>
        </w:rPr>
        <w:t>44-ФЗ.</w:t>
      </w:r>
    </w:p>
    <w:p>
      <w:pPr>
        <w:pStyle w:val="Style2"/>
        <w:keepNext w:val="0"/>
        <w:keepLines w:val="0"/>
        <w:widowControl w:val="0"/>
        <w:shd w:val="clear" w:color="auto" w:fill="auto"/>
        <w:bidi w:val="0"/>
        <w:spacing w:before="0" w:after="0" w:line="240" w:lineRule="auto"/>
        <w:ind w:left="160" w:right="0" w:firstLine="420"/>
        <w:jc w:val="both"/>
      </w:pPr>
      <w:r>
        <w:rPr>
          <w:rStyle w:val="CharStyle3"/>
        </w:rPr>
        <w:t xml:space="preserve">По мнению Заявителя, Заказчик при составлении описания объекта закупки сформировал его именно так, чтобы точно исключить возможность предоставление товара Российского производства. Данные действия заказчика нарушают действующее законодательство в частности нарушают нормы Постановление </w:t>
      </w:r>
      <w:r>
        <w:rPr>
          <w:rStyle w:val="CharStyle3"/>
          <w:lang w:val="en-US" w:eastAsia="en-US"/>
        </w:rPr>
        <w:t>№1875.</w:t>
      </w:r>
    </w:p>
    <w:p>
      <w:pPr>
        <w:pStyle w:val="Style2"/>
        <w:keepNext w:val="0"/>
        <w:keepLines w:val="0"/>
        <w:widowControl w:val="0"/>
        <w:shd w:val="clear" w:color="auto" w:fill="auto"/>
        <w:bidi w:val="0"/>
        <w:spacing w:before="0" w:after="0" w:line="240" w:lineRule="auto"/>
        <w:ind w:left="160" w:right="0" w:firstLine="720"/>
        <w:jc w:val="both"/>
      </w:pPr>
      <w:r>
        <w:rPr>
          <w:rStyle w:val="CharStyle3"/>
        </w:rPr>
        <w:t xml:space="preserve">Также в соответствии с Постановлением </w:t>
      </w:r>
      <w:r>
        <w:rPr>
          <w:rStyle w:val="CharStyle3"/>
          <w:lang w:val="en-US" w:eastAsia="en-US"/>
        </w:rPr>
        <w:t xml:space="preserve">№1875 </w:t>
      </w:r>
      <w:r>
        <w:rPr>
          <w:rStyle w:val="CharStyle3"/>
        </w:rPr>
        <w:t xml:space="preserve">при осуществлении мониторинга цен и составления обоснования начальной (максимальной) цены контракта, заказчик обязан направлять запрос ценового предложения Российским производителям, чей товар внесен в Реестре российской промышленной продукции (ПП РФ </w:t>
      </w:r>
      <w:r>
        <w:rPr>
          <w:rStyle w:val="CharStyle3"/>
          <w:lang w:val="en-US" w:eastAsia="en-US"/>
        </w:rPr>
        <w:t xml:space="preserve">719 </w:t>
      </w:r>
      <w:r>
        <w:rPr>
          <w:rStyle w:val="CharStyle3"/>
        </w:rPr>
        <w:t xml:space="preserve">от </w:t>
      </w:r>
      <w:r>
        <w:rPr>
          <w:rStyle w:val="CharStyle3"/>
          <w:lang w:val="en-US" w:eastAsia="en-US"/>
        </w:rPr>
        <w:t xml:space="preserve">17.07.2015) </w:t>
      </w:r>
      <w:r>
        <w:rPr>
          <w:rStyle w:val="CharStyle3"/>
        </w:rPr>
        <w:t>данная функция, в том числе, имеется в системе ГИСП, однако в нарушение данной нормы Заказчик не направлял запрос производителю.</w:t>
      </w:r>
    </w:p>
    <w:p>
      <w:pPr>
        <w:pStyle w:val="Style2"/>
        <w:keepNext w:val="0"/>
        <w:keepLines w:val="0"/>
        <w:widowControl w:val="0"/>
        <w:shd w:val="clear" w:color="auto" w:fill="auto"/>
        <w:bidi w:val="0"/>
        <w:spacing w:before="0" w:after="0" w:line="240" w:lineRule="auto"/>
        <w:ind w:left="160" w:right="0" w:firstLine="720"/>
        <w:jc w:val="both"/>
      </w:pPr>
      <w:r>
        <w:rPr>
          <w:rStyle w:val="CharStyle3"/>
        </w:rPr>
        <w:t>Заказчик в своих письменных пояснениях указывает на то, что с доводами Заявителя не согласен ввиду следующих обстоятельств:</w:t>
      </w:r>
    </w:p>
    <w:p>
      <w:pPr>
        <w:pStyle w:val="Style2"/>
        <w:keepNext w:val="0"/>
        <w:keepLines w:val="0"/>
        <w:widowControl w:val="0"/>
        <w:shd w:val="clear" w:color="auto" w:fill="auto"/>
        <w:bidi w:val="0"/>
        <w:spacing w:before="0" w:after="0" w:line="240" w:lineRule="auto"/>
        <w:ind w:left="160" w:right="0" w:firstLine="720"/>
        <w:jc w:val="both"/>
      </w:pPr>
      <w:r>
        <w:rPr>
          <w:rStyle w:val="CharStyle3"/>
        </w:rPr>
        <w:t>Во-первых, Заказчик вправе устанавливать требования к поставляемым товарам, выполняемым работам и оказываемым услугам при условии, что они не противоречат положениям Закона о контрактной системе, а также инымм федеральным законам и нормативно правовым актам РФ;</w:t>
      </w:r>
    </w:p>
    <w:p>
      <w:pPr>
        <w:pStyle w:val="Style2"/>
        <w:keepNext w:val="0"/>
        <w:keepLines w:val="0"/>
        <w:widowControl w:val="0"/>
        <w:shd w:val="clear" w:color="auto" w:fill="auto"/>
        <w:bidi w:val="0"/>
        <w:spacing w:before="0" w:after="0" w:line="240" w:lineRule="auto"/>
        <w:ind w:left="160" w:right="0" w:firstLine="720"/>
        <w:jc w:val="both"/>
      </w:pPr>
      <w:r>
        <w:rPr>
          <w:rStyle w:val="CharStyle3"/>
        </w:rPr>
        <w:t xml:space="preserve">Во-вторых, голосообразующий аппарат (код ТСР </w:t>
      </w:r>
      <w:r>
        <w:rPr>
          <w:rStyle w:val="CharStyle3"/>
          <w:lang w:val="en-US" w:eastAsia="en-US"/>
        </w:rPr>
        <w:t xml:space="preserve">20-01-01) </w:t>
      </w:r>
      <w:r>
        <w:rPr>
          <w:rStyle w:val="CharStyle3"/>
        </w:rPr>
        <w:t xml:space="preserve">включен в КТРУ </w:t>
      </w:r>
      <w:r>
        <w:rPr>
          <w:rStyle w:val="CharStyle3"/>
          <w:lang w:val="en-US" w:eastAsia="en-US"/>
        </w:rPr>
        <w:t xml:space="preserve">09.04.2025, </w:t>
      </w:r>
      <w:r>
        <w:rPr>
          <w:rStyle w:val="CharStyle3"/>
        </w:rPr>
        <w:t xml:space="preserve">код позиции КТРУ </w:t>
      </w:r>
      <w:r>
        <w:rPr>
          <w:rStyle w:val="CharStyle3"/>
          <w:lang w:val="en-US" w:eastAsia="en-US"/>
        </w:rPr>
        <w:t xml:space="preserve">32.50.13.190-00008608 </w:t>
      </w:r>
      <w:r>
        <w:rPr>
          <w:rStyle w:val="CharStyle3"/>
        </w:rPr>
        <w:t xml:space="preserve">(Ларингофон) имеет характеристику </w:t>
      </w:r>
      <w:r>
        <w:rPr>
          <w:rStyle w:val="CharStyle3"/>
          <w:b/>
          <w:bCs/>
        </w:rPr>
        <w:t xml:space="preserve">«Время непрерывной работы аппарата </w:t>
      </w:r>
      <w:r>
        <w:rPr>
          <w:rStyle w:val="CharStyle3"/>
          <w:b/>
          <w:bCs/>
          <w:lang w:val="en-US" w:eastAsia="en-US"/>
        </w:rPr>
        <w:t xml:space="preserve">4 </w:t>
      </w:r>
      <w:r>
        <w:rPr>
          <w:rStyle w:val="CharStyle3"/>
          <w:b/>
          <w:bCs/>
        </w:rPr>
        <w:t>часа» (характеристика является обязательной для применения);</w:t>
      </w:r>
    </w:p>
    <w:p>
      <w:pPr>
        <w:pStyle w:val="Style2"/>
        <w:keepNext w:val="0"/>
        <w:keepLines w:val="0"/>
        <w:widowControl w:val="0"/>
        <w:shd w:val="clear" w:color="auto" w:fill="auto"/>
        <w:bidi w:val="0"/>
        <w:spacing w:before="0" w:after="0" w:line="240" w:lineRule="auto"/>
        <w:ind w:left="160" w:right="0" w:firstLine="720"/>
        <w:jc w:val="both"/>
      </w:pPr>
      <w:r>
        <w:rPr>
          <w:rStyle w:val="CharStyle3"/>
        </w:rPr>
        <w:t>В-третьих, в техническом задании также установлены дополнительные требования, ввиду того, что характеристика, указанная в КТРУ не является исчерпывающей и не позволяет точно определить качественные, функциональные и технические характеристики закупаемого товара.</w:t>
      </w:r>
    </w:p>
    <w:p>
      <w:pPr>
        <w:pStyle w:val="Style2"/>
        <w:keepNext w:val="0"/>
        <w:keepLines w:val="0"/>
        <w:widowControl w:val="0"/>
        <w:shd w:val="clear" w:color="auto" w:fill="auto"/>
        <w:bidi w:val="0"/>
        <w:spacing w:before="0" w:after="0" w:line="240" w:lineRule="auto"/>
        <w:ind w:left="160" w:right="0" w:firstLine="720"/>
        <w:jc w:val="both"/>
      </w:pPr>
      <w:r>
        <w:rPr>
          <w:rStyle w:val="CharStyle3"/>
        </w:rPr>
        <w:t>Таким образом, по мнению Заказчика, установленные показатели и характеристики были обусловлены целями достижения заданных результатов обеспечения государственных и муниципальных нужд на достижение единого результата и необходимостью удовлетворения потребностей Заказчика для социального обеспечения граждан.</w:t>
      </w:r>
    </w:p>
    <w:tbl>
      <w:tblPr>
        <w:tblOverlap w:val="never"/>
        <w:jc w:val="center"/>
        <w:tblLayout w:type="fixed"/>
      </w:tblPr>
      <w:tblGrid>
        <w:gridCol w:w="2299"/>
        <w:gridCol w:w="2578"/>
        <w:gridCol w:w="3149"/>
        <w:gridCol w:w="1435"/>
        <w:gridCol w:w="979"/>
      </w:tblGrid>
      <w:tr>
        <w:trPr>
          <w:trHeight w:val="1166"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Вид и наименование технического средства реабилитации</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Наименование характеристики</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характеристики</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Инструкция по заполнению характеристи ки</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Количес тво, шт.</w:t>
            </w:r>
          </w:p>
        </w:tc>
      </w:tr>
      <w:tr>
        <w:trPr>
          <w:trHeight w:val="240" w:hRule="exact"/>
        </w:trPr>
        <w:tc>
          <w:tcPr>
            <w:vMerge w:val="restart"/>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rStyle w:val="CharStyle12"/>
                <w:color w:val="222222"/>
                <w:sz w:val="20"/>
                <w:szCs w:val="20"/>
                <w:lang w:val="en-US" w:eastAsia="en-US"/>
              </w:rPr>
              <w:t>20-01-01</w:t>
            </w:r>
          </w:p>
          <w:p>
            <w:pPr>
              <w:pStyle w:val="Style11"/>
              <w:keepNext w:val="0"/>
              <w:keepLines w:val="0"/>
              <w:widowControl w:val="0"/>
              <w:shd w:val="clear" w:color="auto" w:fill="auto"/>
              <w:bidi w:val="0"/>
              <w:spacing w:before="0" w:after="220" w:line="240" w:lineRule="auto"/>
              <w:ind w:left="0" w:right="0" w:firstLine="0"/>
              <w:jc w:val="left"/>
              <w:rPr>
                <w:sz w:val="20"/>
                <w:szCs w:val="20"/>
              </w:rPr>
            </w:pPr>
            <w:r>
              <w:rPr>
                <w:rStyle w:val="CharStyle12"/>
                <w:color w:val="222222"/>
                <w:sz w:val="20"/>
                <w:szCs w:val="20"/>
              </w:rPr>
              <w:t>Голосообразующий аппарат</w:t>
            </w:r>
          </w:p>
          <w:p>
            <w:pPr>
              <w:pStyle w:val="Style11"/>
              <w:keepNext w:val="0"/>
              <w:keepLines w:val="0"/>
              <w:widowControl w:val="0"/>
              <w:shd w:val="clear" w:color="auto" w:fill="auto"/>
              <w:bidi w:val="0"/>
              <w:spacing w:before="0" w:after="0" w:line="240" w:lineRule="auto"/>
              <w:ind w:left="0" w:right="0" w:firstLine="0"/>
              <w:jc w:val="left"/>
              <w:rPr>
                <w:sz w:val="20"/>
                <w:szCs w:val="20"/>
              </w:rPr>
            </w:pPr>
            <w:r>
              <w:rPr>
                <w:rStyle w:val="CharStyle12"/>
                <w:color w:val="222222"/>
                <w:sz w:val="20"/>
                <w:szCs w:val="20"/>
              </w:rPr>
              <w:t>Код КТРУ:</w:t>
            </w:r>
          </w:p>
          <w:p>
            <w:pPr>
              <w:pStyle w:val="Style11"/>
              <w:keepNext w:val="0"/>
              <w:keepLines w:val="0"/>
              <w:widowControl w:val="0"/>
              <w:shd w:val="clear" w:color="auto" w:fill="auto"/>
              <w:bidi w:val="0"/>
              <w:spacing w:before="0" w:after="0" w:line="240" w:lineRule="auto"/>
              <w:ind w:left="0" w:right="0" w:firstLine="0"/>
              <w:jc w:val="left"/>
              <w:rPr>
                <w:sz w:val="20"/>
                <w:szCs w:val="20"/>
              </w:rPr>
            </w:pPr>
            <w:r>
              <w:rPr>
                <w:rStyle w:val="CharStyle12"/>
                <w:color w:val="222222"/>
                <w:sz w:val="20"/>
                <w:szCs w:val="20"/>
                <w:lang w:val="en-US" w:eastAsia="en-US"/>
              </w:rPr>
              <w:t>32.50.13.190-00008608-</w:t>
            </w:r>
          </w:p>
          <w:p>
            <w:pPr>
              <w:pStyle w:val="Style11"/>
              <w:keepNext w:val="0"/>
              <w:keepLines w:val="0"/>
              <w:widowControl w:val="0"/>
              <w:shd w:val="clear" w:color="auto" w:fill="auto"/>
              <w:bidi w:val="0"/>
              <w:spacing w:before="0" w:after="0" w:line="240" w:lineRule="auto"/>
              <w:ind w:left="0" w:right="0" w:firstLine="0"/>
              <w:jc w:val="left"/>
              <w:rPr>
                <w:sz w:val="20"/>
                <w:szCs w:val="20"/>
              </w:rPr>
            </w:pPr>
            <w:r>
              <w:rPr>
                <w:rStyle w:val="CharStyle12"/>
                <w:color w:val="222222"/>
                <w:sz w:val="20"/>
                <w:szCs w:val="20"/>
              </w:rPr>
              <w:t>Ларингофон</w:t>
            </w:r>
          </w:p>
        </w:tc>
        <w:tc>
          <w:tcPr>
            <w:gridSpan w:val="3"/>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i/>
                <w:iCs/>
                <w:sz w:val="20"/>
                <w:szCs w:val="20"/>
              </w:rPr>
              <w:t>Обязательные характеристики в соответствии с КТРУ</w:t>
            </w:r>
          </w:p>
        </w:tc>
        <w:tc>
          <w:tcPr>
            <w:tcBorders>
              <w:top w:val="single" w:sz="4"/>
              <w:left w:val="single" w:sz="4"/>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шт.</w:t>
            </w:r>
          </w:p>
        </w:tc>
      </w:tr>
      <w:tr>
        <w:trPr>
          <w:trHeight w:val="1162"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Время непрерывной работы аппарата, часов</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4.0</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 изменяться участником</w:t>
            </w:r>
          </w:p>
        </w:tc>
        <w:tc>
          <w:tcPr>
            <w:vMerge w:val="restart"/>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7</w:t>
            </w:r>
          </w:p>
        </w:tc>
      </w:tr>
      <w:tr>
        <w:trPr>
          <w:trHeight w:val="240" w:hRule="exact"/>
        </w:trPr>
        <w:tc>
          <w:tcPr>
            <w:vMerge/>
            <w:tcBorders>
              <w:left w:val="single" w:sz="4"/>
            </w:tcBorders>
            <w:shd w:val="clear" w:color="auto" w:fill="auto"/>
            <w:vAlign w:val="top"/>
          </w:tcPr>
          <w:p>
            <w:pPr/>
          </w:p>
        </w:tc>
        <w:tc>
          <w:tcPr>
            <w:gridSpan w:val="3"/>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i/>
                <w:iCs/>
                <w:sz w:val="20"/>
                <w:szCs w:val="20"/>
              </w:rPr>
              <w:t>Дополнительные характеристики</w:t>
            </w:r>
          </w:p>
        </w:tc>
        <w:tc>
          <w:tcPr>
            <w:vMerge/>
            <w:tcBorders>
              <w:left w:val="single" w:sz="4"/>
              <w:right w:val="single" w:sz="4"/>
            </w:tcBorders>
            <w:shd w:val="clear" w:color="auto" w:fill="auto"/>
            <w:vAlign w:val="top"/>
          </w:tcPr>
          <w:p>
            <w:pPr/>
          </w:p>
        </w:tc>
      </w:tr>
      <w:tr>
        <w:trPr>
          <w:trHeight w:val="1157"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numPr>
                <w:ilvl w:val="0"/>
                <w:numId w:val="5"/>
              </w:numPr>
              <w:shd w:val="clear" w:color="auto" w:fill="auto"/>
              <w:tabs>
                <w:tab w:pos="106" w:val="left"/>
              </w:tabs>
              <w:bidi w:val="0"/>
              <w:spacing w:before="0" w:after="0" w:line="240" w:lineRule="auto"/>
              <w:ind w:left="0" w:right="0" w:firstLine="0"/>
              <w:jc w:val="center"/>
              <w:rPr>
                <w:sz w:val="20"/>
                <w:szCs w:val="20"/>
              </w:rPr>
            </w:pPr>
            <w:r>
              <w:rPr>
                <w:rStyle w:val="CharStyle12"/>
                <w:sz w:val="20"/>
                <w:szCs w:val="20"/>
              </w:rPr>
              <w:t>регулируемый тон,</w:t>
            </w:r>
          </w:p>
          <w:p>
            <w:pPr>
              <w:pStyle w:val="Style11"/>
              <w:keepNext w:val="0"/>
              <w:keepLines w:val="0"/>
              <w:widowControl w:val="0"/>
              <w:numPr>
                <w:ilvl w:val="0"/>
                <w:numId w:val="5"/>
              </w:numPr>
              <w:shd w:val="clear" w:color="auto" w:fill="auto"/>
              <w:tabs>
                <w:tab w:pos="106" w:val="left"/>
              </w:tabs>
              <w:bidi w:val="0"/>
              <w:spacing w:before="0" w:after="0" w:line="240" w:lineRule="auto"/>
              <w:ind w:left="0" w:right="0" w:firstLine="0"/>
              <w:jc w:val="center"/>
              <w:rPr>
                <w:sz w:val="20"/>
                <w:szCs w:val="20"/>
              </w:rPr>
            </w:pPr>
            <w:r>
              <w:rPr>
                <w:rStyle w:val="CharStyle12"/>
                <w:sz w:val="20"/>
                <w:szCs w:val="20"/>
              </w:rPr>
              <w:t xml:space="preserve">регулируемая громкость, </w:t>
            </w:r>
            <w:r>
              <w:rPr>
                <w:rStyle w:val="CharStyle12"/>
                <w:sz w:val="20"/>
                <w:szCs w:val="20"/>
                <w:lang w:val="en-US" w:eastAsia="en-US"/>
              </w:rPr>
              <w:t xml:space="preserve">- </w:t>
            </w:r>
            <w:r>
              <w:rPr>
                <w:rStyle w:val="CharStyle12"/>
                <w:sz w:val="20"/>
                <w:szCs w:val="20"/>
              </w:rPr>
              <w:t xml:space="preserve">речевая кнопка </w:t>
            </w:r>
            <w:r>
              <w:rPr>
                <w:rStyle w:val="CharStyle12"/>
                <w:sz w:val="20"/>
                <w:szCs w:val="20"/>
                <w:lang w:val="en-US" w:eastAsia="en-US"/>
              </w:rPr>
              <w:t xml:space="preserve">(1 </w:t>
            </w:r>
            <w:r>
              <w:rPr>
                <w:rStyle w:val="CharStyle12"/>
                <w:sz w:val="20"/>
                <w:szCs w:val="20"/>
              </w:rPr>
              <w:t xml:space="preserve">шт.), </w:t>
            </w:r>
            <w:r>
              <w:rPr>
                <w:rStyle w:val="CharStyle12"/>
                <w:sz w:val="20"/>
                <w:szCs w:val="20"/>
                <w:lang w:val="en-US" w:eastAsia="en-US"/>
              </w:rPr>
              <w:t xml:space="preserve">- </w:t>
            </w:r>
            <w:r>
              <w:rPr>
                <w:rStyle w:val="CharStyle12"/>
                <w:sz w:val="20"/>
                <w:szCs w:val="20"/>
              </w:rPr>
              <w:t xml:space="preserve">кнопки настроек </w:t>
            </w:r>
            <w:r>
              <w:rPr>
                <w:rStyle w:val="CharStyle12"/>
                <w:sz w:val="20"/>
                <w:szCs w:val="20"/>
                <w:lang w:val="en-US" w:eastAsia="en-US"/>
              </w:rPr>
              <w:t xml:space="preserve">(2 </w:t>
            </w:r>
            <w:r>
              <w:rPr>
                <w:rStyle w:val="CharStyle12"/>
                <w:sz w:val="20"/>
                <w:szCs w:val="20"/>
              </w:rPr>
              <w:t>шт.)</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наличие</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 изменяться участником</w:t>
            </w:r>
          </w:p>
        </w:tc>
        <w:tc>
          <w:tcPr>
            <w:vMerge/>
            <w:tcBorders>
              <w:left w:val="single" w:sz="4"/>
              <w:right w:val="single" w:sz="4"/>
            </w:tcBorders>
            <w:shd w:val="clear" w:color="auto" w:fill="auto"/>
            <w:vAlign w:val="top"/>
          </w:tcPr>
          <w:p>
            <w:pPr/>
          </w:p>
        </w:tc>
      </w:tr>
      <w:tr>
        <w:trPr>
          <w:trHeight w:val="710"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Верхняя граница частотного диапазона, ГЦ</w:t>
            </w:r>
          </w:p>
        </w:tc>
        <w:tc>
          <w:tcPr>
            <w:tcBorders>
              <w:top w:val="single" w:sz="4"/>
              <w:left w:val="single" w:sz="4"/>
              <w:bottom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120</w:t>
            </w:r>
          </w:p>
        </w:tc>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w:t>
            </w:r>
          </w:p>
        </w:tc>
        <w:tc>
          <w:tcPr>
            <w:vMerge/>
            <w:tcBorders>
              <w:left w:val="single" w:sz="4"/>
              <w:bottom w:val="single" w:sz="4"/>
              <w:right w:val="single" w:sz="4"/>
            </w:tcBorders>
            <w:shd w:val="clear" w:color="auto" w:fill="auto"/>
            <w:vAlign w:val="top"/>
          </w:tcPr>
          <w:p>
            <w:pPr/>
          </w:p>
        </w:tc>
      </w:tr>
    </w:tbl>
    <w:p>
      <w:pPr>
        <w:widowControl w:val="0"/>
        <w:spacing w:line="1" w:lineRule="exact"/>
      </w:pPr>
      <w:r>
        <w:br w:type="page"/>
      </w:r>
    </w:p>
    <w:tbl>
      <w:tblPr>
        <w:tblOverlap w:val="never"/>
        <w:jc w:val="center"/>
        <w:tblLayout w:type="fixed"/>
      </w:tblPr>
      <w:tblGrid>
        <w:gridCol w:w="2299"/>
        <w:gridCol w:w="2578"/>
        <w:gridCol w:w="3149"/>
        <w:gridCol w:w="1435"/>
        <w:gridCol w:w="979"/>
      </w:tblGrid>
      <w:tr>
        <w:trPr>
          <w:trHeight w:val="706"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200" w:right="0" w:firstLine="20"/>
              <w:jc w:val="left"/>
              <w:rPr>
                <w:sz w:val="20"/>
                <w:szCs w:val="20"/>
              </w:rPr>
            </w:pPr>
            <w:r>
              <w:rPr>
                <w:rStyle w:val="CharStyle12"/>
                <w:sz w:val="20"/>
                <w:szCs w:val="20"/>
              </w:rPr>
              <w:t>изменяться участником</w:t>
            </w: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1162"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Нижняя граница частотного диапазона, ГЦ</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45</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 изменяться участником</w:t>
            </w:r>
          </w:p>
        </w:tc>
        <w:tc>
          <w:tcPr>
            <w:vMerge/>
            <w:tcBorders>
              <w:left w:val="single" w:sz="4"/>
              <w:right w:val="single" w:sz="4"/>
            </w:tcBorders>
            <w:shd w:val="clear" w:color="auto" w:fill="auto"/>
            <w:vAlign w:val="top"/>
          </w:tcPr>
          <w:p>
            <w:pPr/>
          </w:p>
        </w:tc>
      </w:tr>
      <w:tr>
        <w:trPr>
          <w:trHeight w:val="1622"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Верхняя граница диапазона громкости, децибел</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 83</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Участник закупки указывает конкретное значение характеристи ки</w:t>
            </w:r>
          </w:p>
        </w:tc>
        <w:tc>
          <w:tcPr>
            <w:vMerge/>
            <w:tcBorders>
              <w:left w:val="single" w:sz="4"/>
              <w:right w:val="single" w:sz="4"/>
            </w:tcBorders>
            <w:shd w:val="clear" w:color="auto" w:fill="auto"/>
            <w:vAlign w:val="top"/>
          </w:tcPr>
          <w:p>
            <w:pPr/>
          </w:p>
        </w:tc>
      </w:tr>
      <w:tr>
        <w:trPr>
          <w:trHeight w:val="1618"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Нижняя граница диапазона громкости, децибел</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 60</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Участник закупки указывает конкретное значение характеристи ки</w:t>
            </w:r>
          </w:p>
        </w:tc>
        <w:tc>
          <w:tcPr>
            <w:vMerge/>
            <w:tcBorders>
              <w:left w:val="single" w:sz="4"/>
              <w:right w:val="single" w:sz="4"/>
            </w:tcBorders>
            <w:shd w:val="clear" w:color="auto" w:fill="auto"/>
            <w:vAlign w:val="top"/>
          </w:tcPr>
          <w:p>
            <w:pPr/>
          </w:p>
        </w:tc>
      </w:tr>
      <w:tr>
        <w:trPr>
          <w:trHeight w:val="1618"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Диаметр, мм</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 34</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Участник закупки указывает конкретное значение характеристи ки</w:t>
            </w:r>
          </w:p>
        </w:tc>
        <w:tc>
          <w:tcPr>
            <w:vMerge/>
            <w:tcBorders>
              <w:left w:val="single" w:sz="4"/>
              <w:right w:val="single" w:sz="4"/>
            </w:tcBorders>
            <w:shd w:val="clear" w:color="auto" w:fill="auto"/>
            <w:vAlign w:val="top"/>
          </w:tcPr>
          <w:p>
            <w:pPr/>
          </w:p>
        </w:tc>
      </w:tr>
      <w:tr>
        <w:trPr>
          <w:trHeight w:val="1622"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Длина, мм</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 115</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Участник закупки указывает конкретное значение характеристи ки</w:t>
            </w:r>
          </w:p>
        </w:tc>
        <w:tc>
          <w:tcPr>
            <w:vMerge/>
            <w:tcBorders>
              <w:left w:val="single" w:sz="4"/>
              <w:right w:val="single" w:sz="4"/>
            </w:tcBorders>
            <w:shd w:val="clear" w:color="auto" w:fill="auto"/>
            <w:vAlign w:val="top"/>
          </w:tcPr>
          <w:p>
            <w:pPr/>
          </w:p>
        </w:tc>
      </w:tr>
      <w:tr>
        <w:trPr>
          <w:trHeight w:val="1618"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Вес, г</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 173</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Участник закупки указывает конкретное значение характеристи ки</w:t>
            </w:r>
          </w:p>
        </w:tc>
        <w:tc>
          <w:tcPr>
            <w:vMerge/>
            <w:tcBorders>
              <w:left w:val="single" w:sz="4"/>
              <w:right w:val="single" w:sz="4"/>
            </w:tcBorders>
            <w:shd w:val="clear" w:color="auto" w:fill="auto"/>
            <w:vAlign w:val="top"/>
          </w:tcPr>
          <w:p>
            <w:pPr/>
          </w:p>
        </w:tc>
      </w:tr>
      <w:tr>
        <w:trPr>
          <w:trHeight w:val="1162"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Устойчивость аппарата к пыли, влаге</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Да</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 изменяться участником</w:t>
            </w:r>
          </w:p>
        </w:tc>
        <w:tc>
          <w:tcPr>
            <w:vMerge/>
            <w:tcBorders>
              <w:left w:val="single" w:sz="4"/>
              <w:right w:val="single" w:sz="4"/>
            </w:tcBorders>
            <w:shd w:val="clear" w:color="auto" w:fill="auto"/>
            <w:vAlign w:val="top"/>
          </w:tcPr>
          <w:p>
            <w:pPr/>
          </w:p>
        </w:tc>
      </w:tr>
      <w:tr>
        <w:trPr>
          <w:trHeight w:val="1622"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Емкость батареи, мАч</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 600</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Участник закупки указывает конкретное значение характеристи ки</w:t>
            </w:r>
          </w:p>
        </w:tc>
        <w:tc>
          <w:tcPr>
            <w:vMerge/>
            <w:tcBorders>
              <w:left w:val="single" w:sz="4"/>
              <w:right w:val="single" w:sz="4"/>
            </w:tcBorders>
            <w:shd w:val="clear" w:color="auto" w:fill="auto"/>
            <w:vAlign w:val="top"/>
          </w:tcPr>
          <w:p>
            <w:pPr/>
          </w:p>
        </w:tc>
      </w:tr>
      <w:tr>
        <w:trPr>
          <w:trHeight w:val="1162"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Батарея</w:t>
            </w:r>
          </w:p>
        </w:tc>
        <w:tc>
          <w:tcPr>
            <w:tcBorders>
              <w:top w:val="single" w:sz="4"/>
              <w:left w:val="single" w:sz="4"/>
              <w:bottom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 xml:space="preserve">Никель-кадмиевые </w:t>
            </w:r>
            <w:r>
              <w:rPr>
                <w:rStyle w:val="CharStyle12"/>
                <w:sz w:val="20"/>
                <w:szCs w:val="20"/>
                <w:lang w:val="en-US" w:eastAsia="en-US"/>
              </w:rPr>
              <w:t xml:space="preserve">(NiCd) </w:t>
            </w:r>
            <w:r>
              <w:rPr>
                <w:rStyle w:val="CharStyle12"/>
                <w:sz w:val="20"/>
                <w:szCs w:val="20"/>
              </w:rPr>
              <w:t xml:space="preserve">по ГОСТ Р МЭК </w:t>
            </w:r>
            <w:r>
              <w:rPr>
                <w:rStyle w:val="CharStyle12"/>
                <w:sz w:val="20"/>
                <w:szCs w:val="20"/>
                <w:lang w:val="en-US" w:eastAsia="en-US"/>
              </w:rPr>
              <w:t xml:space="preserve">60285, </w:t>
            </w:r>
            <w:r>
              <w:rPr>
                <w:rStyle w:val="CharStyle12"/>
                <w:sz w:val="20"/>
                <w:szCs w:val="20"/>
              </w:rPr>
              <w:t>тип АА;</w:t>
            </w:r>
          </w:p>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 xml:space="preserve">Никель-металл-гидридные </w:t>
            </w:r>
            <w:r>
              <w:rPr>
                <w:rStyle w:val="CharStyle12"/>
                <w:sz w:val="20"/>
                <w:szCs w:val="20"/>
                <w:lang w:val="en-US" w:eastAsia="en-US"/>
              </w:rPr>
              <w:t xml:space="preserve">(NiMH) </w:t>
            </w:r>
            <w:r>
              <w:rPr>
                <w:rStyle w:val="CharStyle12"/>
                <w:sz w:val="20"/>
                <w:szCs w:val="20"/>
              </w:rPr>
              <w:t xml:space="preserve">по ГОСТ Р МЭК </w:t>
            </w:r>
            <w:r>
              <w:rPr>
                <w:rStyle w:val="CharStyle12"/>
                <w:sz w:val="20"/>
                <w:szCs w:val="20"/>
                <w:lang w:val="en-US" w:eastAsia="en-US"/>
              </w:rPr>
              <w:t xml:space="preserve">61436, </w:t>
            </w:r>
            <w:r>
              <w:rPr>
                <w:rStyle w:val="CharStyle12"/>
                <w:sz w:val="20"/>
                <w:szCs w:val="20"/>
              </w:rPr>
              <w:t>тип АА</w:t>
            </w:r>
          </w:p>
        </w:tc>
        <w:tc>
          <w:tcPr>
            <w:tcBorders>
              <w:top w:val="single" w:sz="4"/>
              <w:left w:val="single" w:sz="4"/>
              <w:bottom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 изменяться участником</w:t>
            </w:r>
          </w:p>
        </w:tc>
        <w:tc>
          <w:tcPr>
            <w:vMerge/>
            <w:tcBorders>
              <w:left w:val="single" w:sz="4"/>
              <w:bottom w:val="single" w:sz="4"/>
              <w:right w:val="single" w:sz="4"/>
            </w:tcBorders>
            <w:shd w:val="clear" w:color="auto" w:fill="auto"/>
            <w:vAlign w:val="top"/>
          </w:tcPr>
          <w:p>
            <w:pPr/>
          </w:p>
        </w:tc>
      </w:tr>
    </w:tbl>
    <w:p>
      <w:pPr>
        <w:widowControl w:val="0"/>
        <w:spacing w:line="1" w:lineRule="exact"/>
      </w:pPr>
      <w:r>
        <w:br w:type="page"/>
      </w:r>
    </w:p>
    <w:tbl>
      <w:tblPr>
        <w:tblOverlap w:val="never"/>
        <w:jc w:val="center"/>
        <w:tblLayout w:type="fixed"/>
      </w:tblPr>
      <w:tblGrid>
        <w:gridCol w:w="2299"/>
        <w:gridCol w:w="2578"/>
        <w:gridCol w:w="3149"/>
        <w:gridCol w:w="1435"/>
        <w:gridCol w:w="979"/>
      </w:tblGrid>
      <w:tr>
        <w:trPr>
          <w:trHeight w:val="1627"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Количество батарей в коробке, шт.</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 2</w:t>
            </w:r>
          </w:p>
        </w:tc>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Участник закупки указывает конкретное значение характеристи ки</w:t>
            </w:r>
          </w:p>
        </w:tc>
        <w:tc>
          <w:tcPr>
            <w:vMerge w:val="restart"/>
            <w:tcBorders>
              <w:top w:val="single" w:sz="4"/>
              <w:left w:val="single" w:sz="4"/>
              <w:right w:val="single" w:sz="4"/>
            </w:tcBorders>
            <w:shd w:val="clear" w:color="auto" w:fill="auto"/>
            <w:vAlign w:val="top"/>
          </w:tcPr>
          <w:p>
            <w:pPr>
              <w:widowControl w:val="0"/>
              <w:rPr>
                <w:sz w:val="10"/>
                <w:szCs w:val="10"/>
              </w:rPr>
            </w:pPr>
          </w:p>
        </w:tc>
      </w:tr>
      <w:tr>
        <w:trPr>
          <w:trHeight w:val="1157"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Срок службы батареи</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 xml:space="preserve">не менее </w:t>
            </w:r>
            <w:r>
              <w:rPr>
                <w:rStyle w:val="CharStyle12"/>
                <w:sz w:val="20"/>
                <w:szCs w:val="20"/>
                <w:lang w:val="en-US" w:eastAsia="en-US"/>
              </w:rPr>
              <w:t xml:space="preserve">500 </w:t>
            </w:r>
            <w:r>
              <w:rPr>
                <w:rStyle w:val="CharStyle12"/>
                <w:sz w:val="20"/>
                <w:szCs w:val="20"/>
              </w:rPr>
              <w:t>циклов перезарядки</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 изменяться участником</w:t>
            </w:r>
          </w:p>
        </w:tc>
        <w:tc>
          <w:tcPr>
            <w:vMerge/>
            <w:tcBorders>
              <w:left w:val="single" w:sz="4"/>
              <w:right w:val="single" w:sz="4"/>
            </w:tcBorders>
            <w:shd w:val="clear" w:color="auto" w:fill="auto"/>
            <w:vAlign w:val="top"/>
          </w:tcPr>
          <w:p>
            <w:pPr/>
          </w:p>
        </w:tc>
      </w:tr>
      <w:tr>
        <w:trPr>
          <w:trHeight w:val="1162"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Зарядное устройство</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lang w:val="en-US" w:eastAsia="en-US"/>
              </w:rPr>
              <w:t xml:space="preserve">USB Type-C </w:t>
            </w:r>
            <w:r>
              <w:rPr>
                <w:rStyle w:val="CharStyle12"/>
                <w:sz w:val="20"/>
                <w:szCs w:val="20"/>
              </w:rPr>
              <w:t>(блок и кабель)</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 изменяться участником</w:t>
            </w:r>
          </w:p>
        </w:tc>
        <w:tc>
          <w:tcPr>
            <w:vMerge/>
            <w:tcBorders>
              <w:left w:val="single" w:sz="4"/>
              <w:right w:val="single" w:sz="4"/>
            </w:tcBorders>
            <w:shd w:val="clear" w:color="auto" w:fill="auto"/>
            <w:vAlign w:val="top"/>
          </w:tcPr>
          <w:p>
            <w:pPr/>
          </w:p>
        </w:tc>
      </w:tr>
      <w:tr>
        <w:trPr>
          <w:trHeight w:val="1162"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Время зарядки</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 xml:space="preserve">от </w:t>
            </w:r>
            <w:r>
              <w:rPr>
                <w:rStyle w:val="CharStyle12"/>
                <w:sz w:val="20"/>
                <w:szCs w:val="20"/>
                <w:lang w:val="en-US" w:eastAsia="en-US"/>
              </w:rPr>
              <w:t xml:space="preserve">0 </w:t>
            </w:r>
            <w:r>
              <w:rPr>
                <w:rStyle w:val="CharStyle12"/>
                <w:sz w:val="20"/>
                <w:szCs w:val="20"/>
              </w:rPr>
              <w:t xml:space="preserve">до </w:t>
            </w:r>
            <w:r>
              <w:rPr>
                <w:rStyle w:val="CharStyle12"/>
                <w:sz w:val="20"/>
                <w:szCs w:val="20"/>
                <w:lang w:val="en-US" w:eastAsia="en-US"/>
              </w:rPr>
              <w:t>100%</w:t>
            </w:r>
          </w:p>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не более 4ч 30мин</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 изменяться участником</w:t>
            </w:r>
          </w:p>
        </w:tc>
        <w:tc>
          <w:tcPr>
            <w:vMerge/>
            <w:tcBorders>
              <w:left w:val="single" w:sz="4"/>
              <w:right w:val="single" w:sz="4"/>
            </w:tcBorders>
            <w:shd w:val="clear" w:color="auto" w:fill="auto"/>
            <w:vAlign w:val="top"/>
          </w:tcPr>
          <w:p>
            <w:pPr/>
          </w:p>
        </w:tc>
      </w:tr>
      <w:tr>
        <w:trPr>
          <w:trHeight w:val="1157"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Защита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смарт-электроника</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Значение характеристи ки не может изменяться участником</w:t>
            </w:r>
          </w:p>
        </w:tc>
        <w:tc>
          <w:tcPr>
            <w:vMerge/>
            <w:tcBorders>
              <w:left w:val="single" w:sz="4"/>
              <w:right w:val="single" w:sz="4"/>
            </w:tcBorders>
            <w:shd w:val="clear" w:color="auto" w:fill="auto"/>
            <w:vAlign w:val="top"/>
          </w:tcPr>
          <w:p>
            <w:pPr/>
          </w:p>
        </w:tc>
      </w:tr>
      <w:tr>
        <w:trPr>
          <w:trHeight w:val="566"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0"/>
                <w:szCs w:val="20"/>
              </w:rPr>
            </w:pPr>
            <w:r>
              <w:rPr>
                <w:rStyle w:val="CharStyle12"/>
                <w:sz w:val="20"/>
                <w:szCs w:val="20"/>
              </w:rPr>
              <w:t>ИТОГО</w:t>
            </w:r>
          </w:p>
        </w:tc>
        <w:tc>
          <w:tcPr>
            <w:tcBorders>
              <w:top w:val="single" w:sz="4"/>
              <w:left w:val="single" w:sz="4"/>
              <w:bottom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rStyle w:val="CharStyle12"/>
                <w:sz w:val="20"/>
                <w:szCs w:val="20"/>
              </w:rPr>
              <w:t>шт.</w:t>
            </w:r>
          </w:p>
        </w:tc>
      </w:tr>
    </w:tbl>
    <w:p>
      <w:pPr>
        <w:pStyle w:val="Style22"/>
        <w:keepNext w:val="0"/>
        <w:keepLines w:val="0"/>
        <w:widowControl w:val="0"/>
        <w:shd w:val="clear" w:color="auto" w:fill="auto"/>
        <w:bidi w:val="0"/>
        <w:spacing w:before="0" w:after="0" w:line="240" w:lineRule="auto"/>
        <w:ind w:left="0" w:right="0" w:firstLine="0"/>
        <w:jc w:val="center"/>
      </w:pPr>
      <w:r>
        <w:rPr>
          <w:rStyle w:val="CharStyle23"/>
          <w:b/>
          <w:bCs/>
          <w:i/>
          <w:iCs/>
        </w:rPr>
        <w:t>В руководстве по эксплуатации АППАРАТ ГОЛОСООБРАЗУЮШИЙ АГ-2000 по</w:t>
      </w:r>
    </w:p>
    <w:p>
      <w:pPr>
        <w:pStyle w:val="Style2"/>
        <w:keepNext w:val="0"/>
        <w:keepLines w:val="0"/>
        <w:widowControl w:val="0"/>
        <w:shd w:val="clear" w:color="auto" w:fill="auto"/>
        <w:bidi w:val="0"/>
        <w:spacing w:before="0" w:after="0" w:line="240" w:lineRule="auto"/>
        <w:ind w:left="0" w:right="0" w:firstLine="160"/>
        <w:jc w:val="both"/>
      </w:pPr>
      <w:r>
        <w:rPr>
          <w:rStyle w:val="CharStyle3"/>
          <w:b/>
          <w:bCs/>
          <w:i/>
          <w:iCs/>
        </w:rPr>
        <w:t xml:space="preserve">ТУ </w:t>
      </w:r>
      <w:r>
        <w:rPr>
          <w:rStyle w:val="CharStyle3"/>
          <w:b/>
          <w:bCs/>
          <w:i/>
          <w:iCs/>
          <w:lang w:val="en-US" w:eastAsia="en-US"/>
        </w:rPr>
        <w:t xml:space="preserve">32.50.50-001-60945422-2023 </w:t>
      </w:r>
      <w:r>
        <w:rPr>
          <w:rStyle w:val="CharStyle3"/>
          <w:b/>
          <w:bCs/>
          <w:i/>
          <w:iCs/>
        </w:rPr>
        <w:t>указаны следующие характеристики:</w:t>
      </w:r>
    </w:p>
    <w:p>
      <w:pPr>
        <w:pStyle w:val="Style2"/>
        <w:keepNext w:val="0"/>
        <w:keepLines w:val="0"/>
        <w:widowControl w:val="0"/>
        <w:shd w:val="clear" w:color="auto" w:fill="auto"/>
        <w:bidi w:val="0"/>
        <w:spacing w:before="0" w:after="0" w:line="240" w:lineRule="auto"/>
        <w:ind w:left="0" w:right="0" w:firstLine="880"/>
        <w:jc w:val="both"/>
      </w:pPr>
      <w:r>
        <w:rPr>
          <w:rStyle w:val="CharStyle3"/>
          <w:i/>
          <w:iCs/>
        </w:rPr>
        <w:t>Основные параметры и характеристики</w:t>
      </w:r>
    </w:p>
    <w:p>
      <w:pPr>
        <w:pStyle w:val="Style2"/>
        <w:keepNext w:val="0"/>
        <w:keepLines w:val="0"/>
        <w:widowControl w:val="0"/>
        <w:numPr>
          <w:ilvl w:val="0"/>
          <w:numId w:val="7"/>
        </w:numPr>
        <w:shd w:val="clear" w:color="auto" w:fill="auto"/>
        <w:tabs>
          <w:tab w:pos="1238" w:val="left"/>
        </w:tabs>
        <w:bidi w:val="0"/>
        <w:spacing w:before="0" w:after="0" w:line="240" w:lineRule="auto"/>
        <w:ind w:left="0" w:right="0" w:firstLine="880"/>
        <w:jc w:val="both"/>
      </w:pPr>
      <w:r>
        <w:rPr>
          <w:rStyle w:val="CharStyle3"/>
          <w:i/>
          <w:iCs/>
        </w:rPr>
        <w:t xml:space="preserve">Габаритные размеры аппарата: </w:t>
      </w:r>
      <w:r>
        <w:rPr>
          <w:rStyle w:val="CharStyle3"/>
          <w:i/>
          <w:iCs/>
          <w:lang w:val="en-US" w:eastAsia="en-US"/>
        </w:rPr>
        <w:t xml:space="preserve">035 </w:t>
      </w:r>
      <w:r>
        <w:rPr>
          <w:rStyle w:val="CharStyle3"/>
          <w:i/>
          <w:iCs/>
        </w:rPr>
        <w:t xml:space="preserve">х </w:t>
      </w:r>
      <w:r>
        <w:rPr>
          <w:rStyle w:val="CharStyle3"/>
          <w:i/>
          <w:iCs/>
          <w:lang w:val="en-US" w:eastAsia="en-US"/>
        </w:rPr>
        <w:t xml:space="preserve">115 </w:t>
      </w:r>
      <w:r>
        <w:rPr>
          <w:rStyle w:val="CharStyle3"/>
          <w:i/>
          <w:iCs/>
        </w:rPr>
        <w:t xml:space="preserve">мм </w:t>
      </w:r>
      <w:r>
        <w:rPr>
          <w:rStyle w:val="CharStyle3"/>
          <w:i/>
          <w:iCs/>
          <w:lang w:val="en-US" w:eastAsia="en-US"/>
        </w:rPr>
        <w:t xml:space="preserve">± 3 </w:t>
      </w:r>
      <w:r>
        <w:rPr>
          <w:rStyle w:val="CharStyle3"/>
          <w:i/>
          <w:iCs/>
        </w:rPr>
        <w:t>мм.</w:t>
      </w:r>
    </w:p>
    <w:p>
      <w:pPr>
        <w:pStyle w:val="Style2"/>
        <w:keepNext w:val="0"/>
        <w:keepLines w:val="0"/>
        <w:widowControl w:val="0"/>
        <w:numPr>
          <w:ilvl w:val="0"/>
          <w:numId w:val="7"/>
        </w:numPr>
        <w:shd w:val="clear" w:color="auto" w:fill="auto"/>
        <w:tabs>
          <w:tab w:pos="1253" w:val="left"/>
        </w:tabs>
        <w:bidi w:val="0"/>
        <w:spacing w:before="0" w:after="0" w:line="240" w:lineRule="auto"/>
        <w:ind w:left="0" w:right="0" w:firstLine="880"/>
        <w:jc w:val="both"/>
      </w:pPr>
      <w:r>
        <w:rPr>
          <w:rStyle w:val="CharStyle3"/>
          <w:i/>
          <w:iCs/>
        </w:rPr>
        <w:t xml:space="preserve">Масса аппарата: 173г </w:t>
      </w:r>
      <w:r>
        <w:rPr>
          <w:rStyle w:val="CharStyle3"/>
          <w:i/>
          <w:iCs/>
          <w:lang w:val="en-US" w:eastAsia="en-US"/>
        </w:rPr>
        <w:t>± 15%.</w:t>
      </w:r>
    </w:p>
    <w:p>
      <w:pPr>
        <w:pStyle w:val="Style2"/>
        <w:keepNext w:val="0"/>
        <w:keepLines w:val="0"/>
        <w:widowControl w:val="0"/>
        <w:numPr>
          <w:ilvl w:val="0"/>
          <w:numId w:val="7"/>
        </w:numPr>
        <w:shd w:val="clear" w:color="auto" w:fill="auto"/>
        <w:tabs>
          <w:tab w:pos="1265" w:val="left"/>
        </w:tabs>
        <w:bidi w:val="0"/>
        <w:spacing w:before="0" w:after="0" w:line="240" w:lineRule="auto"/>
        <w:ind w:left="160" w:right="0" w:firstLine="720"/>
        <w:jc w:val="both"/>
      </w:pPr>
      <w:r>
        <w:rPr>
          <w:rStyle w:val="CharStyle3"/>
          <w:i/>
          <w:iCs/>
        </w:rPr>
        <w:t xml:space="preserve">Аппарат работает от внутреннего источника постоянного тока напряжением </w:t>
      </w:r>
      <w:r>
        <w:rPr>
          <w:rStyle w:val="CharStyle3"/>
          <w:i/>
          <w:iCs/>
          <w:lang w:val="en-US" w:eastAsia="en-US"/>
        </w:rPr>
        <w:t xml:space="preserve">(2,4±0,24) </w:t>
      </w:r>
      <w:r>
        <w:rPr>
          <w:rStyle w:val="CharStyle3"/>
          <w:i/>
          <w:iCs/>
        </w:rPr>
        <w:t>В.</w:t>
      </w:r>
    </w:p>
    <w:p>
      <w:pPr>
        <w:pStyle w:val="Style2"/>
        <w:keepNext w:val="0"/>
        <w:keepLines w:val="0"/>
        <w:widowControl w:val="0"/>
        <w:numPr>
          <w:ilvl w:val="0"/>
          <w:numId w:val="7"/>
        </w:numPr>
        <w:shd w:val="clear" w:color="auto" w:fill="auto"/>
        <w:tabs>
          <w:tab w:pos="1248" w:val="left"/>
        </w:tabs>
        <w:bidi w:val="0"/>
        <w:spacing w:before="0" w:after="0" w:line="240" w:lineRule="auto"/>
        <w:ind w:left="0" w:right="0" w:firstLine="880"/>
        <w:jc w:val="both"/>
      </w:pPr>
      <w:r>
        <w:rPr>
          <w:rStyle w:val="CharStyle3"/>
          <w:i/>
          <w:iCs/>
        </w:rPr>
        <w:t xml:space="preserve">Диапазон изменения частоты основного тона </w:t>
      </w:r>
      <w:r>
        <w:rPr>
          <w:rStyle w:val="CharStyle3"/>
          <w:i/>
          <w:iCs/>
          <w:lang w:val="en-US" w:eastAsia="en-US"/>
        </w:rPr>
        <w:t xml:space="preserve">(45 -12 0) </w:t>
      </w:r>
      <w:r>
        <w:rPr>
          <w:rStyle w:val="CharStyle3"/>
          <w:i/>
          <w:iCs/>
        </w:rPr>
        <w:t>Гц.</w:t>
      </w:r>
    </w:p>
    <w:p>
      <w:pPr>
        <w:pStyle w:val="Style2"/>
        <w:keepNext w:val="0"/>
        <w:keepLines w:val="0"/>
        <w:widowControl w:val="0"/>
        <w:numPr>
          <w:ilvl w:val="0"/>
          <w:numId w:val="7"/>
        </w:numPr>
        <w:shd w:val="clear" w:color="auto" w:fill="auto"/>
        <w:tabs>
          <w:tab w:pos="1243" w:val="left"/>
        </w:tabs>
        <w:bidi w:val="0"/>
        <w:spacing w:before="0" w:after="0" w:line="240" w:lineRule="auto"/>
        <w:ind w:left="0" w:right="0" w:firstLine="880"/>
        <w:jc w:val="both"/>
      </w:pPr>
      <w:r>
        <w:rPr>
          <w:rStyle w:val="CharStyle3"/>
          <w:i/>
          <w:iCs/>
        </w:rPr>
        <w:t xml:space="preserve">Ток потребления на частоте </w:t>
      </w:r>
      <w:r>
        <w:rPr>
          <w:rStyle w:val="CharStyle3"/>
          <w:i/>
          <w:iCs/>
          <w:lang w:val="en-US" w:eastAsia="en-US"/>
        </w:rPr>
        <w:t xml:space="preserve">75 </w:t>
      </w:r>
      <w:r>
        <w:rPr>
          <w:rStyle w:val="CharStyle3"/>
          <w:i/>
          <w:iCs/>
        </w:rPr>
        <w:t xml:space="preserve">Гц не более </w:t>
      </w:r>
      <w:r>
        <w:rPr>
          <w:rStyle w:val="CharStyle3"/>
          <w:i/>
          <w:iCs/>
          <w:lang w:val="en-US" w:eastAsia="en-US"/>
        </w:rPr>
        <w:t xml:space="preserve">200 </w:t>
      </w:r>
      <w:r>
        <w:rPr>
          <w:rStyle w:val="CharStyle3"/>
          <w:i/>
          <w:iCs/>
        </w:rPr>
        <w:t>мА.</w:t>
      </w:r>
    </w:p>
    <w:p>
      <w:pPr>
        <w:pStyle w:val="Style2"/>
        <w:keepNext w:val="0"/>
        <w:keepLines w:val="0"/>
        <w:widowControl w:val="0"/>
        <w:numPr>
          <w:ilvl w:val="0"/>
          <w:numId w:val="7"/>
        </w:numPr>
        <w:shd w:val="clear" w:color="auto" w:fill="auto"/>
        <w:tabs>
          <w:tab w:pos="1248" w:val="left"/>
        </w:tabs>
        <w:bidi w:val="0"/>
        <w:spacing w:before="0" w:after="0" w:line="240" w:lineRule="auto"/>
        <w:ind w:left="160" w:right="0" w:firstLine="720"/>
        <w:jc w:val="both"/>
      </w:pPr>
      <w:r>
        <w:rPr>
          <w:rStyle w:val="CharStyle3"/>
          <w:i/>
          <w:iCs/>
        </w:rPr>
        <w:t xml:space="preserve">Максимальное среднеквадратичное значение скорости механических колебаний мембраны аппарата на частоте диапазона </w:t>
      </w:r>
      <w:r>
        <w:rPr>
          <w:rStyle w:val="CharStyle3"/>
          <w:i/>
          <w:iCs/>
          <w:lang w:val="en-US" w:eastAsia="en-US"/>
        </w:rPr>
        <w:t xml:space="preserve">75 </w:t>
      </w:r>
      <w:r>
        <w:rPr>
          <w:rStyle w:val="CharStyle3"/>
          <w:i/>
          <w:iCs/>
        </w:rPr>
        <w:t xml:space="preserve">Гц не менее </w:t>
      </w:r>
      <w:r>
        <w:rPr>
          <w:rStyle w:val="CharStyle3"/>
          <w:i/>
          <w:iCs/>
          <w:lang w:val="en-US" w:eastAsia="en-US"/>
        </w:rPr>
        <w:t xml:space="preserve">25x10 </w:t>
      </w:r>
      <w:r>
        <w:rPr>
          <w:rStyle w:val="CharStyle3"/>
          <w:i/>
          <w:iCs/>
          <w:color w:val="333333"/>
          <w:vertAlign w:val="superscript"/>
          <w:lang w:val="en-US" w:eastAsia="en-US"/>
        </w:rPr>
        <w:t>-</w:t>
      </w:r>
      <w:r>
        <w:rPr>
          <w:rStyle w:val="CharStyle3"/>
          <w:b/>
          <w:bCs/>
          <w:i/>
          <w:iCs/>
          <w:color w:val="333333"/>
          <w:lang w:val="en-US" w:eastAsia="en-US"/>
        </w:rPr>
        <w:t xml:space="preserve">³ </w:t>
      </w:r>
      <w:r>
        <w:rPr>
          <w:rStyle w:val="CharStyle3"/>
          <w:i/>
          <w:iCs/>
        </w:rPr>
        <w:t>мс</w:t>
      </w:r>
      <w:r>
        <w:rPr>
          <w:rStyle w:val="CharStyle3"/>
          <w:i/>
          <w:iCs/>
          <w:vertAlign w:val="superscript"/>
        </w:rPr>
        <w:t>-1</w:t>
      </w:r>
      <w:r>
        <w:rPr>
          <w:rStyle w:val="CharStyle3"/>
          <w:i/>
          <w:iCs/>
        </w:rPr>
        <w:t>.</w:t>
      </w:r>
    </w:p>
    <w:p>
      <w:pPr>
        <w:pStyle w:val="Style2"/>
        <w:keepNext w:val="0"/>
        <w:keepLines w:val="0"/>
        <w:widowControl w:val="0"/>
        <w:numPr>
          <w:ilvl w:val="0"/>
          <w:numId w:val="7"/>
        </w:numPr>
        <w:shd w:val="clear" w:color="auto" w:fill="auto"/>
        <w:tabs>
          <w:tab w:pos="1265" w:val="left"/>
        </w:tabs>
        <w:bidi w:val="0"/>
        <w:spacing w:before="0" w:after="0" w:line="240" w:lineRule="auto"/>
        <w:ind w:left="160" w:right="0" w:firstLine="720"/>
        <w:jc w:val="both"/>
      </w:pPr>
      <w:r>
        <w:rPr>
          <w:rStyle w:val="CharStyle3"/>
          <w:i/>
          <w:iCs/>
        </w:rPr>
        <w:t xml:space="preserve">Время работы в режиме разговора не менее </w:t>
      </w:r>
      <w:r>
        <w:rPr>
          <w:rStyle w:val="CharStyle3"/>
          <w:i/>
          <w:iCs/>
          <w:lang w:val="en-US" w:eastAsia="en-US"/>
        </w:rPr>
        <w:t xml:space="preserve">15 </w:t>
      </w:r>
      <w:r>
        <w:rPr>
          <w:rStyle w:val="CharStyle3"/>
          <w:i/>
          <w:iCs/>
        </w:rPr>
        <w:t>часов (при полностью заряженном источнике питания).</w:t>
      </w:r>
    </w:p>
    <w:p>
      <w:pPr>
        <w:pStyle w:val="Style2"/>
        <w:keepNext w:val="0"/>
        <w:keepLines w:val="0"/>
        <w:widowControl w:val="0"/>
        <w:numPr>
          <w:ilvl w:val="0"/>
          <w:numId w:val="7"/>
        </w:numPr>
        <w:shd w:val="clear" w:color="auto" w:fill="auto"/>
        <w:tabs>
          <w:tab w:pos="1265" w:val="left"/>
        </w:tabs>
        <w:bidi w:val="0"/>
        <w:spacing w:before="0" w:after="0" w:line="240" w:lineRule="auto"/>
        <w:ind w:left="160" w:right="0" w:firstLine="720"/>
        <w:jc w:val="both"/>
      </w:pPr>
      <w:r>
        <w:rPr>
          <w:rStyle w:val="CharStyle3"/>
          <w:i/>
          <w:iCs/>
        </w:rPr>
        <w:t xml:space="preserve">Зарядное устройство аппарата работает от сети переменного тока напряжением 220±22В с частотой </w:t>
      </w:r>
      <w:r>
        <w:rPr>
          <w:rStyle w:val="CharStyle3"/>
          <w:i/>
          <w:iCs/>
          <w:lang w:val="en-US" w:eastAsia="en-US"/>
        </w:rPr>
        <w:t xml:space="preserve">50 </w:t>
      </w:r>
      <w:r>
        <w:rPr>
          <w:rStyle w:val="CharStyle3"/>
          <w:i/>
          <w:iCs/>
        </w:rPr>
        <w:t xml:space="preserve">Гц. Зарядный ток при номинальном напряжении </w:t>
      </w:r>
      <w:r>
        <w:rPr>
          <w:rStyle w:val="CharStyle3"/>
          <w:i/>
          <w:iCs/>
          <w:lang w:val="en-US" w:eastAsia="en-US"/>
        </w:rPr>
        <w:t xml:space="preserve">220±44 </w:t>
      </w:r>
      <w:r>
        <w:rPr>
          <w:rStyle w:val="CharStyle3"/>
          <w:i/>
          <w:iCs/>
        </w:rPr>
        <w:t xml:space="preserve">В не превышает </w:t>
      </w:r>
      <w:r>
        <w:rPr>
          <w:rStyle w:val="CharStyle3"/>
          <w:i/>
          <w:iCs/>
          <w:lang w:val="en-US" w:eastAsia="en-US"/>
        </w:rPr>
        <w:t xml:space="preserve">2,1 </w:t>
      </w:r>
      <w:r>
        <w:rPr>
          <w:rStyle w:val="CharStyle3"/>
          <w:i/>
          <w:iCs/>
        </w:rPr>
        <w:t>А.</w:t>
      </w:r>
    </w:p>
    <w:p>
      <w:pPr>
        <w:pStyle w:val="Style2"/>
        <w:keepNext w:val="0"/>
        <w:keepLines w:val="0"/>
        <w:widowControl w:val="0"/>
        <w:numPr>
          <w:ilvl w:val="0"/>
          <w:numId w:val="7"/>
        </w:numPr>
        <w:shd w:val="clear" w:color="auto" w:fill="auto"/>
        <w:tabs>
          <w:tab w:pos="1248" w:val="left"/>
        </w:tabs>
        <w:bidi w:val="0"/>
        <w:spacing w:before="0" w:after="0" w:line="240" w:lineRule="auto"/>
        <w:ind w:left="160" w:right="0" w:firstLine="720"/>
        <w:jc w:val="both"/>
      </w:pPr>
      <w:r>
        <w:rPr>
          <w:rStyle w:val="CharStyle3"/>
          <w:i/>
          <w:iCs/>
        </w:rPr>
        <w:t xml:space="preserve">В качестве источника питания используются аккумуляторные батареи типа АА никелькадмиевые </w:t>
      </w:r>
      <w:r>
        <w:rPr>
          <w:rStyle w:val="CharStyle3"/>
          <w:i/>
          <w:iCs/>
          <w:lang w:val="en-US" w:eastAsia="en-US"/>
        </w:rPr>
        <w:t xml:space="preserve">(NiCd) </w:t>
      </w:r>
      <w:r>
        <w:rPr>
          <w:rStyle w:val="CharStyle3"/>
          <w:i/>
          <w:iCs/>
        </w:rPr>
        <w:t xml:space="preserve">по ГОСТ Р МЭК </w:t>
      </w:r>
      <w:r>
        <w:rPr>
          <w:rStyle w:val="CharStyle3"/>
          <w:i/>
          <w:iCs/>
          <w:lang w:val="en-US" w:eastAsia="en-US"/>
        </w:rPr>
        <w:t xml:space="preserve">60285 </w:t>
      </w:r>
      <w:r>
        <w:rPr>
          <w:rStyle w:val="CharStyle3"/>
          <w:i/>
          <w:iCs/>
        </w:rPr>
        <w:t xml:space="preserve">или никель-металл-гидридные </w:t>
      </w:r>
      <w:r>
        <w:rPr>
          <w:rStyle w:val="CharStyle3"/>
          <w:i/>
          <w:iCs/>
          <w:lang w:val="en-US" w:eastAsia="en-US"/>
        </w:rPr>
        <w:t xml:space="preserve">(NiMH) </w:t>
      </w:r>
      <w:r>
        <w:rPr>
          <w:rStyle w:val="CharStyle3"/>
          <w:i/>
          <w:iCs/>
        </w:rPr>
        <w:t xml:space="preserve">по ГОСТ Р МЭК </w:t>
      </w:r>
      <w:r>
        <w:rPr>
          <w:rStyle w:val="CharStyle3"/>
          <w:i/>
          <w:iCs/>
          <w:lang w:val="en-US" w:eastAsia="en-US"/>
        </w:rPr>
        <w:t xml:space="preserve">61436, </w:t>
      </w:r>
      <w:r>
        <w:rPr>
          <w:rStyle w:val="CharStyle3"/>
          <w:i/>
          <w:iCs/>
        </w:rPr>
        <w:t xml:space="preserve">встраиваемые в корпус аппаратов. </w:t>
      </w:r>
      <w:r>
        <w:rPr>
          <w:rStyle w:val="CharStyle3"/>
          <w:i/>
          <w:iCs/>
          <w:lang w:val="en-US" w:eastAsia="en-US"/>
        </w:rPr>
        <w:t>4</w:t>
      </w:r>
    </w:p>
    <w:p>
      <w:pPr>
        <w:pStyle w:val="Style2"/>
        <w:keepNext w:val="0"/>
        <w:keepLines w:val="0"/>
        <w:widowControl w:val="0"/>
        <w:numPr>
          <w:ilvl w:val="0"/>
          <w:numId w:val="7"/>
        </w:numPr>
        <w:shd w:val="clear" w:color="auto" w:fill="auto"/>
        <w:tabs>
          <w:tab w:pos="1373" w:val="left"/>
        </w:tabs>
        <w:bidi w:val="0"/>
        <w:spacing w:before="0" w:after="0" w:line="240" w:lineRule="auto"/>
        <w:ind w:left="160" w:right="0" w:firstLine="720"/>
        <w:jc w:val="both"/>
      </w:pPr>
      <w:r>
        <w:rPr>
          <w:rStyle w:val="CharStyle3"/>
          <w:i/>
          <w:iCs/>
        </w:rPr>
        <w:t xml:space="preserve">Максимальная емкость аккумуляторной батареи </w:t>
      </w:r>
      <w:r>
        <w:rPr>
          <w:rStyle w:val="CharStyle3"/>
          <w:i/>
          <w:iCs/>
          <w:lang w:val="en-US" w:eastAsia="en-US"/>
        </w:rPr>
        <w:t xml:space="preserve">1800 </w:t>
      </w:r>
      <w:r>
        <w:rPr>
          <w:rStyle w:val="CharStyle3"/>
          <w:i/>
          <w:iCs/>
        </w:rPr>
        <w:t>мАч.</w:t>
      </w:r>
    </w:p>
    <w:p>
      <w:pPr>
        <w:pStyle w:val="Style2"/>
        <w:keepNext w:val="0"/>
        <w:keepLines w:val="0"/>
        <w:widowControl w:val="0"/>
        <w:numPr>
          <w:ilvl w:val="0"/>
          <w:numId w:val="7"/>
        </w:numPr>
        <w:shd w:val="clear" w:color="auto" w:fill="auto"/>
        <w:tabs>
          <w:tab w:pos="1354" w:val="left"/>
        </w:tabs>
        <w:bidi w:val="0"/>
        <w:spacing w:before="0" w:after="0" w:line="240" w:lineRule="auto"/>
        <w:ind w:left="160" w:right="0" w:firstLine="720"/>
        <w:jc w:val="both"/>
      </w:pPr>
      <w:r>
        <w:rPr>
          <w:rStyle w:val="CharStyle3"/>
          <w:i/>
          <w:iCs/>
        </w:rPr>
        <w:t xml:space="preserve">Время полного заряда аккумуляторной батареи не превышает </w:t>
      </w:r>
      <w:r>
        <w:rPr>
          <w:rStyle w:val="CharStyle3"/>
          <w:i/>
          <w:iCs/>
          <w:lang w:val="en-US" w:eastAsia="en-US"/>
        </w:rPr>
        <w:t xml:space="preserve">2,5 </w:t>
      </w:r>
      <w:r>
        <w:rPr>
          <w:rStyle w:val="CharStyle3"/>
          <w:i/>
          <w:iCs/>
        </w:rPr>
        <w:t>ч. Ход процесса заряда отображается индикацией.</w:t>
      </w:r>
    </w:p>
    <w:p>
      <w:pPr>
        <w:pStyle w:val="Style2"/>
        <w:keepNext w:val="0"/>
        <w:keepLines w:val="0"/>
        <w:widowControl w:val="0"/>
        <w:numPr>
          <w:ilvl w:val="0"/>
          <w:numId w:val="7"/>
        </w:numPr>
        <w:shd w:val="clear" w:color="auto" w:fill="auto"/>
        <w:tabs>
          <w:tab w:pos="1344" w:val="left"/>
        </w:tabs>
        <w:bidi w:val="0"/>
        <w:spacing w:before="0" w:after="0" w:line="240" w:lineRule="auto"/>
        <w:ind w:left="160" w:right="0" w:firstLine="720"/>
        <w:jc w:val="both"/>
      </w:pPr>
      <w:r>
        <w:rPr>
          <w:rStyle w:val="CharStyle3"/>
          <w:i/>
          <w:iCs/>
          <w:lang w:val="en-US" w:eastAsia="en-US"/>
        </w:rPr>
        <w:t xml:space="preserve">USB-кабель </w:t>
      </w:r>
      <w:r>
        <w:rPr>
          <w:rStyle w:val="CharStyle3"/>
          <w:i/>
          <w:iCs/>
        </w:rPr>
        <w:t xml:space="preserve">зарядного устройства, предназначенный для подключения к разъему питания аппаратов, соответствует требованиям ГОСТ Р МЭК </w:t>
      </w:r>
      <w:r>
        <w:rPr>
          <w:rStyle w:val="CharStyle3"/>
          <w:i/>
          <w:iCs/>
          <w:lang w:val="en-US" w:eastAsia="en-US"/>
        </w:rPr>
        <w:t xml:space="preserve">62680-4. </w:t>
      </w:r>
      <w:r>
        <w:rPr>
          <w:rStyle w:val="CharStyle3"/>
          <w:i/>
          <w:iCs/>
        </w:rPr>
        <w:t xml:space="preserve">Длина кабеля не менее </w:t>
      </w:r>
      <w:r>
        <w:rPr>
          <w:rStyle w:val="CharStyle3"/>
          <w:i/>
          <w:iCs/>
          <w:lang w:val="en-US" w:eastAsia="en-US"/>
        </w:rPr>
        <w:t xml:space="preserve">1,0 </w:t>
      </w:r>
      <w:r>
        <w:rPr>
          <w:rStyle w:val="CharStyle3"/>
          <w:i/>
          <w:iCs/>
        </w:rPr>
        <w:t>м.</w:t>
      </w:r>
    </w:p>
    <w:p>
      <w:pPr>
        <w:pStyle w:val="Style2"/>
        <w:keepNext w:val="0"/>
        <w:keepLines w:val="0"/>
        <w:widowControl w:val="0"/>
        <w:numPr>
          <w:ilvl w:val="0"/>
          <w:numId w:val="7"/>
        </w:numPr>
        <w:shd w:val="clear" w:color="auto" w:fill="auto"/>
        <w:tabs>
          <w:tab w:pos="1344" w:val="left"/>
        </w:tabs>
        <w:bidi w:val="0"/>
        <w:spacing w:before="0" w:after="0" w:line="240" w:lineRule="auto"/>
        <w:ind w:left="160" w:right="0" w:firstLine="720"/>
        <w:jc w:val="both"/>
      </w:pPr>
      <w:r>
        <w:rPr>
          <w:rStyle w:val="CharStyle3"/>
          <w:i/>
          <w:iCs/>
        </w:rPr>
        <w:t xml:space="preserve">Соединители для подключения зарядного устройства к сети питания соответствуют требованиям ГОСТ </w:t>
      </w:r>
      <w:r>
        <w:rPr>
          <w:rStyle w:val="CharStyle3"/>
          <w:i/>
          <w:iCs/>
          <w:lang w:val="en-US" w:eastAsia="en-US"/>
        </w:rPr>
        <w:t xml:space="preserve">30988.1, </w:t>
      </w:r>
      <w:r>
        <w:rPr>
          <w:rStyle w:val="CharStyle3"/>
          <w:i/>
          <w:iCs/>
        </w:rPr>
        <w:t xml:space="preserve">ГОСТ </w:t>
      </w:r>
      <w:r>
        <w:rPr>
          <w:rStyle w:val="CharStyle3"/>
          <w:i/>
          <w:iCs/>
          <w:lang w:val="en-US" w:eastAsia="en-US"/>
        </w:rPr>
        <w:t xml:space="preserve">7396.1 </w:t>
      </w:r>
      <w:r>
        <w:rPr>
          <w:rStyle w:val="CharStyle3"/>
          <w:i/>
          <w:iCs/>
        </w:rPr>
        <w:t xml:space="preserve">и ГОСТ </w:t>
      </w:r>
      <w:r>
        <w:rPr>
          <w:rStyle w:val="CharStyle3"/>
          <w:i/>
          <w:iCs/>
          <w:lang w:val="en-US" w:eastAsia="en-US"/>
        </w:rPr>
        <w:t>IЕС 60320-1.</w:t>
      </w:r>
    </w:p>
    <w:p>
      <w:pPr>
        <w:pStyle w:val="Style2"/>
        <w:keepNext w:val="0"/>
        <w:keepLines w:val="0"/>
        <w:widowControl w:val="0"/>
        <w:numPr>
          <w:ilvl w:val="0"/>
          <w:numId w:val="7"/>
        </w:numPr>
        <w:shd w:val="clear" w:color="auto" w:fill="auto"/>
        <w:tabs>
          <w:tab w:pos="1344" w:val="left"/>
        </w:tabs>
        <w:bidi w:val="0"/>
        <w:spacing w:before="0" w:after="0" w:line="240" w:lineRule="auto"/>
        <w:ind w:left="160" w:right="0" w:firstLine="720"/>
        <w:jc w:val="both"/>
      </w:pPr>
      <w:r>
        <w:rPr>
          <w:rStyle w:val="CharStyle3"/>
          <w:i/>
          <w:iCs/>
        </w:rPr>
        <w:t xml:space="preserve">Время установления рабочего режима, исчисляемое с момента включения аппарата, не превышает </w:t>
      </w:r>
      <w:r>
        <w:rPr>
          <w:rStyle w:val="CharStyle3"/>
          <w:i/>
          <w:iCs/>
          <w:lang w:val="en-US" w:eastAsia="en-US"/>
        </w:rPr>
        <w:t xml:space="preserve">5 </w:t>
      </w:r>
      <w:r>
        <w:rPr>
          <w:rStyle w:val="CharStyle3"/>
          <w:i/>
          <w:iCs/>
        </w:rPr>
        <w:t>с.</w:t>
      </w:r>
    </w:p>
    <w:p>
      <w:pPr>
        <w:pStyle w:val="Style2"/>
        <w:keepNext w:val="0"/>
        <w:keepLines w:val="0"/>
        <w:widowControl w:val="0"/>
        <w:numPr>
          <w:ilvl w:val="0"/>
          <w:numId w:val="7"/>
        </w:numPr>
        <w:shd w:val="clear" w:color="auto" w:fill="auto"/>
        <w:tabs>
          <w:tab w:pos="1344" w:val="left"/>
        </w:tabs>
        <w:bidi w:val="0"/>
        <w:spacing w:before="0" w:after="0" w:line="240" w:lineRule="auto"/>
        <w:ind w:left="160" w:right="0" w:firstLine="720"/>
        <w:jc w:val="both"/>
      </w:pPr>
      <w:r>
        <w:rPr>
          <w:rStyle w:val="CharStyle3"/>
          <w:i/>
          <w:iCs/>
        </w:rPr>
        <w:t>Для настройки громкости звучания голоса аппарат оснащен двумя кнопками настройки: кнопкой для увеличения и кнопкой для уменьшения громкости.</w:t>
      </w:r>
    </w:p>
    <w:p>
      <w:pPr>
        <w:pStyle w:val="Style2"/>
        <w:keepNext w:val="0"/>
        <w:keepLines w:val="0"/>
        <w:widowControl w:val="0"/>
        <w:numPr>
          <w:ilvl w:val="0"/>
          <w:numId w:val="7"/>
        </w:numPr>
        <w:shd w:val="clear" w:color="auto" w:fill="auto"/>
        <w:tabs>
          <w:tab w:pos="1344" w:val="left"/>
        </w:tabs>
        <w:bidi w:val="0"/>
        <w:spacing w:before="0" w:after="0" w:line="240" w:lineRule="auto"/>
        <w:ind w:left="160" w:right="0" w:firstLine="720"/>
        <w:jc w:val="both"/>
      </w:pPr>
      <w:r>
        <w:rPr>
          <w:rStyle w:val="CharStyle3"/>
          <w:i/>
          <w:iCs/>
        </w:rPr>
        <w:t xml:space="preserve">В аппарате предусмотрен режим настройки тональности звучания (основного тона) в диапазоне от </w:t>
      </w:r>
      <w:r>
        <w:rPr>
          <w:rStyle w:val="CharStyle3"/>
          <w:i/>
          <w:iCs/>
          <w:lang w:val="en-US" w:eastAsia="en-US"/>
        </w:rPr>
        <w:t xml:space="preserve">45 </w:t>
      </w:r>
      <w:r>
        <w:rPr>
          <w:rStyle w:val="CharStyle3"/>
          <w:i/>
          <w:iCs/>
        </w:rPr>
        <w:t xml:space="preserve">до </w:t>
      </w:r>
      <w:r>
        <w:rPr>
          <w:rStyle w:val="CharStyle3"/>
          <w:i/>
          <w:iCs/>
          <w:lang w:val="en-US" w:eastAsia="en-US"/>
        </w:rPr>
        <w:t xml:space="preserve">120 </w:t>
      </w:r>
      <w:r>
        <w:rPr>
          <w:rStyle w:val="CharStyle3"/>
          <w:i/>
          <w:iCs/>
        </w:rPr>
        <w:t>Гц.</w:t>
      </w:r>
    </w:p>
    <w:p>
      <w:pPr>
        <w:pStyle w:val="Style2"/>
        <w:keepNext w:val="0"/>
        <w:keepLines w:val="0"/>
        <w:widowControl w:val="0"/>
        <w:numPr>
          <w:ilvl w:val="0"/>
          <w:numId w:val="7"/>
        </w:numPr>
        <w:shd w:val="clear" w:color="auto" w:fill="auto"/>
        <w:tabs>
          <w:tab w:pos="1344" w:val="left"/>
        </w:tabs>
        <w:bidi w:val="0"/>
        <w:spacing w:before="0" w:after="0" w:line="240" w:lineRule="auto"/>
        <w:ind w:left="160" w:right="0" w:firstLine="720"/>
        <w:jc w:val="both"/>
      </w:pPr>
      <w:r>
        <w:rPr>
          <w:rStyle w:val="CharStyle3"/>
          <w:i/>
          <w:iCs/>
        </w:rPr>
        <w:t>Конструкция аппарата исключает возможность неправильного подключения кабеля зарядного устройства. Соединители имеют надежную фиксацию.</w:t>
      </w:r>
    </w:p>
    <w:p>
      <w:pPr>
        <w:pStyle w:val="Style2"/>
        <w:keepNext w:val="0"/>
        <w:keepLines w:val="0"/>
        <w:widowControl w:val="0"/>
        <w:numPr>
          <w:ilvl w:val="0"/>
          <w:numId w:val="7"/>
        </w:numPr>
        <w:shd w:val="clear" w:color="auto" w:fill="auto"/>
        <w:tabs>
          <w:tab w:pos="1344" w:val="left"/>
        </w:tabs>
        <w:bidi w:val="0"/>
        <w:spacing w:before="0" w:after="0" w:line="240" w:lineRule="auto"/>
        <w:ind w:left="160" w:right="0" w:firstLine="720"/>
        <w:jc w:val="both"/>
      </w:pPr>
      <w:r>
        <w:rPr>
          <w:rStyle w:val="CharStyle3"/>
          <w:i/>
          <w:iCs/>
        </w:rPr>
        <w:t xml:space="preserve">Кнопочный выключатель и кнопки настройки отвечают требованиям ГОСТ Р </w:t>
      </w:r>
      <w:r>
        <w:rPr>
          <w:rStyle w:val="CharStyle3"/>
          <w:i/>
          <w:iCs/>
          <w:lang w:val="en-US" w:eastAsia="en-US"/>
        </w:rPr>
        <w:t>51632.</w:t>
      </w:r>
    </w:p>
    <w:p>
      <w:pPr>
        <w:pStyle w:val="Style2"/>
        <w:keepNext w:val="0"/>
        <w:keepLines w:val="0"/>
        <w:widowControl w:val="0"/>
        <w:numPr>
          <w:ilvl w:val="0"/>
          <w:numId w:val="7"/>
        </w:numPr>
        <w:shd w:val="clear" w:color="auto" w:fill="auto"/>
        <w:tabs>
          <w:tab w:pos="1344" w:val="left"/>
        </w:tabs>
        <w:bidi w:val="0"/>
        <w:spacing w:before="0" w:after="0" w:line="240" w:lineRule="auto"/>
        <w:ind w:left="160" w:right="0" w:firstLine="720"/>
        <w:jc w:val="both"/>
      </w:pPr>
      <w:r>
        <w:rPr>
          <w:rStyle w:val="CharStyle3"/>
          <w:i/>
          <w:iCs/>
        </w:rPr>
        <w:t xml:space="preserve">Уровень громкости, определяемый по уровню громкости звука, находится в пределах от </w:t>
      </w:r>
      <w:r>
        <w:rPr>
          <w:rStyle w:val="CharStyle3"/>
          <w:i/>
          <w:iCs/>
          <w:lang w:val="en-US" w:eastAsia="en-US"/>
        </w:rPr>
        <w:t xml:space="preserve">60 </w:t>
      </w:r>
      <w:r>
        <w:rPr>
          <w:rStyle w:val="CharStyle3"/>
          <w:i/>
          <w:iCs/>
        </w:rPr>
        <w:t xml:space="preserve">до </w:t>
      </w:r>
      <w:r>
        <w:rPr>
          <w:rStyle w:val="CharStyle3"/>
          <w:i/>
          <w:iCs/>
          <w:lang w:val="en-US" w:eastAsia="en-US"/>
        </w:rPr>
        <w:t xml:space="preserve">83 </w:t>
      </w:r>
      <w:r>
        <w:rPr>
          <w:rStyle w:val="CharStyle3"/>
          <w:i/>
          <w:iCs/>
        </w:rPr>
        <w:t>дБ.</w:t>
      </w:r>
    </w:p>
    <w:p>
      <w:pPr>
        <w:pStyle w:val="Style2"/>
        <w:keepNext w:val="0"/>
        <w:keepLines w:val="0"/>
        <w:widowControl w:val="0"/>
        <w:shd w:val="clear" w:color="auto" w:fill="auto"/>
        <w:bidi w:val="0"/>
        <w:spacing w:before="0" w:after="0" w:line="240" w:lineRule="auto"/>
        <w:ind w:left="160" w:right="0" w:firstLine="720"/>
        <w:jc w:val="both"/>
      </w:pPr>
      <w:r>
        <w:rPr>
          <w:rStyle w:val="CharStyle3"/>
        </w:rPr>
        <w:t xml:space="preserve">При рассмотрении жалобы, Представитель Заказчика устно пояснил, что характеристики, которые указаны в описании объекта закупки, необходимы для обеспечения инвалидов голосообразующими аппаратами. Кроме того, Представитель Заказчика пояснил, что характеристика «Время непрерывной работы» голосообразующего аппарата АГ-2000 Российского производителя ООО «Хронос» в виде </w:t>
      </w:r>
      <w:r>
        <w:rPr>
          <w:rStyle w:val="CharStyle3"/>
          <w:lang w:val="en-US" w:eastAsia="en-US"/>
        </w:rPr>
        <w:t xml:space="preserve">12 </w:t>
      </w:r>
      <w:r>
        <w:rPr>
          <w:rStyle w:val="CharStyle3"/>
        </w:rPr>
        <w:t>часовой бесперебойной работы лучше, однако, есть дополнительные требования, по которым товар, предлагаемый Заявителем не соответствует.</w:t>
      </w:r>
    </w:p>
    <w:p>
      <w:pPr>
        <w:pStyle w:val="Style2"/>
        <w:keepNext w:val="0"/>
        <w:keepLines w:val="0"/>
        <w:widowControl w:val="0"/>
        <w:shd w:val="clear" w:color="auto" w:fill="auto"/>
        <w:bidi w:val="0"/>
        <w:spacing w:before="0" w:after="0" w:line="240" w:lineRule="auto"/>
        <w:ind w:left="160" w:right="0" w:firstLine="720"/>
        <w:jc w:val="both"/>
      </w:pPr>
      <w:r>
        <w:rPr>
          <w:rStyle w:val="CharStyle3"/>
        </w:rPr>
        <w:t xml:space="preserve">При проведении анализа </w:t>
      </w:r>
      <w:r>
        <w:rPr>
          <w:rStyle w:val="CharStyle3"/>
          <w:i/>
          <w:iCs/>
        </w:rPr>
        <w:t>Комиссия Татарстанского УФАС России установила, что голосообразующеий аппарат АГ-2000 Российского производителя ООО «Хронос» не имеет следующих характеристик:</w:t>
      </w:r>
    </w:p>
    <w:p>
      <w:pPr>
        <w:pStyle w:val="Style2"/>
        <w:keepNext w:val="0"/>
        <w:keepLines w:val="0"/>
        <w:widowControl w:val="0"/>
        <w:numPr>
          <w:ilvl w:val="0"/>
          <w:numId w:val="9"/>
        </w:numPr>
        <w:shd w:val="clear" w:color="auto" w:fill="auto"/>
        <w:tabs>
          <w:tab w:pos="1097" w:val="left"/>
        </w:tabs>
        <w:bidi w:val="0"/>
        <w:spacing w:before="0" w:after="0" w:line="240" w:lineRule="auto"/>
        <w:ind w:left="0" w:right="0" w:firstLine="880"/>
        <w:jc w:val="both"/>
      </w:pPr>
      <w:r>
        <w:rPr>
          <w:rStyle w:val="CharStyle3"/>
          <w:i/>
          <w:iCs/>
        </w:rPr>
        <w:t>Устойчивость аппарата к пыли, влаге;</w:t>
      </w:r>
    </w:p>
    <w:p>
      <w:pPr>
        <w:pStyle w:val="Style2"/>
        <w:keepNext w:val="0"/>
        <w:keepLines w:val="0"/>
        <w:widowControl w:val="0"/>
        <w:numPr>
          <w:ilvl w:val="0"/>
          <w:numId w:val="9"/>
        </w:numPr>
        <w:shd w:val="clear" w:color="auto" w:fill="auto"/>
        <w:tabs>
          <w:tab w:pos="1097" w:val="left"/>
        </w:tabs>
        <w:bidi w:val="0"/>
        <w:spacing w:before="0" w:after="0" w:line="240" w:lineRule="auto"/>
        <w:ind w:left="0" w:right="0" w:firstLine="880"/>
        <w:jc w:val="both"/>
      </w:pPr>
      <w:r>
        <w:rPr>
          <w:rStyle w:val="CharStyle3"/>
          <w:i/>
          <w:iCs/>
        </w:rPr>
        <w:t xml:space="preserve">Срок службы батареи не менее </w:t>
      </w:r>
      <w:r>
        <w:rPr>
          <w:rStyle w:val="CharStyle3"/>
          <w:i/>
          <w:iCs/>
          <w:lang w:val="en-US" w:eastAsia="en-US"/>
        </w:rPr>
        <w:t xml:space="preserve">500 </w:t>
      </w:r>
      <w:r>
        <w:rPr>
          <w:rStyle w:val="CharStyle3"/>
          <w:i/>
          <w:iCs/>
        </w:rPr>
        <w:t>циклов перезарядки;</w:t>
      </w:r>
    </w:p>
    <w:p>
      <w:pPr>
        <w:pStyle w:val="Style2"/>
        <w:keepNext w:val="0"/>
        <w:keepLines w:val="0"/>
        <w:widowControl w:val="0"/>
        <w:numPr>
          <w:ilvl w:val="0"/>
          <w:numId w:val="9"/>
        </w:numPr>
        <w:shd w:val="clear" w:color="auto" w:fill="auto"/>
        <w:tabs>
          <w:tab w:pos="1097" w:val="left"/>
        </w:tabs>
        <w:bidi w:val="0"/>
        <w:spacing w:before="0" w:after="0" w:line="240" w:lineRule="auto"/>
        <w:ind w:left="0" w:right="0" w:firstLine="880"/>
        <w:jc w:val="both"/>
      </w:pPr>
      <w:r>
        <w:rPr>
          <w:rStyle w:val="CharStyle3"/>
          <w:i/>
          <w:iCs/>
        </w:rPr>
        <w:t>Защита смарт-электронника.</w:t>
      </w:r>
    </w:p>
    <w:p>
      <w:pPr>
        <w:pStyle w:val="Style2"/>
        <w:keepNext w:val="0"/>
        <w:keepLines w:val="0"/>
        <w:widowControl w:val="0"/>
        <w:shd w:val="clear" w:color="auto" w:fill="auto"/>
        <w:bidi w:val="0"/>
        <w:spacing w:before="0" w:after="0" w:line="240" w:lineRule="auto"/>
        <w:ind w:left="160" w:right="0" w:firstLine="720"/>
        <w:jc w:val="both"/>
      </w:pPr>
      <w:r>
        <w:rPr>
          <w:rStyle w:val="CharStyle3"/>
          <w:i/>
          <w:iCs/>
        </w:rPr>
        <w:t>Ввиду данного факта исходит то. что голосообразуюший аппарат не соответствует характеристикам объекта закупки.</w:t>
      </w:r>
    </w:p>
    <w:p>
      <w:pPr>
        <w:pStyle w:val="Style2"/>
        <w:keepNext w:val="0"/>
        <w:keepLines w:val="0"/>
        <w:widowControl w:val="0"/>
        <w:shd w:val="clear" w:color="auto" w:fill="auto"/>
        <w:bidi w:val="0"/>
        <w:spacing w:before="0" w:after="0" w:line="240" w:lineRule="auto"/>
        <w:ind w:left="160" w:right="0" w:firstLine="720"/>
        <w:jc w:val="both"/>
      </w:pPr>
      <w:r>
        <w:rPr>
          <w:rStyle w:val="CharStyle3"/>
        </w:rPr>
        <w:t xml:space="preserve">Правила описания объекта закупки определены статьей </w:t>
      </w:r>
      <w:r>
        <w:rPr>
          <w:rStyle w:val="CharStyle3"/>
          <w:lang w:val="en-US" w:eastAsia="en-US"/>
        </w:rPr>
        <w:t xml:space="preserve">33 </w:t>
      </w:r>
      <w:r>
        <w:rPr>
          <w:rStyle w:val="CharStyle3"/>
        </w:rPr>
        <w:t xml:space="preserve">Закона о контрактной системе. Частью </w:t>
      </w:r>
      <w:r>
        <w:rPr>
          <w:rStyle w:val="CharStyle3"/>
          <w:lang w:val="en-US" w:eastAsia="en-US"/>
        </w:rPr>
        <w:t xml:space="preserve">2 </w:t>
      </w:r>
      <w:r>
        <w:rPr>
          <w:rStyle w:val="CharStyle3"/>
        </w:rPr>
        <w:t>указанной статьи установлено, что извещение о закупке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160" w:right="0" w:firstLine="720"/>
        <w:jc w:val="both"/>
      </w:pPr>
      <w:r>
        <w:rPr>
          <w:rStyle w:val="CharStyle3"/>
        </w:rPr>
        <w:t>Из буквального толкования положений Закона следует, что заказчики, осуществляющие закупку при описании объекта закупки должны таким образом определить требования к закупаемым товарам, работа, услугам, чтобы с одной стороны повысить шансы на приобретение товара именно с теми характеристиками, которые им необходимы, соответствует их потребности, а с другой стороны необоснованно не ограничить количество участников.</w:t>
      </w:r>
    </w:p>
    <w:p>
      <w:pPr>
        <w:pStyle w:val="Style2"/>
        <w:keepNext w:val="0"/>
        <w:keepLines w:val="0"/>
        <w:widowControl w:val="0"/>
        <w:shd w:val="clear" w:color="auto" w:fill="auto"/>
        <w:bidi w:val="0"/>
        <w:spacing w:before="0" w:after="0" w:line="240" w:lineRule="auto"/>
        <w:ind w:left="160" w:right="0" w:firstLine="720"/>
        <w:jc w:val="both"/>
      </w:pPr>
      <w:r>
        <w:rPr>
          <w:rStyle w:val="CharStyle3"/>
        </w:rPr>
        <w:t>Законом о контрактной системе не предусмотрено ограничений по включению в извещение требований к товару, являющихся значимыми для заказчика. При этом,</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указанные в ст. </w:t>
      </w:r>
      <w:r>
        <w:rPr>
          <w:rStyle w:val="CharStyle3"/>
          <w:lang w:val="en-US" w:eastAsia="en-US"/>
        </w:rPr>
        <w:t xml:space="preserve">33 </w:t>
      </w:r>
      <w:r>
        <w:rPr>
          <w:rStyle w:val="CharStyle3"/>
        </w:rPr>
        <w:t xml:space="preserve">Закона </w:t>
      </w:r>
      <w:r>
        <w:rPr>
          <w:rStyle w:val="CharStyle3"/>
          <w:lang w:val="en-US" w:eastAsia="en-US"/>
        </w:rPr>
        <w:t xml:space="preserve">№ </w:t>
      </w:r>
      <w:r>
        <w:rPr>
          <w:rStyle w:val="CharStyle3"/>
        </w:rPr>
        <w:t>44-ФЗ, правила описания объекта закупки не предусматривают обоснования значимости для заказчика каждой характеристики товара. Кроме того, в соответствии с 44-ФЗ, Заказчик имеет право детализировать требования к товару в необходимой для него степени.</w:t>
      </w:r>
    </w:p>
    <w:p>
      <w:pPr>
        <w:pStyle w:val="Style2"/>
        <w:keepNext w:val="0"/>
        <w:keepLines w:val="0"/>
        <w:widowControl w:val="0"/>
        <w:shd w:val="clear" w:color="auto" w:fill="auto"/>
        <w:bidi w:val="0"/>
        <w:spacing w:before="0" w:after="0" w:line="240" w:lineRule="auto"/>
        <w:ind w:left="0" w:right="0" w:firstLine="720"/>
        <w:jc w:val="both"/>
      </w:pPr>
      <w:r>
        <w:rPr>
          <w:rStyle w:val="CharStyle3"/>
        </w:rPr>
        <w:t>Отсутствие у лиц, заинтересованных в заключении контракта, возможности поставить товар, оказать услугу соответствующие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заказчик вправе устанавливать требования к поставляемым товарам, выполняемым работам и оказываемым услугам при условии, что они не противоречат положениям Закона о контрактной системе, а также иным федеральным законам и нормативным правовым актам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Аналогичная позиция отражена и в судебной практике, что подтверждается Постановлением Президиума Высшего Арбитражного суда Российской Федерации от </w:t>
      </w:r>
      <w:r>
        <w:rPr>
          <w:rStyle w:val="CharStyle3"/>
          <w:lang w:val="en-US" w:eastAsia="en-US"/>
        </w:rPr>
        <w:t xml:space="preserve">28.12.2010 </w:t>
      </w:r>
      <w:r>
        <w:rPr>
          <w:rStyle w:val="CharStyle3"/>
        </w:rPr>
        <w:t xml:space="preserve">г. </w:t>
      </w:r>
      <w:r>
        <w:rPr>
          <w:rStyle w:val="CharStyle3"/>
          <w:lang w:val="en-US" w:eastAsia="en-US"/>
        </w:rPr>
        <w:t>№11017/10.</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Необходимо отметить, что описание объекта закупки </w:t>
      </w:r>
      <w:r>
        <w:rPr>
          <w:rStyle w:val="CharStyle3"/>
          <w:lang w:val="en-US" w:eastAsia="en-US"/>
        </w:rPr>
        <w:t xml:space="preserve">- </w:t>
      </w:r>
      <w:r>
        <w:rPr>
          <w:rStyle w:val="CharStyle3"/>
        </w:rPr>
        <w:t>это фиксация заказчиком в документации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2"/>
        <w:keepNext w:val="0"/>
        <w:keepLines w:val="0"/>
        <w:widowControl w:val="0"/>
        <w:shd w:val="clear" w:color="auto" w:fill="auto"/>
        <w:bidi w:val="0"/>
        <w:spacing w:before="0" w:after="0" w:line="240" w:lineRule="auto"/>
        <w:ind w:left="0" w:right="0" w:firstLine="720"/>
        <w:jc w:val="both"/>
      </w:pPr>
      <w:r>
        <w:rPr>
          <w:rStyle w:val="CharStyle3"/>
        </w:rPr>
        <w:t>При этом специфика каждой закупки определяет необходимые требования к товару, работам, услугам, в связи с чем, правомочие на их установление законодательством Российской Федерации о контрактной системе предоставлено заказчику.</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Одной из целей контрактной системы, в силу части </w:t>
      </w:r>
      <w:r>
        <w:rPr>
          <w:rStyle w:val="CharStyle3"/>
          <w:lang w:val="en-US" w:eastAsia="en-US"/>
        </w:rPr>
        <w:t xml:space="preserve">1 </w:t>
      </w:r>
      <w:r>
        <w:rPr>
          <w:rStyle w:val="CharStyle3"/>
        </w:rPr>
        <w:t xml:space="preserve">статьи </w:t>
      </w:r>
      <w:r>
        <w:rPr>
          <w:rStyle w:val="CharStyle3"/>
          <w:lang w:val="en-US" w:eastAsia="en-US"/>
        </w:rPr>
        <w:t xml:space="preserve">1 </w:t>
      </w:r>
      <w:r>
        <w:rPr>
          <w:rStyle w:val="CharStyle3"/>
        </w:rPr>
        <w:t>Закона, является удовлетворение потребностей заказчиков в товарах (работах, услугах), которые необходимы для осуществления ими своих функций, при соблюдении определенных, установленных Законом ограничений. Следовательно, принцип повышения эффективности, результативности осуществления закупок товаров, работ, услуг должен пониматься как право заказчика на приобретение именно тех товаров (работ, услуг), которые наиболее полно соответствуют потребностям заказчика по своим качественным (функциональным) характеристикам.</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Комиссией Татарстанского УФАС России установлено, что заказчиком применен код позиции КТРУ </w:t>
      </w:r>
      <w:r>
        <w:rPr>
          <w:rStyle w:val="CharStyle3"/>
          <w:lang w:val="en-US" w:eastAsia="en-US"/>
        </w:rPr>
        <w:t xml:space="preserve">32.50.13.190-00008608 </w:t>
      </w:r>
      <w:r>
        <w:rPr>
          <w:rStyle w:val="CharStyle3"/>
        </w:rPr>
        <w:t xml:space="preserve">на Ларингофон. Согласно позиции КТРУ </w:t>
      </w:r>
      <w:r>
        <w:rPr>
          <w:rStyle w:val="CharStyle3"/>
          <w:b/>
          <w:bCs/>
        </w:rPr>
        <w:t>единственной обязательной характеристикой для применения является «время непрерывной работы аппарата».</w:t>
      </w:r>
    </w:p>
    <w:p>
      <w:pPr>
        <w:pStyle w:val="Style2"/>
        <w:keepNext w:val="0"/>
        <w:keepLines w:val="0"/>
        <w:widowControl w:val="0"/>
        <w:shd w:val="clear" w:color="auto" w:fill="auto"/>
        <w:bidi w:val="0"/>
        <w:spacing w:before="0" w:after="0" w:line="240" w:lineRule="auto"/>
        <w:ind w:left="0" w:right="0" w:firstLine="720"/>
        <w:jc w:val="both"/>
      </w:pPr>
      <w:r>
        <w:rPr>
          <w:rStyle w:val="CharStyle3"/>
        </w:rPr>
        <w:t>Заказчиком в техническом задании также установлено, что в связи с тем, что характеристика, указанная в КТРУ не является исчерпывающей и не позволяет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 исходя из характеристик, которым должен отвечать закупаемый товар.</w:t>
      </w:r>
    </w:p>
    <w:p>
      <w:pPr>
        <w:pStyle w:val="Style2"/>
        <w:keepNext w:val="0"/>
        <w:keepLines w:val="0"/>
        <w:widowControl w:val="0"/>
        <w:shd w:val="clear" w:color="auto" w:fill="auto"/>
        <w:bidi w:val="0"/>
        <w:spacing w:before="0" w:after="0" w:line="240" w:lineRule="auto"/>
        <w:ind w:left="0" w:right="0" w:firstLine="720"/>
        <w:jc w:val="both"/>
      </w:pPr>
      <w:r>
        <w:rPr>
          <w:rStyle w:val="CharStyle3"/>
        </w:rPr>
        <w:t>Установленные показатели и характеристики были обусловлены целями достижения заданных результатов обеспечения государственных и муниципальных</w:t>
      </w:r>
    </w:p>
    <w:p>
      <w:pPr>
        <w:pStyle w:val="Style2"/>
        <w:keepNext w:val="0"/>
        <w:keepLines w:val="0"/>
        <w:widowControl w:val="0"/>
        <w:shd w:val="clear" w:color="auto" w:fill="auto"/>
        <w:bidi w:val="0"/>
        <w:spacing w:before="0" w:after="0" w:line="240" w:lineRule="auto"/>
        <w:ind w:left="0" w:right="0" w:firstLine="0"/>
        <w:jc w:val="both"/>
      </w:pPr>
      <w:r>
        <w:rPr>
          <w:rStyle w:val="CharStyle3"/>
        </w:rPr>
        <w:t>нужд на достижение единого результата и необходимостью удовлетворения потребностей Заказчика.</w:t>
      </w:r>
    </w:p>
    <w:p>
      <w:pPr>
        <w:pStyle w:val="Style2"/>
        <w:keepNext w:val="0"/>
        <w:keepLines w:val="0"/>
        <w:widowControl w:val="0"/>
        <w:shd w:val="clear" w:color="auto" w:fill="auto"/>
        <w:bidi w:val="0"/>
        <w:spacing w:before="0" w:after="0" w:line="240" w:lineRule="auto"/>
        <w:ind w:left="0" w:right="0" w:firstLine="740"/>
        <w:jc w:val="both"/>
      </w:pPr>
      <w:r>
        <w:rPr>
          <w:rStyle w:val="CharStyle3"/>
        </w:rPr>
        <w:t>Заявитель на заседание Комиссии Татарстанского УФАС России не явился, не представил достаточных доказательств, обоснованности своей жалобы и ограничения конкуренции Заказчиком при установлении соответствующих требований к поставляемому товару.</w:t>
      </w:r>
    </w:p>
    <w:p>
      <w:pPr>
        <w:pStyle w:val="Style2"/>
        <w:keepNext w:val="0"/>
        <w:keepLines w:val="0"/>
        <w:widowControl w:val="0"/>
        <w:shd w:val="clear" w:color="auto" w:fill="auto"/>
        <w:bidi w:val="0"/>
        <w:spacing w:before="0" w:after="0" w:line="240" w:lineRule="auto"/>
        <w:ind w:left="0" w:right="0" w:firstLine="740"/>
        <w:jc w:val="both"/>
      </w:pPr>
      <w:r>
        <w:rPr>
          <w:rStyle w:val="CharStyle3"/>
        </w:rPr>
        <w:t>Комиссия Татарстанского УФАС России приходит к выводу, что предмет закупки, требования к функциональным, техническим и качественным характеристикам объекта закупки были сформулированы Заказчиком в рамках требований Закона о контрактной системе, с учетом потребностей Заказчика, исходя из специфики деятельности.</w:t>
      </w:r>
    </w:p>
    <w:p>
      <w:pPr>
        <w:pStyle w:val="Style2"/>
        <w:keepNext w:val="0"/>
        <w:keepLines w:val="0"/>
        <w:widowControl w:val="0"/>
        <w:shd w:val="clear" w:color="auto" w:fill="auto"/>
        <w:bidi w:val="0"/>
        <w:spacing w:before="0" w:after="0" w:line="240" w:lineRule="auto"/>
        <w:ind w:left="0" w:right="0" w:firstLine="740"/>
        <w:jc w:val="both"/>
      </w:pPr>
      <w:r>
        <w:rPr>
          <w:rStyle w:val="CharStyle3"/>
        </w:rPr>
        <w:t>Учитывая вышеизложенное, Комиссия Татарстанского УФАС России приходит к выводу об отсутствии в действиях заказчика нарушений требований 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rStyle w:val="CharStyle3"/>
        </w:rPr>
        <w:t>Довод заявителя признан необоснованным.</w:t>
      </w:r>
    </w:p>
    <w:p>
      <w:pPr>
        <w:pStyle w:val="Style2"/>
        <w:keepNext w:val="0"/>
        <w:keepLines w:val="0"/>
        <w:widowControl w:val="0"/>
        <w:numPr>
          <w:ilvl w:val="0"/>
          <w:numId w:val="11"/>
        </w:numPr>
        <w:shd w:val="clear" w:color="auto" w:fill="auto"/>
        <w:tabs>
          <w:tab w:pos="1109" w:val="left"/>
        </w:tabs>
        <w:bidi w:val="0"/>
        <w:spacing w:before="0" w:after="0" w:line="240" w:lineRule="auto"/>
        <w:ind w:left="0" w:right="0" w:firstLine="740"/>
        <w:jc w:val="both"/>
      </w:pPr>
      <w:r>
        <w:rPr>
          <w:rStyle w:val="CharStyle3"/>
          <w:i/>
          <w:iCs/>
        </w:rPr>
        <w:t xml:space="preserve">Относительно довода заявителя ИП Пестрикова Ю.А. о ненаправлении заказчиком запросов российским производителям при осуществлении мониторинга цен и составления обоснования начальной (максимальной) цены контракта в нарушении требований Постановления </w:t>
      </w:r>
      <w:r>
        <w:rPr>
          <w:rStyle w:val="CharStyle3"/>
          <w:i/>
          <w:iCs/>
          <w:lang w:val="en-US" w:eastAsia="en-US"/>
        </w:rPr>
        <w:t xml:space="preserve">№1875, </w:t>
      </w:r>
      <w:r>
        <w:rPr>
          <w:rStyle w:val="CharStyle3"/>
          <w:i/>
          <w:iCs/>
        </w:rPr>
        <w:t>Комиссия отмечает следующее.</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В соответствии с частью </w:t>
      </w:r>
      <w:r>
        <w:rPr>
          <w:rStyle w:val="CharStyle3"/>
          <w:lang w:val="en-US" w:eastAsia="en-US"/>
        </w:rPr>
        <w:t xml:space="preserve">8 </w:t>
      </w:r>
      <w:r>
        <w:rPr>
          <w:rStyle w:val="CharStyle3"/>
        </w:rPr>
        <w:t xml:space="preserve">статьи </w:t>
      </w:r>
      <w:r>
        <w:rPr>
          <w:rStyle w:val="CharStyle3"/>
          <w:lang w:val="en-US" w:eastAsia="en-US"/>
        </w:rPr>
        <w:t xml:space="preserve">99 </w:t>
      </w:r>
      <w:r>
        <w:rPr>
          <w:rStyle w:val="CharStyle3"/>
        </w:rPr>
        <w:t xml:space="preserve">Закона о контрактной системе органы внутреннего государственного (муниципального) </w:t>
      </w:r>
      <w:r>
        <w:rPr>
          <w:rStyle w:val="CharStyle3"/>
          <w:u w:val="single"/>
        </w:rPr>
        <w:t>финансового</w:t>
      </w:r>
      <w:r>
        <w:rPr>
          <w:rStyle w:val="CharStyle3"/>
        </w:rPr>
        <w:t xml:space="preserve"> контроля осуществляют контроль (за исключением контроля, предусмотренного частью </w:t>
      </w:r>
      <w:r>
        <w:rPr>
          <w:rStyle w:val="CharStyle3"/>
          <w:lang w:val="en-US" w:eastAsia="en-US"/>
        </w:rPr>
        <w:t xml:space="preserve">10 </w:t>
      </w:r>
      <w:r>
        <w:rPr>
          <w:rStyle w:val="CharStyle3"/>
        </w:rPr>
        <w:t>настоящей статьи) в отношении:</w:t>
      </w:r>
    </w:p>
    <w:p>
      <w:pPr>
        <w:pStyle w:val="Style2"/>
        <w:keepNext w:val="0"/>
        <w:keepLines w:val="0"/>
        <w:widowControl w:val="0"/>
        <w:numPr>
          <w:ilvl w:val="0"/>
          <w:numId w:val="11"/>
        </w:numPr>
        <w:shd w:val="clear" w:color="auto" w:fill="auto"/>
        <w:tabs>
          <w:tab w:pos="1109" w:val="left"/>
        </w:tabs>
        <w:bidi w:val="0"/>
        <w:spacing w:before="0" w:after="0" w:line="240" w:lineRule="auto"/>
        <w:ind w:left="0" w:right="0" w:firstLine="740"/>
        <w:jc w:val="both"/>
      </w:pPr>
      <w:r>
        <w:rPr>
          <w:rStyle w:val="CharStyle3"/>
        </w:rPr>
        <w:t xml:space="preserve">соблюдения правил нормирования в сфере закупок, установленных в соответствии со статьей </w:t>
      </w:r>
      <w:r>
        <w:rPr>
          <w:rStyle w:val="CharStyle3"/>
          <w:lang w:val="en-US" w:eastAsia="en-US"/>
        </w:rPr>
        <w:t xml:space="preserve">19 </w:t>
      </w:r>
      <w:r>
        <w:rPr>
          <w:rStyle w:val="CharStyle3"/>
        </w:rPr>
        <w:t>настоящего Федерального закона;</w:t>
      </w:r>
    </w:p>
    <w:p>
      <w:pPr>
        <w:pStyle w:val="Style2"/>
        <w:keepNext w:val="0"/>
        <w:keepLines w:val="0"/>
        <w:widowControl w:val="0"/>
        <w:numPr>
          <w:ilvl w:val="0"/>
          <w:numId w:val="11"/>
        </w:numPr>
        <w:shd w:val="clear" w:color="auto" w:fill="auto"/>
        <w:tabs>
          <w:tab w:pos="1109" w:val="left"/>
        </w:tabs>
        <w:bidi w:val="0"/>
        <w:spacing w:before="0" w:after="0" w:line="240" w:lineRule="auto"/>
        <w:ind w:left="0" w:right="0" w:firstLine="740"/>
        <w:jc w:val="both"/>
      </w:pPr>
      <w:r>
        <w:rPr>
          <w:rStyle w:val="CharStyle3"/>
          <w:u w:val="single"/>
        </w:rPr>
        <w:t>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2"/>
        <w:keepNext w:val="0"/>
        <w:keepLines w:val="0"/>
        <w:widowControl w:val="0"/>
        <w:numPr>
          <w:ilvl w:val="0"/>
          <w:numId w:val="13"/>
        </w:numPr>
        <w:shd w:val="clear" w:color="auto" w:fill="auto"/>
        <w:tabs>
          <w:tab w:pos="1109" w:val="left"/>
        </w:tabs>
        <w:bidi w:val="0"/>
        <w:spacing w:before="0" w:after="0" w:line="240" w:lineRule="auto"/>
        <w:ind w:left="0" w:right="0" w:firstLine="740"/>
        <w:jc w:val="both"/>
      </w:pPr>
      <w:r>
        <w:rPr>
          <w:rStyle w:val="CharStyle3"/>
        </w:rPr>
        <w:t>соблюдения предусмотренных настоящим Федеральным законом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w:t>
      </w:r>
    </w:p>
    <w:p>
      <w:pPr>
        <w:pStyle w:val="Style2"/>
        <w:keepNext w:val="0"/>
        <w:keepLines w:val="0"/>
        <w:widowControl w:val="0"/>
        <w:shd w:val="clear" w:color="auto" w:fill="auto"/>
        <w:bidi w:val="0"/>
        <w:spacing w:before="0" w:after="0" w:line="240" w:lineRule="auto"/>
        <w:ind w:left="0" w:right="0" w:firstLine="740"/>
        <w:jc w:val="both"/>
      </w:pPr>
      <w:r>
        <w:rPr>
          <w:rStyle w:val="CharStyle3"/>
          <w:lang w:val="en-US" w:eastAsia="en-US"/>
        </w:rPr>
        <w:t xml:space="preserve">7) </w:t>
      </w:r>
      <w:r>
        <w:rPr>
          <w:rStyle w:val="CharStyle3"/>
        </w:rPr>
        <w:t>соответствия использования поставленного товара, выполненной работы (ее результата) или оказанной услуги целям осуществления закупки.</w:t>
      </w:r>
    </w:p>
    <w:p>
      <w:pPr>
        <w:pStyle w:val="Style2"/>
        <w:keepNext w:val="0"/>
        <w:keepLines w:val="0"/>
        <w:widowControl w:val="0"/>
        <w:shd w:val="clear" w:color="auto" w:fill="auto"/>
        <w:bidi w:val="0"/>
        <w:spacing w:before="0" w:after="0" w:line="240" w:lineRule="auto"/>
        <w:ind w:left="0" w:right="0" w:firstLine="740"/>
        <w:jc w:val="both"/>
      </w:pPr>
      <w:r>
        <w:rPr>
          <w:rStyle w:val="CharStyle3"/>
        </w:rPr>
        <w:t>Таким образом, учитывая, что вопрос правомерности обоснования начальной (максимальной) цены контракта не относится к компетенции антимонопольного органа, Комиссией принято решение о направлении поступившей жалобы заявителя ИП Пестрикова Ю.А. на рассмотрение в Управление Федерального казначейства по Республике Татарстан для проведения соответствующей проверки правомерности обоснования НМЦК.</w:t>
      </w:r>
    </w:p>
    <w:p>
      <w:pPr>
        <w:pStyle w:val="Style2"/>
        <w:keepNext w:val="0"/>
        <w:keepLines w:val="0"/>
        <w:widowControl w:val="0"/>
        <w:shd w:val="clear" w:color="auto" w:fill="auto"/>
        <w:bidi w:val="0"/>
        <w:spacing w:before="0" w:after="0" w:line="240" w:lineRule="auto"/>
        <w:ind w:left="0" w:right="0" w:firstLine="740"/>
        <w:jc w:val="both"/>
      </w:pPr>
      <w:r>
        <w:rPr>
          <w:rStyle w:val="CharStyle3"/>
        </w:rPr>
        <w:t xml:space="preserve">На основании вышеизложенного, руководствуясь пунктом </w:t>
      </w:r>
      <w:r>
        <w:rPr>
          <w:rStyle w:val="CharStyle3"/>
          <w:lang w:val="en-US" w:eastAsia="en-US"/>
        </w:rPr>
        <w:t xml:space="preserve">2 </w:t>
      </w:r>
      <w:r>
        <w:rPr>
          <w:rStyle w:val="CharStyle3"/>
        </w:rPr>
        <w:t xml:space="preserve">части </w:t>
      </w:r>
      <w:r>
        <w:rPr>
          <w:rStyle w:val="CharStyle3"/>
          <w:lang w:val="en-US" w:eastAsia="en-US"/>
        </w:rPr>
        <w:t xml:space="preserve">22 </w:t>
      </w:r>
      <w:r>
        <w:rPr>
          <w:rStyle w:val="CharStyle3"/>
        </w:rPr>
        <w:t xml:space="preserve">статьи </w:t>
      </w:r>
      <w:r>
        <w:rPr>
          <w:rStyle w:val="CharStyle3"/>
          <w:lang w:val="en-US" w:eastAsia="en-US"/>
        </w:rPr>
        <w:t xml:space="preserve">99, </w:t>
      </w:r>
      <w:r>
        <w:rPr>
          <w:rStyle w:val="CharStyle3"/>
        </w:rPr>
        <w:t xml:space="preserve">частью </w:t>
      </w:r>
      <w:r>
        <w:rPr>
          <w:rStyle w:val="CharStyle3"/>
          <w:lang w:val="en-US" w:eastAsia="en-US"/>
        </w:rPr>
        <w:t xml:space="preserve">8 </w:t>
      </w:r>
      <w:r>
        <w:rPr>
          <w:rStyle w:val="CharStyle3"/>
        </w:rPr>
        <w:t xml:space="preserve">статьи </w:t>
      </w:r>
      <w:r>
        <w:rPr>
          <w:rStyle w:val="CharStyle3"/>
          <w:lang w:val="en-US" w:eastAsia="en-US"/>
        </w:rPr>
        <w:t xml:space="preserve">106 </w:t>
      </w:r>
      <w:r>
        <w:rPr>
          <w:rStyle w:val="CharStyle3"/>
        </w:rPr>
        <w:t xml:space="preserve">Федерального закона от </w:t>
      </w:r>
      <w:r>
        <w:rPr>
          <w:rStyle w:val="CharStyle3"/>
          <w:lang w:val="en-US" w:eastAsia="en-US"/>
        </w:rPr>
        <w:t xml:space="preserve">05.04.2013 № </w:t>
      </w:r>
      <w:r>
        <w:rPr>
          <w:rStyle w:val="CharStyle3"/>
        </w:rPr>
        <w:t>44-ФЗ «О контрактной системе в сфере закупок товаров, работ, услуг для обеспечения государственных и муниципальных нужд», Комиссия</w:t>
      </w:r>
      <w:r>
        <w:br w:type="page"/>
      </w:r>
    </w:p>
    <w:p>
      <w:pPr>
        <w:pStyle w:val="Style2"/>
        <w:keepNext w:val="0"/>
        <w:keepLines w:val="0"/>
        <w:widowControl w:val="0"/>
        <w:shd w:val="clear" w:color="auto" w:fill="auto"/>
        <w:bidi w:val="0"/>
        <w:spacing w:before="0" w:after="320" w:line="240" w:lineRule="auto"/>
        <w:ind w:left="0" w:right="0" w:firstLine="0"/>
        <w:jc w:val="center"/>
      </w:pPr>
      <w:r>
        <w:rPr>
          <w:rStyle w:val="CharStyle3"/>
        </w:rPr>
        <w:t>Р Е Ш И Л А:</w:t>
      </w:r>
    </w:p>
    <w:p>
      <w:pPr>
        <w:pStyle w:val="Style2"/>
        <w:keepNext w:val="0"/>
        <w:keepLines w:val="0"/>
        <w:widowControl w:val="0"/>
        <w:numPr>
          <w:ilvl w:val="0"/>
          <w:numId w:val="15"/>
        </w:numPr>
        <w:shd w:val="clear" w:color="auto" w:fill="auto"/>
        <w:tabs>
          <w:tab w:pos="1033" w:val="left"/>
        </w:tabs>
        <w:bidi w:val="0"/>
        <w:spacing w:before="0" w:after="0" w:line="240" w:lineRule="auto"/>
        <w:ind w:left="0" w:right="0" w:firstLine="720"/>
        <w:jc w:val="both"/>
      </w:pPr>
      <w:r>
        <w:rPr>
          <w:rStyle w:val="CharStyle3"/>
        </w:rPr>
        <w:t xml:space="preserve">Признать жалобу заявителя ИП Пестрикова Ю.А. (вх. №4215/ж от 06.05.2026г.) на действия заказчика Отделения Фонда пенсионного и социального страхования Российской Федерации по Республике Татарстан при проведении закупки </w:t>
      </w:r>
      <w:r>
        <w:rPr>
          <w:rStyle w:val="CharStyle3"/>
          <w:lang w:val="en-US" w:eastAsia="en-US"/>
        </w:rPr>
        <w:t xml:space="preserve">№0211100000226000129 </w:t>
      </w:r>
      <w:r>
        <w:rPr>
          <w:rStyle w:val="CharStyle3"/>
        </w:rPr>
        <w:t xml:space="preserve">на предмет: «Поставка голосообразующих аппаратов в целях социального обеспечения граждан» необоснованной по </w:t>
      </w:r>
      <w:r>
        <w:rPr>
          <w:rStyle w:val="CharStyle3"/>
          <w:lang w:val="en-US" w:eastAsia="en-US"/>
        </w:rPr>
        <w:t xml:space="preserve">1 </w:t>
      </w:r>
      <w:r>
        <w:rPr>
          <w:rStyle w:val="CharStyle3"/>
        </w:rPr>
        <w:t>доводу.</w:t>
      </w:r>
    </w:p>
    <w:p>
      <w:pPr>
        <w:pStyle w:val="Style2"/>
        <w:keepNext w:val="0"/>
        <w:keepLines w:val="0"/>
        <w:widowControl w:val="0"/>
        <w:numPr>
          <w:ilvl w:val="0"/>
          <w:numId w:val="15"/>
        </w:numPr>
        <w:shd w:val="clear" w:color="auto" w:fill="auto"/>
        <w:tabs>
          <w:tab w:pos="1028" w:val="left"/>
        </w:tabs>
        <w:bidi w:val="0"/>
        <w:spacing w:before="0" w:after="0" w:line="240" w:lineRule="auto"/>
        <w:ind w:left="0" w:right="0" w:firstLine="720"/>
        <w:jc w:val="both"/>
      </w:pPr>
      <w:r>
        <w:rPr>
          <w:rStyle w:val="CharStyle3"/>
        </w:rPr>
        <w:t xml:space="preserve">Направить жалобу ИП Пестрикова Ю.А. (вх. №4215/ж от 06.05.2026г.) на действия заказчика Отделения Фонда пенсионного и социального страхования Российской Федерации по Республике Татарстан при проведении закупки </w:t>
      </w:r>
      <w:r>
        <w:rPr>
          <w:rStyle w:val="CharStyle3"/>
          <w:lang w:val="en-US" w:eastAsia="en-US"/>
        </w:rPr>
        <w:t xml:space="preserve">№ 0211100000226000129 </w:t>
      </w:r>
      <w:r>
        <w:rPr>
          <w:rStyle w:val="CharStyle3"/>
        </w:rPr>
        <w:t>на предмет: «Поставка голосообразующих аппаратов в целях социального обеспечения граждан» в части довода о нарушении требований действующего законодательства при обосновании начальной (максимальной) цены контракта в Управление Федерального казначейства по Республике Татарстан.</w:t>
      </w:r>
    </w:p>
    <w:p>
      <w:pPr>
        <w:pStyle w:val="Style2"/>
        <w:keepNext w:val="0"/>
        <w:keepLines w:val="0"/>
        <w:widowControl w:val="0"/>
        <w:shd w:val="clear" w:color="auto" w:fill="auto"/>
        <w:bidi w:val="0"/>
        <w:spacing w:before="0" w:after="520" w:line="240" w:lineRule="auto"/>
        <w:ind w:left="0" w:right="0" w:firstLine="720"/>
        <w:jc w:val="both"/>
      </w:pPr>
      <w:r>
        <w:rPr>
          <w:rStyle w:val="CharStyle3"/>
        </w:rPr>
        <w:t>Решение Комиссии может быть обжаловано в судебном порядке в течение трех месяцев со дня его принятия.</w:t>
      </w:r>
    </w:p>
    <w:p>
      <w:pPr>
        <w:pStyle w:val="Style33"/>
        <w:keepNext w:val="0"/>
        <w:keepLines w:val="0"/>
        <w:widowControl w:val="0"/>
        <w:shd w:val="clear" w:color="auto" w:fill="auto"/>
        <w:bidi w:val="0"/>
        <w:spacing w:before="0" w:after="86" w:line="259" w:lineRule="auto"/>
        <w:ind w:left="0" w:right="0" w:firstLine="0"/>
        <w:jc w:val="center"/>
        <w:rPr>
          <w:sz w:val="19"/>
          <w:szCs w:val="19"/>
        </w:rPr>
      </w:pPr>
      <w:r>
        <w:rPr>
          <w:rStyle w:val="CharStyle34"/>
          <w:b/>
          <w:bCs/>
          <w:sz w:val="19"/>
          <w:szCs w:val="19"/>
        </w:rPr>
        <w:t>ДОКУМЕНТ ПОДПИСАН</w:t>
        <w:br/>
        <w:t>ЭЛЕКТРОННОЙ ПОДПИСЬЮ</w:t>
      </w:r>
    </w:p>
    <w:p>
      <w:pPr>
        <w:pStyle w:val="Style36"/>
        <w:keepNext w:val="0"/>
        <w:keepLines w:val="0"/>
        <w:widowControl w:val="0"/>
        <w:pBdr>
          <w:top w:val="single" w:sz="0" w:space="2" w:color="000000"/>
          <w:left w:val="single" w:sz="0" w:space="0" w:color="000000"/>
          <w:bottom w:val="single" w:sz="0" w:space="2" w:color="000000"/>
          <w:right w:val="single" w:sz="0" w:space="0" w:color="000000"/>
        </w:pBdr>
        <w:shd w:val="clear" w:color="auto" w:fill="000000"/>
        <w:bidi w:val="0"/>
        <w:spacing w:before="0" w:after="77" w:line="240" w:lineRule="auto"/>
        <w:ind w:left="0" w:right="0" w:firstLine="980"/>
        <w:jc w:val="left"/>
      </w:pPr>
      <w:r>
        <mc:AlternateContent>
          <mc:Choice Requires="wps">
            <w:drawing>
              <wp:anchor distT="0" distB="0" distL="114300" distR="114300" simplePos="0" relativeHeight="125829379" behindDoc="0" locked="0" layoutInCell="1" allowOverlap="1">
                <wp:simplePos x="0" y="0"/>
                <wp:positionH relativeFrom="page">
                  <wp:posOffset>756920</wp:posOffset>
                </wp:positionH>
                <wp:positionV relativeFrom="paragraph">
                  <wp:posOffset>76200</wp:posOffset>
                </wp:positionV>
                <wp:extent cx="1856105" cy="210185"/>
                <wp:wrapSquare wrapText="right"/>
                <wp:docPr id="11" name="Shape 11"/>
                <a:graphic xmlns:a="http://schemas.openxmlformats.org/drawingml/2006/main">
                  <a:graphicData uri="http://schemas.microsoft.com/office/word/2010/wordprocessingShape">
                    <wps:wsp>
                      <wps:cNvSpPr txBox="1"/>
                      <wps:spPr>
                        <a:xfrm>
                          <a:ext cx="1856105"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9.600000000000001pt;margin-top:6.pt;width:146.15000000000001pt;height:16.55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 Комиссии:</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5670550</wp:posOffset>
                </wp:positionH>
                <wp:positionV relativeFrom="paragraph">
                  <wp:posOffset>76200</wp:posOffset>
                </wp:positionV>
                <wp:extent cx="1310640" cy="204470"/>
                <wp:wrapSquare wrapText="left"/>
                <wp:docPr id="13" name="Shape 13"/>
                <a:graphic xmlns:a="http://schemas.openxmlformats.org/drawingml/2006/main">
                  <a:graphicData uri="http://schemas.microsoft.com/office/word/2010/wordprocessingShape">
                    <wps:wsp>
                      <wps:cNvSpPr txBox="1"/>
                      <wps:spPr>
                        <a:xfrm>
                          <a:ext cx="131064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Р.Х. Валиахметов</w:t>
                            </w:r>
                          </w:p>
                        </w:txbxContent>
                      </wps:txbx>
                      <wps:bodyPr wrap="none" lIns="0" tIns="0" rIns="0" bIns="0">
                        <a:noAutoFit/>
                      </wps:bodyPr>
                    </wps:wsp>
                  </a:graphicData>
                </a:graphic>
              </wp:anchor>
            </w:drawing>
          </mc:Choice>
          <mc:Fallback>
            <w:pict>
              <v:shape id="_x0000_s1039" type="#_x0000_t202" style="position:absolute;margin-left:446.5pt;margin-top:6.pt;width:103.2pt;height:16.100000000000001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Р.Х. Валиахметов</w:t>
                      </w:r>
                    </w:p>
                  </w:txbxContent>
                </v:textbox>
                <w10:wrap type="square" side="left" anchorx="page"/>
              </v:shape>
            </w:pict>
          </mc:Fallback>
        </mc:AlternateContent>
      </w:r>
      <w:r>
        <w:rPr>
          <w:rStyle w:val="CharStyle37"/>
          <w:b/>
          <w:bCs/>
          <w:color w:val="C4C4C4"/>
        </w:rPr>
        <w:t>СВЕДЕНИЯ О СЕРТИФИКАТЕ ЭП</w:t>
      </w:r>
    </w:p>
    <w:p>
      <w:pPr>
        <w:pStyle w:val="Style36"/>
        <w:keepNext w:val="0"/>
        <w:keepLines w:val="0"/>
        <w:widowControl w:val="0"/>
        <w:shd w:val="clear" w:color="auto" w:fill="auto"/>
        <w:bidi w:val="0"/>
        <w:spacing w:before="0" w:after="0" w:line="240" w:lineRule="auto"/>
        <w:ind w:left="0" w:right="0" w:firstLine="220"/>
        <w:jc w:val="both"/>
      </w:pPr>
      <w:r>
        <w:rPr>
          <w:rStyle w:val="CharStyle37"/>
        </w:rPr>
        <w:t>Сертификат: 500А8ЕАЕ50В11</w:t>
      </w:r>
      <w:r>
        <w:rPr>
          <w:rStyle w:val="CharStyle37"/>
          <w:lang w:val="en-US" w:eastAsia="en-US"/>
        </w:rPr>
        <w:t>9EDE0B2F8025FA8CFCB</w:t>
      </w:r>
    </w:p>
    <w:p>
      <w:pPr>
        <w:pStyle w:val="Style36"/>
        <w:keepNext w:val="0"/>
        <w:keepLines w:val="0"/>
        <w:widowControl w:val="0"/>
        <w:shd w:val="clear" w:color="auto" w:fill="auto"/>
        <w:bidi w:val="0"/>
        <w:spacing w:before="0" w:after="0" w:line="240" w:lineRule="auto"/>
        <w:ind w:left="3420" w:right="0" w:firstLine="0"/>
        <w:jc w:val="both"/>
      </w:pPr>
      <w:r>
        <w:rPr>
          <w:rStyle w:val="CharStyle37"/>
        </w:rPr>
        <w:t>Владелец: Валиахметов Ренат Хусаенович</w:t>
      </w:r>
    </w:p>
    <w:p>
      <w:pPr>
        <w:pStyle w:val="Style36"/>
        <w:keepNext w:val="0"/>
        <w:keepLines w:val="0"/>
        <w:widowControl w:val="0"/>
        <w:shd w:val="clear" w:color="auto" w:fill="auto"/>
        <w:bidi w:val="0"/>
        <w:spacing w:before="0" w:after="0" w:line="240" w:lineRule="auto"/>
        <w:ind w:left="3420" w:right="0" w:firstLine="0"/>
        <w:jc w:val="both"/>
      </w:pPr>
      <w:r>
        <w:rPr>
          <w:rStyle w:val="CharStyle37"/>
        </w:rPr>
        <w:t>Действителен с 12.11.2025 до 05.02.2027</w:t>
      </w:r>
    </w:p>
    <w:p>
      <w:pPr>
        <w:widowControl w:val="0"/>
        <w:spacing w:line="1" w:lineRule="exact"/>
        <w:sectPr>
          <w:footnotePr>
            <w:pos w:val="pageBottom"/>
            <w:numFmt w:val="decimal"/>
            <w:numRestart w:val="continuous"/>
          </w:footnotePr>
          <w:type w:val="continuous"/>
          <w:pgSz w:w="11900" w:h="16840"/>
          <w:pgMar w:top="1138" w:right="467" w:bottom="1393" w:left="993" w:header="0" w:footer="3" w:gutter="0"/>
          <w:cols w:space="720"/>
          <w:noEndnote/>
          <w:rtlGutter w:val="0"/>
          <w:docGrid w:linePitch="360"/>
        </w:sectPr>
      </w:pPr>
      <w:r>
        <mc:AlternateContent>
          <mc:Choice Requires="wps">
            <w:drawing>
              <wp:anchor distT="793750" distB="1831975" distL="0" distR="0" simplePos="0" relativeHeight="125829383" behindDoc="0" locked="0" layoutInCell="1" allowOverlap="1">
                <wp:simplePos x="0" y="0"/>
                <wp:positionH relativeFrom="page">
                  <wp:posOffset>753745</wp:posOffset>
                </wp:positionH>
                <wp:positionV relativeFrom="paragraph">
                  <wp:posOffset>793750</wp:posOffset>
                </wp:positionV>
                <wp:extent cx="1337945" cy="204470"/>
                <wp:wrapTopAndBottom/>
                <wp:docPr id="15" name="Shape 15"/>
                <a:graphic xmlns:a="http://schemas.openxmlformats.org/drawingml/2006/main">
                  <a:graphicData uri="http://schemas.microsoft.com/office/word/2010/wordprocessingShape">
                    <wps:wsp>
                      <wps:cNvSpPr txBox="1"/>
                      <wps:spPr>
                        <a:xfrm>
                          <a:ext cx="1337945"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wps:txbx>
                      <wps:bodyPr wrap="none" lIns="0" tIns="0" rIns="0" bIns="0">
                        <a:noAutoFit/>
                      </wps:bodyPr>
                    </wps:wsp>
                  </a:graphicData>
                </a:graphic>
              </wp:anchor>
            </w:drawing>
          </mc:Choice>
          <mc:Fallback>
            <w:pict>
              <v:shape id="_x0000_s1041" type="#_x0000_t202" style="position:absolute;margin-left:59.350000000000001pt;margin-top:62.5pt;width:105.35000000000001pt;height:16.100000000000001pt;z-index:-125829370;mso-wrap-distance-left:0;mso-wrap-distance-top:62.5pt;mso-wrap-distance-right:0;mso-wrap-distance-bottom:144.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v:textbox>
                <w10:wrap type="topAndBottom" anchorx="page"/>
              </v:shape>
            </w:pict>
          </mc:Fallback>
        </mc:AlternateContent>
      </w:r>
      <w:r>
        <mc:AlternateContent>
          <mc:Choice Requires="wps">
            <w:drawing>
              <wp:anchor distT="342900" distB="1393190" distL="0" distR="0" simplePos="0" relativeHeight="125829385" behindDoc="0" locked="0" layoutInCell="1" allowOverlap="1">
                <wp:simplePos x="0" y="0"/>
                <wp:positionH relativeFrom="page">
                  <wp:posOffset>2689225</wp:posOffset>
                </wp:positionH>
                <wp:positionV relativeFrom="paragraph">
                  <wp:posOffset>342900</wp:posOffset>
                </wp:positionV>
                <wp:extent cx="2831465" cy="1094105"/>
                <wp:wrapTopAndBottom/>
                <wp:docPr id="17" name="Shape 17"/>
                <a:graphic xmlns:a="http://schemas.openxmlformats.org/drawingml/2006/main">
                  <a:graphicData uri="http://schemas.microsoft.com/office/word/2010/wordprocessingShape">
                    <wps:wsp>
                      <wps:cNvSpPr txBox="1"/>
                      <wps:spPr>
                        <a:xfrm>
                          <a:ext cx="2831465" cy="1094105"/>
                        </a:xfrm>
                        <a:prstGeom prst="rect"/>
                        <a:noFill/>
                      </wps:spPr>
                      <wps:txbx>
                        <w:txbxContent>
                          <w:tbl>
                            <w:tblPr>
                              <w:tblOverlap w:val="never"/>
                              <w:jc w:val="left"/>
                              <w:tblLayout w:type="fixed"/>
                            </w:tblPr>
                            <w:tblGrid>
                              <w:gridCol w:w="269"/>
                              <w:gridCol w:w="3922"/>
                              <w:gridCol w:w="269"/>
                            </w:tblGrid>
                            <w:tr>
                              <w:trPr>
                                <w:tblHeader/>
                                <w:trHeight w:val="595" w:hRule="exact"/>
                              </w:trPr>
                              <w:tc>
                                <w:tcPr>
                                  <w:tcBorders>
                                    <w:left w:val="single" w:sz="4"/>
                                  </w:tcBorders>
                                  <w:shd w:val="clear" w:color="auto" w:fill="auto"/>
                                  <w:vAlign w:val="top"/>
                                </w:tcPr>
                                <w:p>
                                  <w:pPr>
                                    <w:widowControl w:val="0"/>
                                    <w:rPr>
                                      <w:sz w:val="10"/>
                                      <w:szCs w:val="10"/>
                                    </w:rPr>
                                  </w:pPr>
                                </w:p>
                              </w:tc>
                              <w:tc>
                                <w:tcPr>
                                  <w:tcBorders/>
                                  <w:shd w:val="clear" w:color="auto" w:fill="auto"/>
                                  <w:vAlign w:val="top"/>
                                </w:tcPr>
                                <w:p>
                                  <w:pPr>
                                    <w:pStyle w:val="Style11"/>
                                    <w:keepNext w:val="0"/>
                                    <w:keepLines w:val="0"/>
                                    <w:widowControl w:val="0"/>
                                    <w:shd w:val="clear" w:color="auto" w:fill="auto"/>
                                    <w:bidi w:val="0"/>
                                    <w:spacing w:before="0" w:after="0" w:line="264" w:lineRule="auto"/>
                                    <w:ind w:left="0" w:right="0" w:firstLine="0"/>
                                    <w:jc w:val="center"/>
                                    <w:rPr>
                                      <w:sz w:val="19"/>
                                      <w:szCs w:val="19"/>
                                    </w:rPr>
                                  </w:pPr>
                                  <w:r>
                                    <w:rPr>
                                      <w:rStyle w:val="CharStyle12"/>
                                      <w:b/>
                                      <w:bCs/>
                                      <w:sz w:val="19"/>
                                      <w:szCs w:val="19"/>
                                    </w:rPr>
                                    <w:t>ДОКУМЕНТ ПОДПИСАН ЭЛЕКТРОННОЙ ПОДПИСЬЮ</w:t>
                                  </w:r>
                                </w:p>
                              </w:tc>
                              <w:tc>
                                <w:tcPr>
                                  <w:tcBorders>
                                    <w:right w:val="single" w:sz="4"/>
                                  </w:tcBorders>
                                  <w:shd w:val="clear" w:color="auto" w:fill="auto"/>
                                  <w:vAlign w:val="top"/>
                                </w:tcPr>
                                <w:p>
                                  <w:pPr>
                                    <w:widowControl w:val="0"/>
                                    <w:rPr>
                                      <w:sz w:val="10"/>
                                      <w:szCs w:val="10"/>
                                    </w:rPr>
                                  </w:pPr>
                                </w:p>
                              </w:tc>
                            </w:tr>
                            <w:tr>
                              <w:trPr>
                                <w:trHeight w:val="192" w:hRule="exact"/>
                              </w:trPr>
                              <w:tc>
                                <w:tcPr>
                                  <w:tcBorders>
                                    <w:left w:val="single" w:sz="4"/>
                                  </w:tcBorders>
                                  <w:shd w:val="clear" w:color="auto" w:fill="auto"/>
                                  <w:vAlign w:val="top"/>
                                </w:tcPr>
                                <w:p>
                                  <w:pPr>
                                    <w:widowControl w:val="0"/>
                                    <w:rPr>
                                      <w:sz w:val="10"/>
                                      <w:szCs w:val="10"/>
                                    </w:rPr>
                                  </w:pPr>
                                </w:p>
                              </w:tc>
                              <w:tc>
                                <w:tcPr>
                                  <w:tcBorders/>
                                  <w:shd w:val="clear" w:color="auto" w:fill="000000"/>
                                  <w:vAlign w:val="bottom"/>
                                </w:tcPr>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4"/>
                                      <w:szCs w:val="14"/>
                                    </w:rPr>
                                  </w:pPr>
                                  <w:r>
                                    <w:rPr>
                                      <w:rStyle w:val="CharStyle12"/>
                                      <w:rFonts w:ascii="Arial" w:eastAsia="Arial" w:hAnsi="Arial" w:cs="Arial"/>
                                      <w:b/>
                                      <w:bCs/>
                                      <w:color w:val="C4C4C4"/>
                                      <w:sz w:val="14"/>
                                      <w:szCs w:val="14"/>
                                    </w:rPr>
                                    <w:t>СВЕДЕНИЯ О СЕРТИФИКАТЕ ЭП</w:t>
                                  </w:r>
                                </w:p>
                              </w:tc>
                              <w:tc>
                                <w:tcPr>
                                  <w:tcBorders>
                                    <w:right w:val="single" w:sz="4"/>
                                  </w:tcBorders>
                                  <w:shd w:val="clear" w:color="auto" w:fill="auto"/>
                                  <w:vAlign w:val="top"/>
                                </w:tcPr>
                                <w:p>
                                  <w:pPr>
                                    <w:widowControl w:val="0"/>
                                    <w:rPr>
                                      <w:sz w:val="10"/>
                                      <w:szCs w:val="10"/>
                                    </w:rPr>
                                  </w:pPr>
                                </w:p>
                              </w:tc>
                            </w:tr>
                            <w:tr>
                              <w:trPr>
                                <w:trHeight w:val="936" w:hRule="exact"/>
                              </w:trPr>
                              <w:tc>
                                <w:tcPr>
                                  <w:tcBorders>
                                    <w:left w:val="single" w:sz="4"/>
                                    <w:bottom w:val="single" w:sz="4"/>
                                  </w:tcBorders>
                                  <w:shd w:val="clear" w:color="auto" w:fill="auto"/>
                                  <w:vAlign w:val="top"/>
                                </w:tcPr>
                                <w:p>
                                  <w:pPr>
                                    <w:widowControl w:val="0"/>
                                    <w:rPr>
                                      <w:sz w:val="10"/>
                                      <w:szCs w:val="10"/>
                                    </w:rPr>
                                  </w:pPr>
                                </w:p>
                              </w:tc>
                              <w:tc>
                                <w:tcPr>
                                  <w:tcBorders>
                                    <w:bottom w:val="single" w:sz="4"/>
                                  </w:tcBorders>
                                  <w:shd w:val="clear" w:color="auto" w:fill="auto"/>
                                  <w:vAlign w:val="center"/>
                                </w:tcPr>
                                <w:p>
                                  <w:pPr>
                                    <w:pStyle w:val="Style11"/>
                                    <w:keepNext w:val="0"/>
                                    <w:keepLines w:val="0"/>
                                    <w:widowControl w:val="0"/>
                                    <w:shd w:val="clear" w:color="auto" w:fill="auto"/>
                                    <w:bidi w:val="0"/>
                                    <w:spacing w:before="0" w:after="40" w:line="240" w:lineRule="auto"/>
                                    <w:ind w:left="0" w:right="0" w:firstLine="0"/>
                                    <w:jc w:val="left"/>
                                    <w:rPr>
                                      <w:sz w:val="14"/>
                                      <w:szCs w:val="14"/>
                                    </w:rPr>
                                  </w:pPr>
                                  <w:r>
                                    <w:rPr>
                                      <w:rStyle w:val="CharStyle12"/>
                                      <w:rFonts w:ascii="Arial" w:eastAsia="Arial" w:hAnsi="Arial" w:cs="Arial"/>
                                      <w:color w:val="333333"/>
                                      <w:sz w:val="14"/>
                                      <w:szCs w:val="14"/>
                                    </w:rPr>
                                    <w:t>Сертификат: 1</w:t>
                                  </w:r>
                                  <w:r>
                                    <w:rPr>
                                      <w:rStyle w:val="CharStyle12"/>
                                      <w:rFonts w:ascii="Arial" w:eastAsia="Arial" w:hAnsi="Arial" w:cs="Arial"/>
                                      <w:color w:val="333333"/>
                                      <w:sz w:val="14"/>
                                      <w:szCs w:val="14"/>
                                      <w:lang w:val="en-US" w:eastAsia="en-US"/>
                                    </w:rPr>
                                    <w:t>E442BD3387BB90C21DDBF73605AE0F5</w:t>
                                  </w:r>
                                </w:p>
                                <w:p>
                                  <w:pPr>
                                    <w:pStyle w:val="Style11"/>
                                    <w:keepNext w:val="0"/>
                                    <w:keepLines w:val="0"/>
                                    <w:widowControl w:val="0"/>
                                    <w:shd w:val="clear" w:color="auto" w:fill="auto"/>
                                    <w:bidi w:val="0"/>
                                    <w:spacing w:before="0" w:after="40" w:line="240" w:lineRule="auto"/>
                                    <w:ind w:left="0" w:right="0" w:firstLine="0"/>
                                    <w:jc w:val="left"/>
                                    <w:rPr>
                                      <w:sz w:val="14"/>
                                      <w:szCs w:val="14"/>
                                    </w:rPr>
                                  </w:pPr>
                                  <w:r>
                                    <w:rPr>
                                      <w:rStyle w:val="CharStyle12"/>
                                      <w:rFonts w:ascii="Arial" w:eastAsia="Arial" w:hAnsi="Arial" w:cs="Arial"/>
                                      <w:color w:val="333333"/>
                                      <w:sz w:val="14"/>
                                      <w:szCs w:val="14"/>
                                    </w:rPr>
                                    <w:t>Владелец: Никитина Ирина Германовна</w:t>
                                  </w:r>
                                </w:p>
                                <w:p>
                                  <w:pPr>
                                    <w:pStyle w:val="Style11"/>
                                    <w:keepNext w:val="0"/>
                                    <w:keepLines w:val="0"/>
                                    <w:widowControl w:val="0"/>
                                    <w:shd w:val="clear" w:color="auto" w:fill="auto"/>
                                    <w:bidi w:val="0"/>
                                    <w:spacing w:before="0" w:after="40" w:line="240" w:lineRule="auto"/>
                                    <w:ind w:left="0" w:right="0" w:firstLine="0"/>
                                    <w:jc w:val="left"/>
                                    <w:rPr>
                                      <w:sz w:val="14"/>
                                      <w:szCs w:val="14"/>
                                    </w:rPr>
                                  </w:pPr>
                                  <w:r>
                                    <w:rPr>
                                      <w:rStyle w:val="CharStyle12"/>
                                      <w:rFonts w:ascii="Arial" w:eastAsia="Arial" w:hAnsi="Arial" w:cs="Arial"/>
                                      <w:color w:val="333333"/>
                                      <w:sz w:val="14"/>
                                      <w:szCs w:val="14"/>
                                    </w:rPr>
                                    <w:t>Действителен с 23.01.2026 до 18.04.2027</w:t>
                                  </w:r>
                                </w:p>
                              </w:tc>
                              <w:tc>
                                <w:tcPr>
                                  <w:tcBorders>
                                    <w:bottom w:val="single" w:sz="4"/>
                                    <w:right w:val="single" w:sz="4"/>
                                  </w:tcBorders>
                                  <w:shd w:val="clear" w:color="auto" w:fill="auto"/>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1043" type="#_x0000_t202" style="position:absolute;margin-left:211.75pt;margin-top:27.pt;width:222.95000000000002pt;height:86.150000000000006pt;z-index:-125829368;mso-wrap-distance-left:0;mso-wrap-distance-top:27.pt;mso-wrap-distance-right:0;mso-wrap-distance-bottom:109.7pt;mso-position-horizontal-relative:page" filled="f" stroked="f">
                <v:textbox inset="0,0,0,0">
                  <w:txbxContent>
                    <w:tbl>
                      <w:tblPr>
                        <w:tblOverlap w:val="never"/>
                        <w:jc w:val="left"/>
                        <w:tblLayout w:type="fixed"/>
                      </w:tblPr>
                      <w:tblGrid>
                        <w:gridCol w:w="269"/>
                        <w:gridCol w:w="3922"/>
                        <w:gridCol w:w="269"/>
                      </w:tblGrid>
                      <w:tr>
                        <w:trPr>
                          <w:tblHeader/>
                          <w:trHeight w:val="595" w:hRule="exact"/>
                        </w:trPr>
                        <w:tc>
                          <w:tcPr>
                            <w:tcBorders>
                              <w:left w:val="single" w:sz="4"/>
                            </w:tcBorders>
                            <w:shd w:val="clear" w:color="auto" w:fill="auto"/>
                            <w:vAlign w:val="top"/>
                          </w:tcPr>
                          <w:p>
                            <w:pPr>
                              <w:widowControl w:val="0"/>
                              <w:rPr>
                                <w:sz w:val="10"/>
                                <w:szCs w:val="10"/>
                              </w:rPr>
                            </w:pPr>
                          </w:p>
                        </w:tc>
                        <w:tc>
                          <w:tcPr>
                            <w:tcBorders/>
                            <w:shd w:val="clear" w:color="auto" w:fill="auto"/>
                            <w:vAlign w:val="top"/>
                          </w:tcPr>
                          <w:p>
                            <w:pPr>
                              <w:pStyle w:val="Style11"/>
                              <w:keepNext w:val="0"/>
                              <w:keepLines w:val="0"/>
                              <w:widowControl w:val="0"/>
                              <w:shd w:val="clear" w:color="auto" w:fill="auto"/>
                              <w:bidi w:val="0"/>
                              <w:spacing w:before="0" w:after="0" w:line="264" w:lineRule="auto"/>
                              <w:ind w:left="0" w:right="0" w:firstLine="0"/>
                              <w:jc w:val="center"/>
                              <w:rPr>
                                <w:sz w:val="19"/>
                                <w:szCs w:val="19"/>
                              </w:rPr>
                            </w:pPr>
                            <w:r>
                              <w:rPr>
                                <w:rStyle w:val="CharStyle12"/>
                                <w:b/>
                                <w:bCs/>
                                <w:sz w:val="19"/>
                                <w:szCs w:val="19"/>
                              </w:rPr>
                              <w:t>ДОКУМЕНТ ПОДПИСАН ЭЛЕКТРОННОЙ ПОДПИСЬЮ</w:t>
                            </w:r>
                          </w:p>
                        </w:tc>
                        <w:tc>
                          <w:tcPr>
                            <w:tcBorders>
                              <w:right w:val="single" w:sz="4"/>
                            </w:tcBorders>
                            <w:shd w:val="clear" w:color="auto" w:fill="auto"/>
                            <w:vAlign w:val="top"/>
                          </w:tcPr>
                          <w:p>
                            <w:pPr>
                              <w:widowControl w:val="0"/>
                              <w:rPr>
                                <w:sz w:val="10"/>
                                <w:szCs w:val="10"/>
                              </w:rPr>
                            </w:pPr>
                          </w:p>
                        </w:tc>
                      </w:tr>
                      <w:tr>
                        <w:trPr>
                          <w:trHeight w:val="192" w:hRule="exact"/>
                        </w:trPr>
                        <w:tc>
                          <w:tcPr>
                            <w:tcBorders>
                              <w:left w:val="single" w:sz="4"/>
                            </w:tcBorders>
                            <w:shd w:val="clear" w:color="auto" w:fill="auto"/>
                            <w:vAlign w:val="top"/>
                          </w:tcPr>
                          <w:p>
                            <w:pPr>
                              <w:widowControl w:val="0"/>
                              <w:rPr>
                                <w:sz w:val="10"/>
                                <w:szCs w:val="10"/>
                              </w:rPr>
                            </w:pPr>
                          </w:p>
                        </w:tc>
                        <w:tc>
                          <w:tcPr>
                            <w:tcBorders/>
                            <w:shd w:val="clear" w:color="auto" w:fill="000000"/>
                            <w:vAlign w:val="bottom"/>
                          </w:tcPr>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4"/>
                                <w:szCs w:val="14"/>
                              </w:rPr>
                            </w:pPr>
                            <w:r>
                              <w:rPr>
                                <w:rStyle w:val="CharStyle12"/>
                                <w:rFonts w:ascii="Arial" w:eastAsia="Arial" w:hAnsi="Arial" w:cs="Arial"/>
                                <w:b/>
                                <w:bCs/>
                                <w:color w:val="C4C4C4"/>
                                <w:sz w:val="14"/>
                                <w:szCs w:val="14"/>
                              </w:rPr>
                              <w:t>СВЕДЕНИЯ О СЕРТИФИКАТЕ ЭП</w:t>
                            </w:r>
                          </w:p>
                        </w:tc>
                        <w:tc>
                          <w:tcPr>
                            <w:tcBorders>
                              <w:right w:val="single" w:sz="4"/>
                            </w:tcBorders>
                            <w:shd w:val="clear" w:color="auto" w:fill="auto"/>
                            <w:vAlign w:val="top"/>
                          </w:tcPr>
                          <w:p>
                            <w:pPr>
                              <w:widowControl w:val="0"/>
                              <w:rPr>
                                <w:sz w:val="10"/>
                                <w:szCs w:val="10"/>
                              </w:rPr>
                            </w:pPr>
                          </w:p>
                        </w:tc>
                      </w:tr>
                      <w:tr>
                        <w:trPr>
                          <w:trHeight w:val="936" w:hRule="exact"/>
                        </w:trPr>
                        <w:tc>
                          <w:tcPr>
                            <w:tcBorders>
                              <w:left w:val="single" w:sz="4"/>
                              <w:bottom w:val="single" w:sz="4"/>
                            </w:tcBorders>
                            <w:shd w:val="clear" w:color="auto" w:fill="auto"/>
                            <w:vAlign w:val="top"/>
                          </w:tcPr>
                          <w:p>
                            <w:pPr>
                              <w:widowControl w:val="0"/>
                              <w:rPr>
                                <w:sz w:val="10"/>
                                <w:szCs w:val="10"/>
                              </w:rPr>
                            </w:pPr>
                          </w:p>
                        </w:tc>
                        <w:tc>
                          <w:tcPr>
                            <w:tcBorders>
                              <w:bottom w:val="single" w:sz="4"/>
                            </w:tcBorders>
                            <w:shd w:val="clear" w:color="auto" w:fill="auto"/>
                            <w:vAlign w:val="center"/>
                          </w:tcPr>
                          <w:p>
                            <w:pPr>
                              <w:pStyle w:val="Style11"/>
                              <w:keepNext w:val="0"/>
                              <w:keepLines w:val="0"/>
                              <w:widowControl w:val="0"/>
                              <w:shd w:val="clear" w:color="auto" w:fill="auto"/>
                              <w:bidi w:val="0"/>
                              <w:spacing w:before="0" w:after="40" w:line="240" w:lineRule="auto"/>
                              <w:ind w:left="0" w:right="0" w:firstLine="0"/>
                              <w:jc w:val="left"/>
                              <w:rPr>
                                <w:sz w:val="14"/>
                                <w:szCs w:val="14"/>
                              </w:rPr>
                            </w:pPr>
                            <w:r>
                              <w:rPr>
                                <w:rStyle w:val="CharStyle12"/>
                                <w:rFonts w:ascii="Arial" w:eastAsia="Arial" w:hAnsi="Arial" w:cs="Arial"/>
                                <w:color w:val="333333"/>
                                <w:sz w:val="14"/>
                                <w:szCs w:val="14"/>
                              </w:rPr>
                              <w:t>Сертификат: 1</w:t>
                            </w:r>
                            <w:r>
                              <w:rPr>
                                <w:rStyle w:val="CharStyle12"/>
                                <w:rFonts w:ascii="Arial" w:eastAsia="Arial" w:hAnsi="Arial" w:cs="Arial"/>
                                <w:color w:val="333333"/>
                                <w:sz w:val="14"/>
                                <w:szCs w:val="14"/>
                                <w:lang w:val="en-US" w:eastAsia="en-US"/>
                              </w:rPr>
                              <w:t>E442BD3387BB90C21DDBF73605AE0F5</w:t>
                            </w:r>
                          </w:p>
                          <w:p>
                            <w:pPr>
                              <w:pStyle w:val="Style11"/>
                              <w:keepNext w:val="0"/>
                              <w:keepLines w:val="0"/>
                              <w:widowControl w:val="0"/>
                              <w:shd w:val="clear" w:color="auto" w:fill="auto"/>
                              <w:bidi w:val="0"/>
                              <w:spacing w:before="0" w:after="40" w:line="240" w:lineRule="auto"/>
                              <w:ind w:left="0" w:right="0" w:firstLine="0"/>
                              <w:jc w:val="left"/>
                              <w:rPr>
                                <w:sz w:val="14"/>
                                <w:szCs w:val="14"/>
                              </w:rPr>
                            </w:pPr>
                            <w:r>
                              <w:rPr>
                                <w:rStyle w:val="CharStyle12"/>
                                <w:rFonts w:ascii="Arial" w:eastAsia="Arial" w:hAnsi="Arial" w:cs="Arial"/>
                                <w:color w:val="333333"/>
                                <w:sz w:val="14"/>
                                <w:szCs w:val="14"/>
                              </w:rPr>
                              <w:t>Владелец: Никитина Ирина Германовна</w:t>
                            </w:r>
                          </w:p>
                          <w:p>
                            <w:pPr>
                              <w:pStyle w:val="Style11"/>
                              <w:keepNext w:val="0"/>
                              <w:keepLines w:val="0"/>
                              <w:widowControl w:val="0"/>
                              <w:shd w:val="clear" w:color="auto" w:fill="auto"/>
                              <w:bidi w:val="0"/>
                              <w:spacing w:before="0" w:after="40" w:line="240" w:lineRule="auto"/>
                              <w:ind w:left="0" w:right="0" w:firstLine="0"/>
                              <w:jc w:val="left"/>
                              <w:rPr>
                                <w:sz w:val="14"/>
                                <w:szCs w:val="14"/>
                              </w:rPr>
                            </w:pPr>
                            <w:r>
                              <w:rPr>
                                <w:rStyle w:val="CharStyle12"/>
                                <w:rFonts w:ascii="Arial" w:eastAsia="Arial" w:hAnsi="Arial" w:cs="Arial"/>
                                <w:color w:val="333333"/>
                                <w:sz w:val="14"/>
                                <w:szCs w:val="14"/>
                              </w:rPr>
                              <w:t>Действителен с 23.01.2026 до 18.04.2027</w:t>
                            </w:r>
                          </w:p>
                        </w:tc>
                        <w:tc>
                          <w:tcPr>
                            <w:tcBorders>
                              <w:bottom w:val="single" w:sz="4"/>
                              <w:right w:val="single" w:sz="4"/>
                            </w:tcBorders>
                            <w:shd w:val="clear" w:color="auto" w:fill="auto"/>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793750" distB="1831975" distL="0" distR="0" simplePos="0" relativeHeight="125829387" behindDoc="0" locked="0" layoutInCell="1" allowOverlap="1">
                <wp:simplePos x="0" y="0"/>
                <wp:positionH relativeFrom="page">
                  <wp:posOffset>5883275</wp:posOffset>
                </wp:positionH>
                <wp:positionV relativeFrom="paragraph">
                  <wp:posOffset>793750</wp:posOffset>
                </wp:positionV>
                <wp:extent cx="1090930" cy="204470"/>
                <wp:wrapTopAndBottom/>
                <wp:docPr id="19" name="Shape 19"/>
                <a:graphic xmlns:a="http://schemas.openxmlformats.org/drawingml/2006/main">
                  <a:graphicData uri="http://schemas.microsoft.com/office/word/2010/wordprocessingShape">
                    <wps:wsp>
                      <wps:cNvSpPr txBox="1"/>
                      <wps:spPr>
                        <a:xfrm>
                          <a:ext cx="109093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И.Г. Никитина</w:t>
                            </w:r>
                          </w:p>
                        </w:txbxContent>
                      </wps:txbx>
                      <wps:bodyPr wrap="none" lIns="0" tIns="0" rIns="0" bIns="0">
                        <a:noAutoFit/>
                      </wps:bodyPr>
                    </wps:wsp>
                  </a:graphicData>
                </a:graphic>
              </wp:anchor>
            </w:drawing>
          </mc:Choice>
          <mc:Fallback>
            <w:pict>
              <v:shape id="_x0000_s1045" type="#_x0000_t202" style="position:absolute;margin-left:463.25pt;margin-top:62.5pt;width:85.900000000000006pt;height:16.100000000000001pt;z-index:-125829366;mso-wrap-distance-left:0;mso-wrap-distance-top:62.5pt;mso-wrap-distance-right:0;mso-wrap-distance-bottom:144.2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И.Г. Никитина</w:t>
                      </w:r>
                    </w:p>
                  </w:txbxContent>
                </v:textbox>
                <w10:wrap type="topAndBottom" anchorx="page"/>
              </v:shape>
            </w:pict>
          </mc:Fallback>
        </mc:AlternateContent>
      </w:r>
      <w:r>
        <mc:AlternateContent>
          <mc:Choice Requires="wps">
            <w:drawing>
              <wp:anchor distT="1598930" distB="0" distL="0" distR="0" simplePos="0" relativeHeight="125829389" behindDoc="0" locked="0" layoutInCell="1" allowOverlap="1">
                <wp:simplePos x="0" y="0"/>
                <wp:positionH relativeFrom="page">
                  <wp:posOffset>2738120</wp:posOffset>
                </wp:positionH>
                <wp:positionV relativeFrom="paragraph">
                  <wp:posOffset>1598930</wp:posOffset>
                </wp:positionV>
                <wp:extent cx="2740025" cy="1231265"/>
                <wp:wrapTopAndBottom/>
                <wp:docPr id="21" name="Shape 21"/>
                <a:graphic xmlns:a="http://schemas.openxmlformats.org/drawingml/2006/main">
                  <a:graphicData uri="http://schemas.microsoft.com/office/word/2010/wordprocessingShape">
                    <wps:wsp>
                      <wps:cNvSpPr txBox="1"/>
                      <wps:spPr>
                        <a:xfrm>
                          <a:ext cx="2740025" cy="1231265"/>
                        </a:xfrm>
                        <a:prstGeom prst="rect"/>
                        <a:noFill/>
                      </wps:spPr>
                      <wps:txbx>
                        <w:txbxContent>
                          <w:tbl>
                            <w:tblPr>
                              <w:tblOverlap w:val="never"/>
                              <w:jc w:val="left"/>
                              <w:tblLayout w:type="fixed"/>
                            </w:tblPr>
                            <w:tblGrid>
                              <w:gridCol w:w="4315"/>
                            </w:tblGrid>
                            <w:tr>
                              <w:trPr>
                                <w:tblHeader/>
                                <w:trHeight w:val="811" w:hRule="exact"/>
                              </w:trPr>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69" w:lineRule="auto"/>
                                    <w:ind w:left="0" w:right="0" w:firstLine="0"/>
                                    <w:jc w:val="center"/>
                                    <w:rPr>
                                      <w:sz w:val="19"/>
                                      <w:szCs w:val="19"/>
                                    </w:rPr>
                                  </w:pPr>
                                  <w:r>
                                    <w:rPr>
                                      <w:rStyle w:val="CharStyle12"/>
                                      <w:b/>
                                      <w:bCs/>
                                      <w:color w:val="222222"/>
                                      <w:sz w:val="19"/>
                                      <w:szCs w:val="19"/>
                                    </w:rPr>
                                    <w:t>ДОКУМЕНТ ПОДПИСАН ЭЛЕКТРОННОЙ ПОДПИСЬЮ</w:t>
                                  </w:r>
                                </w:p>
                              </w:tc>
                            </w:tr>
                            <w:tr>
                              <w:trPr>
                                <w:trHeight w:val="187" w:hRule="exact"/>
                              </w:trPr>
                              <w:tc>
                                <w:tcPr>
                                  <w:tcBorders>
                                    <w:left w:val="single" w:sz="4"/>
                                    <w:right w:val="single" w:sz="4"/>
                                  </w:tcBorders>
                                  <w:shd w:val="clear" w:color="auto" w:fill="000000"/>
                                  <w:vAlign w:val="top"/>
                                </w:tcPr>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4093" w:val="left"/>
                                    </w:tabs>
                                    <w:bidi w:val="0"/>
                                    <w:spacing w:before="0" w:after="0" w:line="240" w:lineRule="auto"/>
                                    <w:ind w:left="0" w:right="0" w:firstLine="920"/>
                                    <w:jc w:val="left"/>
                                    <w:rPr>
                                      <w:sz w:val="14"/>
                                      <w:szCs w:val="14"/>
                                    </w:rPr>
                                  </w:pPr>
                                  <w:r>
                                    <w:rPr>
                                      <w:rStyle w:val="CharStyle12"/>
                                      <w:rFonts w:ascii="Arial" w:eastAsia="Arial" w:hAnsi="Arial" w:cs="Arial"/>
                                      <w:b/>
                                      <w:bCs/>
                                      <w:color w:val="C4C4C4"/>
                                      <w:sz w:val="14"/>
                                      <w:szCs w:val="14"/>
                                    </w:rPr>
                                    <w:t>СВЕДЕНИЯ О СЕРТИФИКАТЕ ЭП</w:t>
                                    <w:tab/>
                                    <w:t>| ]</w:t>
                                  </w:r>
                                </w:p>
                              </w:tc>
                            </w:tr>
                            <w:tr>
                              <w:trPr>
                                <w:trHeight w:val="293" w:hRule="exact"/>
                              </w:trPr>
                              <w:tc>
                                <w:tcPr>
                                  <w:tcBorders>
                                    <w:left w:val="single" w:sz="4"/>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180"/>
                                    <w:jc w:val="left"/>
                                    <w:rPr>
                                      <w:sz w:val="14"/>
                                      <w:szCs w:val="14"/>
                                    </w:rPr>
                                  </w:pPr>
                                  <w:r>
                                    <w:rPr>
                                      <w:rStyle w:val="CharStyle12"/>
                                      <w:rFonts w:ascii="Arial" w:eastAsia="Arial" w:hAnsi="Arial" w:cs="Arial"/>
                                      <w:color w:val="333333"/>
                                      <w:sz w:val="14"/>
                                      <w:szCs w:val="14"/>
                                    </w:rPr>
                                    <w:t>Сертификат: ЗВ1902751</w:t>
                                  </w:r>
                                  <w:r>
                                    <w:rPr>
                                      <w:rStyle w:val="CharStyle12"/>
                                      <w:rFonts w:ascii="Arial" w:eastAsia="Arial" w:hAnsi="Arial" w:cs="Arial"/>
                                      <w:color w:val="333333"/>
                                      <w:sz w:val="14"/>
                                      <w:szCs w:val="14"/>
                                      <w:lang w:val="en-US" w:eastAsia="en-US"/>
                                    </w:rPr>
                                    <w:t>DDF55AD91</w:t>
                                  </w:r>
                                  <w:r>
                                    <w:rPr>
                                      <w:rStyle w:val="CharStyle12"/>
                                      <w:rFonts w:ascii="Arial" w:eastAsia="Arial" w:hAnsi="Arial" w:cs="Arial"/>
                                      <w:color w:val="333333"/>
                                      <w:sz w:val="14"/>
                                      <w:szCs w:val="14"/>
                                    </w:rPr>
                                    <w:t>1</w:t>
                                  </w:r>
                                  <w:r>
                                    <w:rPr>
                                      <w:rStyle w:val="CharStyle12"/>
                                      <w:rFonts w:ascii="Arial" w:eastAsia="Arial" w:hAnsi="Arial" w:cs="Arial"/>
                                      <w:color w:val="333333"/>
                                      <w:sz w:val="14"/>
                                      <w:szCs w:val="14"/>
                                      <w:lang w:val="en-US" w:eastAsia="en-US"/>
                                    </w:rPr>
                                    <w:t>8437FB463AA20</w:t>
                                  </w:r>
                                </w:p>
                              </w:tc>
                            </w:tr>
                            <w:tr>
                              <w:trPr>
                                <w:trHeight w:val="221" w:hRule="exact"/>
                              </w:trPr>
                              <w:tc>
                                <w:tcPr>
                                  <w:tcBorders>
                                    <w:left w:val="single" w:sz="4"/>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180"/>
                                    <w:jc w:val="left"/>
                                    <w:rPr>
                                      <w:sz w:val="14"/>
                                      <w:szCs w:val="14"/>
                                    </w:rPr>
                                  </w:pPr>
                                  <w:r>
                                    <w:rPr>
                                      <w:rStyle w:val="CharStyle12"/>
                                      <w:rFonts w:ascii="Arial" w:eastAsia="Arial" w:hAnsi="Arial" w:cs="Arial"/>
                                      <w:color w:val="333333"/>
                                      <w:sz w:val="14"/>
                                      <w:szCs w:val="14"/>
                                    </w:rPr>
                                    <w:t>Владелец: Клавдиева Маргарита Романовна</w:t>
                                  </w:r>
                                </w:p>
                              </w:tc>
                            </w:tr>
                            <w:tr>
                              <w:trPr>
                                <w:trHeight w:val="427" w:hRule="exact"/>
                              </w:trPr>
                              <w:tc>
                                <w:tcPr>
                                  <w:tcBorders>
                                    <w:left w:val="single" w:sz="4"/>
                                    <w:bottom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180"/>
                                    <w:jc w:val="left"/>
                                    <w:rPr>
                                      <w:sz w:val="14"/>
                                      <w:szCs w:val="14"/>
                                    </w:rPr>
                                  </w:pPr>
                                  <w:r>
                                    <w:rPr>
                                      <w:rStyle w:val="CharStyle12"/>
                                      <w:rFonts w:ascii="Arial" w:eastAsia="Arial" w:hAnsi="Arial" w:cs="Arial"/>
                                      <w:color w:val="333333"/>
                                      <w:sz w:val="14"/>
                                      <w:szCs w:val="14"/>
                                    </w:rPr>
                                    <w:t>Действителен с 05.05.2026 до 29.07.2027</w:t>
                                  </w:r>
                                </w:p>
                              </w:tc>
                            </w:tr>
                          </w:tbl>
                          <w:p>
                            <w:pPr>
                              <w:widowControl w:val="0"/>
                              <w:spacing w:line="1" w:lineRule="exact"/>
                            </w:pPr>
                          </w:p>
                        </w:txbxContent>
                      </wps:txbx>
                      <wps:bodyPr lIns="0" tIns="0" rIns="0" bIns="0">
                        <a:noAutoFit/>
                      </wps:bodyPr>
                    </wps:wsp>
                  </a:graphicData>
                </a:graphic>
              </wp:anchor>
            </w:drawing>
          </mc:Choice>
          <mc:Fallback>
            <w:pict>
              <v:shape id="_x0000_s1047" type="#_x0000_t202" style="position:absolute;margin-left:215.59999999999999pt;margin-top:125.90000000000001pt;width:215.75pt;height:96.950000000000003pt;z-index:-125829364;mso-wrap-distance-left:0;mso-wrap-distance-top:125.90000000000001pt;mso-wrap-distance-right:0;mso-position-horizontal-relative:page" filled="f" stroked="f">
                <v:textbox inset="0,0,0,0">
                  <w:txbxContent>
                    <w:tbl>
                      <w:tblPr>
                        <w:tblOverlap w:val="never"/>
                        <w:jc w:val="left"/>
                        <w:tblLayout w:type="fixed"/>
                      </w:tblPr>
                      <w:tblGrid>
                        <w:gridCol w:w="4315"/>
                      </w:tblGrid>
                      <w:tr>
                        <w:trPr>
                          <w:tblHeader/>
                          <w:trHeight w:val="811" w:hRule="exact"/>
                        </w:trPr>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69" w:lineRule="auto"/>
                              <w:ind w:left="0" w:right="0" w:firstLine="0"/>
                              <w:jc w:val="center"/>
                              <w:rPr>
                                <w:sz w:val="19"/>
                                <w:szCs w:val="19"/>
                              </w:rPr>
                            </w:pPr>
                            <w:r>
                              <w:rPr>
                                <w:rStyle w:val="CharStyle12"/>
                                <w:b/>
                                <w:bCs/>
                                <w:color w:val="222222"/>
                                <w:sz w:val="19"/>
                                <w:szCs w:val="19"/>
                              </w:rPr>
                              <w:t>ДОКУМЕНТ ПОДПИСАН ЭЛЕКТРОННОЙ ПОДПИСЬЮ</w:t>
                            </w:r>
                          </w:p>
                        </w:tc>
                      </w:tr>
                      <w:tr>
                        <w:trPr>
                          <w:trHeight w:val="187" w:hRule="exact"/>
                        </w:trPr>
                        <w:tc>
                          <w:tcPr>
                            <w:tcBorders>
                              <w:left w:val="single" w:sz="4"/>
                              <w:right w:val="single" w:sz="4"/>
                            </w:tcBorders>
                            <w:shd w:val="clear" w:color="auto" w:fill="000000"/>
                            <w:vAlign w:val="top"/>
                          </w:tcPr>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tabs>
                                <w:tab w:pos="4093" w:val="left"/>
                              </w:tabs>
                              <w:bidi w:val="0"/>
                              <w:spacing w:before="0" w:after="0" w:line="240" w:lineRule="auto"/>
                              <w:ind w:left="0" w:right="0" w:firstLine="920"/>
                              <w:jc w:val="left"/>
                              <w:rPr>
                                <w:sz w:val="14"/>
                                <w:szCs w:val="14"/>
                              </w:rPr>
                            </w:pPr>
                            <w:r>
                              <w:rPr>
                                <w:rStyle w:val="CharStyle12"/>
                                <w:rFonts w:ascii="Arial" w:eastAsia="Arial" w:hAnsi="Arial" w:cs="Arial"/>
                                <w:b/>
                                <w:bCs/>
                                <w:color w:val="C4C4C4"/>
                                <w:sz w:val="14"/>
                                <w:szCs w:val="14"/>
                              </w:rPr>
                              <w:t>СВЕДЕНИЯ О СЕРТИФИКАТЕ ЭП</w:t>
                              <w:tab/>
                              <w:t>| ]</w:t>
                            </w:r>
                          </w:p>
                        </w:tc>
                      </w:tr>
                      <w:tr>
                        <w:trPr>
                          <w:trHeight w:val="293" w:hRule="exact"/>
                        </w:trPr>
                        <w:tc>
                          <w:tcPr>
                            <w:tcBorders>
                              <w:left w:val="single" w:sz="4"/>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180"/>
                              <w:jc w:val="left"/>
                              <w:rPr>
                                <w:sz w:val="14"/>
                                <w:szCs w:val="14"/>
                              </w:rPr>
                            </w:pPr>
                            <w:r>
                              <w:rPr>
                                <w:rStyle w:val="CharStyle12"/>
                                <w:rFonts w:ascii="Arial" w:eastAsia="Arial" w:hAnsi="Arial" w:cs="Arial"/>
                                <w:color w:val="333333"/>
                                <w:sz w:val="14"/>
                                <w:szCs w:val="14"/>
                              </w:rPr>
                              <w:t>Сертификат: ЗВ1902751</w:t>
                            </w:r>
                            <w:r>
                              <w:rPr>
                                <w:rStyle w:val="CharStyle12"/>
                                <w:rFonts w:ascii="Arial" w:eastAsia="Arial" w:hAnsi="Arial" w:cs="Arial"/>
                                <w:color w:val="333333"/>
                                <w:sz w:val="14"/>
                                <w:szCs w:val="14"/>
                                <w:lang w:val="en-US" w:eastAsia="en-US"/>
                              </w:rPr>
                              <w:t>DDF55AD91</w:t>
                            </w:r>
                            <w:r>
                              <w:rPr>
                                <w:rStyle w:val="CharStyle12"/>
                                <w:rFonts w:ascii="Arial" w:eastAsia="Arial" w:hAnsi="Arial" w:cs="Arial"/>
                                <w:color w:val="333333"/>
                                <w:sz w:val="14"/>
                                <w:szCs w:val="14"/>
                              </w:rPr>
                              <w:t>1</w:t>
                            </w:r>
                            <w:r>
                              <w:rPr>
                                <w:rStyle w:val="CharStyle12"/>
                                <w:rFonts w:ascii="Arial" w:eastAsia="Arial" w:hAnsi="Arial" w:cs="Arial"/>
                                <w:color w:val="333333"/>
                                <w:sz w:val="14"/>
                                <w:szCs w:val="14"/>
                                <w:lang w:val="en-US" w:eastAsia="en-US"/>
                              </w:rPr>
                              <w:t>8437FB463AA20</w:t>
                            </w:r>
                          </w:p>
                        </w:tc>
                      </w:tr>
                      <w:tr>
                        <w:trPr>
                          <w:trHeight w:val="221" w:hRule="exact"/>
                        </w:trPr>
                        <w:tc>
                          <w:tcPr>
                            <w:tcBorders>
                              <w:left w:val="single" w:sz="4"/>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180"/>
                              <w:jc w:val="left"/>
                              <w:rPr>
                                <w:sz w:val="14"/>
                                <w:szCs w:val="14"/>
                              </w:rPr>
                            </w:pPr>
                            <w:r>
                              <w:rPr>
                                <w:rStyle w:val="CharStyle12"/>
                                <w:rFonts w:ascii="Arial" w:eastAsia="Arial" w:hAnsi="Arial" w:cs="Arial"/>
                                <w:color w:val="333333"/>
                                <w:sz w:val="14"/>
                                <w:szCs w:val="14"/>
                              </w:rPr>
                              <w:t>Владелец: Клавдиева Маргарита Романовна</w:t>
                            </w:r>
                          </w:p>
                        </w:tc>
                      </w:tr>
                      <w:tr>
                        <w:trPr>
                          <w:trHeight w:val="427" w:hRule="exact"/>
                        </w:trPr>
                        <w:tc>
                          <w:tcPr>
                            <w:tcBorders>
                              <w:left w:val="single" w:sz="4"/>
                              <w:bottom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180"/>
                              <w:jc w:val="left"/>
                              <w:rPr>
                                <w:sz w:val="14"/>
                                <w:szCs w:val="14"/>
                              </w:rPr>
                            </w:pPr>
                            <w:r>
                              <w:rPr>
                                <w:rStyle w:val="CharStyle12"/>
                                <w:rFonts w:ascii="Arial" w:eastAsia="Arial" w:hAnsi="Arial" w:cs="Arial"/>
                                <w:color w:val="333333"/>
                                <w:sz w:val="14"/>
                                <w:szCs w:val="14"/>
                              </w:rPr>
                              <w:t>Действителен с 05.05.2026 до 29.07.2027</w:t>
                            </w:r>
                          </w:p>
                        </w:tc>
                      </w:tr>
                    </w:tbl>
                    <w:p>
                      <w:pPr>
                        <w:widowControl w:val="0"/>
                        <w:spacing w:line="1" w:lineRule="exact"/>
                      </w:pPr>
                    </w:p>
                  </w:txbxContent>
                </v:textbox>
                <w10:wrap type="topAndBottom" anchorx="page"/>
              </v:shape>
            </w:pict>
          </mc:Fallback>
        </mc:AlternateContent>
      </w:r>
      <w:r>
        <mc:AlternateContent>
          <mc:Choice Requires="wps">
            <w:drawing>
              <wp:anchor distT="2171700" distB="454025" distL="0" distR="0" simplePos="0" relativeHeight="125829391" behindDoc="0" locked="0" layoutInCell="1" allowOverlap="1">
                <wp:simplePos x="0" y="0"/>
                <wp:positionH relativeFrom="page">
                  <wp:posOffset>5798185</wp:posOffset>
                </wp:positionH>
                <wp:positionV relativeFrom="paragraph">
                  <wp:posOffset>2171700</wp:posOffset>
                </wp:positionV>
                <wp:extent cx="1151890" cy="204470"/>
                <wp:wrapTopAndBottom/>
                <wp:docPr id="23" name="Shape 23"/>
                <a:graphic xmlns:a="http://schemas.openxmlformats.org/drawingml/2006/main">
                  <a:graphicData uri="http://schemas.microsoft.com/office/word/2010/wordprocessingShape">
                    <wps:wsp>
                      <wps:cNvSpPr txBox="1"/>
                      <wps:spPr>
                        <a:xfrm>
                          <a:ext cx="115189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М.Р. Клавдиева</w:t>
                            </w:r>
                          </w:p>
                        </w:txbxContent>
                      </wps:txbx>
                      <wps:bodyPr wrap="none" lIns="0" tIns="0" rIns="0" bIns="0">
                        <a:noAutoFit/>
                      </wps:bodyPr>
                    </wps:wsp>
                  </a:graphicData>
                </a:graphic>
              </wp:anchor>
            </w:drawing>
          </mc:Choice>
          <mc:Fallback>
            <w:pict>
              <v:shape id="_x0000_s1049" type="#_x0000_t202" style="position:absolute;margin-left:456.55000000000001pt;margin-top:171.pt;width:90.700000000000003pt;height:16.100000000000001pt;z-index:-125829362;mso-wrap-distance-left:0;mso-wrap-distance-top:171.pt;mso-wrap-distance-right:0;mso-wrap-distance-bottom:35.7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М.Р. Клавдиева</w:t>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8" w:after="1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73" w:right="0" w:bottom="1273" w:left="0" w:header="0" w:footer="3" w:gutter="0"/>
          <w:cols w:space="720"/>
          <w:noEndnote/>
          <w:rtlGutter w:val="0"/>
          <w:docGrid w:linePitch="360"/>
        </w:sectPr>
      </w:pPr>
    </w:p>
    <w:p>
      <w:pPr>
        <w:pStyle w:val="Style33"/>
        <w:keepNext w:val="0"/>
        <w:keepLines w:val="0"/>
        <w:widowControl w:val="0"/>
        <w:shd w:val="clear" w:color="auto" w:fill="auto"/>
        <w:bidi w:val="0"/>
        <w:spacing w:before="0" w:after="0" w:line="240" w:lineRule="auto"/>
        <w:ind w:left="0" w:right="0" w:firstLine="0"/>
        <w:jc w:val="left"/>
      </w:pPr>
      <w:r>
        <w:rPr>
          <w:rStyle w:val="CharStyle34"/>
        </w:rPr>
        <w:t>Исп.: Клавдиева М.Р.</w:t>
      </w:r>
    </w:p>
    <w:p>
      <w:pPr>
        <w:pStyle w:val="Style33"/>
        <w:keepNext w:val="0"/>
        <w:keepLines w:val="0"/>
        <w:widowControl w:val="0"/>
        <w:shd w:val="clear" w:color="auto" w:fill="auto"/>
        <w:bidi w:val="0"/>
        <w:spacing w:before="0" w:after="0" w:line="240" w:lineRule="auto"/>
        <w:ind w:left="0" w:right="0" w:firstLine="0"/>
        <w:jc w:val="left"/>
      </w:pPr>
      <w:r>
        <w:rPr>
          <w:rStyle w:val="CharStyle34"/>
        </w:rPr>
        <w:t>Тел. 8 (499) 755-23-23 (доб. 016-404).</w:t>
      </w:r>
    </w:p>
    <w:sectPr>
      <w:footnotePr>
        <w:pos w:val="pageBottom"/>
        <w:numFmt w:val="decimal"/>
        <w:numRestart w:val="continuous"/>
      </w:footnotePr>
      <w:type w:val="continuous"/>
      <w:pgSz w:w="11900" w:h="16840"/>
      <w:pgMar w:top="1273" w:right="533" w:bottom="1273"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235585</wp:posOffset>
              </wp:positionH>
              <wp:positionV relativeFrom="page">
                <wp:posOffset>10409555</wp:posOffset>
              </wp:positionV>
              <wp:extent cx="4733290" cy="231775"/>
              <wp:wrapNone/>
              <wp:docPr id="5" name="Shape 5"/>
              <a:graphic xmlns:a="http://schemas.openxmlformats.org/drawingml/2006/main">
                <a:graphicData uri="http://schemas.microsoft.com/office/word/2010/wordprocessingShape">
                  <wps:wsp>
                    <wps:cNvSpPr txBox="1"/>
                    <wps:spPr>
                      <a:xfrm>
                        <a:ext cx="4733290"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Документ создан в электронной форме. № РВ-04/4588 от 19.05.2026. Исполнитель: Клавдиева М.Р.</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Страница 10 из 10. Страница создана: 19.05.2026 14:18</w:t>
                          </w:r>
                        </w:p>
                      </w:txbxContent>
                    </wps:txbx>
                    <wps:bodyPr wrap="none" lIns="0" tIns="0" rIns="0" bIns="0">
                      <a:spAutoFit/>
                    </wps:bodyPr>
                  </wps:wsp>
                </a:graphicData>
              </a:graphic>
            </wp:anchor>
          </w:drawing>
        </mc:Choice>
        <mc:Fallback>
          <w:pict>
            <v:shape id="_x0000_s1031" type="#_x0000_t202" style="position:absolute;margin-left:18.550000000000001pt;margin-top:819.64999999999998pt;width:372.69999999999999pt;height:18.25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Документ создан в электронной форме. № РВ-04/4588 от 19.05.2026. Исполнитель: Клавдиева М.Р.</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Страница 10 из 10. Страница создана: 19.05.2026 14:18</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-17145</wp:posOffset>
              </wp:positionH>
              <wp:positionV relativeFrom="page">
                <wp:posOffset>10292080</wp:posOffset>
              </wp:positionV>
              <wp:extent cx="7562215" cy="0"/>
              <wp:wrapNone/>
              <wp:docPr id="7" name="Shape 7"/>
              <a:graphic xmlns:a="http://schemas.openxmlformats.org/drawingml/2006/main">
                <a:graphicData uri="http://schemas.microsoft.com/office/word/2010/wordprocessingShape">
                  <wps:wsp>
                    <wps:cNvCnPr/>
                    <wps:spPr>
                      <a:xfrm>
                        <a:ext cx="7562215" cy="0"/>
                      </a:xfrm>
                      <a:prstGeom prst="straightConnector1"/>
                      <a:ln w="12700">
                        <a:solidFill/>
                      </a:ln>
                    </wps:spPr>
                    <wps:bodyPr/>
                  </wps:wsp>
                </a:graphicData>
              </a:graphic>
            </wp:anchor>
          </w:drawing>
        </mc:Choice>
        <mc:Fallback>
          <w:pict>
            <v:shape o:spt="32" o:oned="true" path="m,l21600,21600e" style="position:absolute;margin-left:-1.3500000000000001pt;margin-top:810.39999999999998pt;width:595.450000000000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250825</wp:posOffset>
              </wp:positionH>
              <wp:positionV relativeFrom="page">
                <wp:posOffset>10391140</wp:posOffset>
              </wp:positionV>
              <wp:extent cx="4733290" cy="231775"/>
              <wp:wrapNone/>
              <wp:docPr id="8" name="Shape 8"/>
              <a:graphic xmlns:a="http://schemas.openxmlformats.org/drawingml/2006/main">
                <a:graphicData uri="http://schemas.microsoft.com/office/word/2010/wordprocessingShape">
                  <wps:wsp>
                    <wps:cNvSpPr txBox="1"/>
                    <wps:spPr>
                      <a:xfrm>
                        <a:ext cx="4733290" cy="23177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РВ-04/4588 от </w:t>
                          </w:r>
                          <w:r>
                            <w:rPr>
                              <w:rStyle w:val="CharStyle6"/>
                              <w:rFonts w:ascii="Arial" w:eastAsia="Arial" w:hAnsi="Arial" w:cs="Arial"/>
                              <w:sz w:val="16"/>
                              <w:szCs w:val="16"/>
                              <w:lang w:val="en-US" w:eastAsia="en-US"/>
                            </w:rPr>
                            <w:t xml:space="preserve">19.05.2026. </w:t>
                          </w:r>
                          <w:r>
                            <w:rPr>
                              <w:rStyle w:val="CharStyle6"/>
                              <w:rFonts w:ascii="Arial" w:eastAsia="Arial" w:hAnsi="Arial" w:cs="Arial"/>
                              <w:sz w:val="16"/>
                              <w:szCs w:val="16"/>
                            </w:rPr>
                            <w:t>Исполнитель: Клавдиева М.Р.</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10.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19.05.2026 14:18</w:t>
                          </w:r>
                        </w:p>
                      </w:txbxContent>
                    </wps:txbx>
                    <wps:bodyPr wrap="none" lIns="0" tIns="0" rIns="0" bIns="0">
                      <a:spAutoFit/>
                    </wps:bodyPr>
                  </wps:wsp>
                </a:graphicData>
              </a:graphic>
            </wp:anchor>
          </w:drawing>
        </mc:Choice>
        <mc:Fallback>
          <w:pict>
            <v:shape id="_x0000_s1034" type="#_x0000_t202" style="position:absolute;margin-left:19.75pt;margin-top:818.20000000000005pt;width:372.69999999999999pt;height:18.25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Документ создан в электронной форме. </w:t>
                    </w:r>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РВ-04/4588 от </w:t>
                    </w:r>
                    <w:r>
                      <w:rPr>
                        <w:rStyle w:val="CharStyle6"/>
                        <w:rFonts w:ascii="Arial" w:eastAsia="Arial" w:hAnsi="Arial" w:cs="Arial"/>
                        <w:sz w:val="16"/>
                        <w:szCs w:val="16"/>
                        <w:lang w:val="en-US" w:eastAsia="en-US"/>
                      </w:rPr>
                      <w:t xml:space="preserve">19.05.2026. </w:t>
                    </w:r>
                    <w:r>
                      <w:rPr>
                        <w:rStyle w:val="CharStyle6"/>
                        <w:rFonts w:ascii="Arial" w:eastAsia="Arial" w:hAnsi="Arial" w:cs="Arial"/>
                        <w:sz w:val="16"/>
                        <w:szCs w:val="16"/>
                      </w:rPr>
                      <w:t>Исполнитель: Клавдиева М.Р.</w:t>
                    </w:r>
                  </w:p>
                  <w:p>
                    <w:pPr>
                      <w:pStyle w:val="Style5"/>
                      <w:keepNext w:val="0"/>
                      <w:keepLines w:val="0"/>
                      <w:widowControl w:val="0"/>
                      <w:shd w:val="clear" w:color="auto" w:fill="auto"/>
                      <w:bidi w:val="0"/>
                      <w:spacing w:before="0" w:after="0" w:line="240" w:lineRule="auto"/>
                      <w:ind w:left="0" w:right="0" w:firstLine="0"/>
                      <w:jc w:val="left"/>
                      <w:rPr>
                        <w:sz w:val="16"/>
                        <w:szCs w:val="16"/>
                      </w:rPr>
                    </w:pPr>
                    <w:r>
                      <w:rPr>
                        <w:rStyle w:val="CharStyle6"/>
                        <w:rFonts w:ascii="Arial" w:eastAsia="Arial" w:hAnsi="Arial" w:cs="Arial"/>
                        <w:sz w:val="16"/>
                        <w:szCs w:val="16"/>
                      </w:rPr>
                      <w:t xml:space="preserve">Страница </w:t>
                    </w:r>
                    <w:fldSimple w:instr=" PAGE \* MERGEFORMAT ">
                      <w:r>
                        <w:rPr>
                          <w:rStyle w:val="CharStyle6"/>
                          <w:rFonts w:ascii="Arial" w:eastAsia="Arial" w:hAnsi="Arial" w:cs="Arial"/>
                          <w:sz w:val="16"/>
                          <w:szCs w:val="16"/>
                          <w:lang w:val="en-US" w:eastAsia="en-US"/>
                        </w:rPr>
                        <w:t>#</w:t>
                      </w:r>
                    </w:fldSimple>
                    <w:r>
                      <w:rPr>
                        <w:rStyle w:val="CharStyle6"/>
                        <w:rFonts w:ascii="Arial" w:eastAsia="Arial" w:hAnsi="Arial" w:cs="Arial"/>
                        <w:sz w:val="16"/>
                        <w:szCs w:val="16"/>
                        <w:lang w:val="en-US" w:eastAsia="en-US"/>
                      </w:rPr>
                      <w:t xml:space="preserve"> </w:t>
                    </w:r>
                    <w:r>
                      <w:rPr>
                        <w:rStyle w:val="CharStyle6"/>
                        <w:rFonts w:ascii="Arial" w:eastAsia="Arial" w:hAnsi="Arial" w:cs="Arial"/>
                        <w:sz w:val="16"/>
                        <w:szCs w:val="16"/>
                      </w:rPr>
                      <w:t xml:space="preserve">из </w:t>
                    </w:r>
                    <w:r>
                      <w:rPr>
                        <w:rStyle w:val="CharStyle6"/>
                        <w:rFonts w:ascii="Arial" w:eastAsia="Arial" w:hAnsi="Arial" w:cs="Arial"/>
                        <w:sz w:val="16"/>
                        <w:szCs w:val="16"/>
                        <w:lang w:val="en-US" w:eastAsia="en-US"/>
                      </w:rPr>
                      <w:t xml:space="preserve">10. </w:t>
                    </w:r>
                    <w:r>
                      <w:rPr>
                        <w:rStyle w:val="CharStyle6"/>
                        <w:rFonts w:ascii="Arial" w:eastAsia="Arial" w:hAnsi="Arial" w:cs="Arial"/>
                        <w:sz w:val="16"/>
                        <w:szCs w:val="16"/>
                      </w:rPr>
                      <w:t xml:space="preserve">Страница создана: </w:t>
                    </w:r>
                    <w:r>
                      <w:rPr>
                        <w:rStyle w:val="CharStyle6"/>
                        <w:rFonts w:ascii="Arial" w:eastAsia="Arial" w:hAnsi="Arial" w:cs="Arial"/>
                        <w:sz w:val="16"/>
                        <w:szCs w:val="16"/>
                        <w:lang w:val="en-US" w:eastAsia="en-US"/>
                      </w:rPr>
                      <w:t>19.05.2026 14:18</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-2540</wp:posOffset>
              </wp:positionH>
              <wp:positionV relativeFrom="page">
                <wp:posOffset>10273665</wp:posOffset>
              </wp:positionV>
              <wp:extent cx="7562215" cy="0"/>
              <wp:wrapNone/>
              <wp:docPr id="10" name="Shape 10"/>
              <a:graphic xmlns:a="http://schemas.openxmlformats.org/drawingml/2006/main">
                <a:graphicData uri="http://schemas.microsoft.com/office/word/2010/wordprocessingShape">
                  <wps:wsp>
                    <wps:cNvCnPr/>
                    <wps:spPr>
                      <a:xfrm>
                        <a:ext cx="7562215" cy="0"/>
                      </a:xfrm>
                      <a:prstGeom prst="straightConnector1"/>
                      <a:ln w="12700">
                        <a:solidFill/>
                      </a:ln>
                    </wps:spPr>
                    <wps:bodyPr/>
                  </wps:wsp>
                </a:graphicData>
              </a:graphic>
            </wp:anchor>
          </w:drawing>
        </mc:Choice>
        <mc:Fallback>
          <w:pict>
            <v:shape o:spt="32" o:oned="true" path="m,l21600,21600e" style="position:absolute;margin-left:-0.20000000000000001pt;margin-top:808.95000000000005pt;width:595.45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3884295</wp:posOffset>
              </wp:positionH>
              <wp:positionV relativeFrom="page">
                <wp:posOffset>412115</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5.85000000000002pt;margin-top:32.450000000000003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single"/>
        <w:shd w:val="clear" w:color="auto" w:fill="auto"/>
        <w:lang w:val="en-US" w:eastAsia="en-US"/>
      </w:rPr>
    </w:lvl>
  </w:abstractNum>
  <w:abstractNum w:abstractNumId="12">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Body text (2)_"/>
    <w:basedOn w:val="DefaultParagraphFont"/>
    <w:link w:val="Style8"/>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character" w:customStyle="1" w:styleId="CharStyle12">
    <w:name w:val="Other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Table caption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34">
    <w:name w:val="Body text (4)_"/>
    <w:basedOn w:val="DefaultParagraphFont"/>
    <w:link w:val="Style33"/>
    <w:rPr>
      <w:rFonts w:ascii="Times New Roman" w:eastAsia="Times New Roman" w:hAnsi="Times New Roman" w:cs="Times New Roman"/>
      <w:b w:val="0"/>
      <w:bCs w:val="0"/>
      <w:i w:val="0"/>
      <w:iCs w:val="0"/>
      <w:smallCaps w:val="0"/>
      <w:strike w:val="0"/>
      <w:sz w:val="20"/>
      <w:szCs w:val="20"/>
      <w:u w:val="none"/>
    </w:rPr>
  </w:style>
  <w:style w:type="character" w:customStyle="1" w:styleId="CharStyle37">
    <w:name w:val="Body text (3)_"/>
    <w:basedOn w:val="DefaultParagraphFont"/>
    <w:link w:val="Style36"/>
    <w:rPr>
      <w:rFonts w:ascii="Arial" w:eastAsia="Arial" w:hAnsi="Arial" w:cs="Arial"/>
      <w:b w:val="0"/>
      <w:bCs w:val="0"/>
      <w:i w:val="0"/>
      <w:iCs w:val="0"/>
      <w:smallCaps w:val="0"/>
      <w:strike w:val="0"/>
      <w:color w:val="333333"/>
      <w:sz w:val="14"/>
      <w:szCs w:val="14"/>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Body text (2)"/>
    <w:basedOn w:val="Normal"/>
    <w:link w:val="CharStyle9"/>
    <w:pPr>
      <w:widowControl w:val="0"/>
      <w:shd w:val="clear" w:color="auto" w:fill="auto"/>
      <w:jc w:val="center"/>
    </w:pPr>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paragraph" w:customStyle="1" w:styleId="Style11">
    <w:name w:val="Other"/>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Table caption"/>
    <w:basedOn w:val="Normal"/>
    <w:link w:val="CharStyle23"/>
    <w:pPr>
      <w:widowControl w:val="0"/>
      <w:shd w:val="clear" w:color="auto" w:fill="auto"/>
      <w:ind w:firstLine="520"/>
    </w:pPr>
    <w:rPr>
      <w:rFonts w:ascii="Times New Roman" w:eastAsia="Times New Roman" w:hAnsi="Times New Roman" w:cs="Times New Roman"/>
      <w:b w:val="0"/>
      <w:bCs w:val="0"/>
      <w:i w:val="0"/>
      <w:iCs w:val="0"/>
      <w:smallCaps w:val="0"/>
      <w:strike w:val="0"/>
      <w:sz w:val="26"/>
      <w:szCs w:val="26"/>
      <w:u w:val="none"/>
    </w:rPr>
  </w:style>
  <w:style w:type="paragraph" w:customStyle="1" w:styleId="Style33">
    <w:name w:val="Body text (4)"/>
    <w:basedOn w:val="Normal"/>
    <w:link w:val="CharStyle34"/>
    <w:pPr>
      <w:widowControl w:val="0"/>
      <w:shd w:val="clear" w:color="auto" w:fill="auto"/>
      <w:spacing w:after="60" w:line="250"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36">
    <w:name w:val="Body text (3)"/>
    <w:basedOn w:val="Normal"/>
    <w:link w:val="CharStyle37"/>
    <w:pPr>
      <w:widowControl w:val="0"/>
      <w:shd w:val="clear" w:color="auto" w:fill="auto"/>
      <w:ind w:left="1710" w:firstLine="110"/>
    </w:pPr>
    <w:rPr>
      <w:rFonts w:ascii="Arial" w:eastAsia="Arial" w:hAnsi="Arial" w:cs="Arial"/>
      <w:b w:val="0"/>
      <w:bCs w:val="0"/>
      <w:i w:val="0"/>
      <w:iCs w:val="0"/>
      <w:smallCaps w:val="0"/>
      <w:strike w:val="0"/>
      <w:color w:val="333333"/>
      <w:sz w:val="14"/>
      <w:szCs w:val="1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