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center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9"/>
          <w:color w:val="4460A1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ООО «Медкорп-МТ» ул. Стромынка, д. 19, к. 2, г. Москва, 107076 </w:t>
      </w:r>
      <w:r>
        <w:fldChar w:fldCharType="begin"/>
      </w:r>
      <w:r>
        <w:rPr/>
        <w:instrText> HYPERLINK "mailto:vmm@medcorp.ru" </w:instrText>
      </w:r>
      <w:r>
        <w:fldChar w:fldCharType="separate"/>
      </w:r>
      <w:r>
        <w:rPr>
          <w:rStyle w:val="CharStyle12"/>
          <w:lang w:val="en-US" w:eastAsia="en-US"/>
        </w:rPr>
        <w:t>vmm@medcorp.ru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2"/>
        </w:rPr>
        <w:t xml:space="preserve">Агентство государственного заказа Красноярского края пр-т Мира, д. 10, оф. 53, г. Красноярск, 660049 </w:t>
      </w:r>
      <w:r>
        <w:fldChar w:fldCharType="begin"/>
      </w:r>
      <w:r>
        <w:rPr/>
        <w:instrText> HYPERLINK "mailto:agz_priem@mail.ru" </w:instrText>
      </w:r>
      <w:r>
        <w:fldChar w:fldCharType="separate"/>
      </w:r>
      <w:r>
        <w:rPr>
          <w:rStyle w:val="CharStyle12"/>
          <w:lang w:val="en-US" w:eastAsia="en-US"/>
        </w:rPr>
        <w:t>agz_priem@mail.ru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554" w:bottom="1221" w:left="1135" w:header="0" w:footer="3" w:gutter="0"/>
          <w:pgNumType w:start="1"/>
          <w:cols w:num="2" w:space="1189"/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7" w:bottom="1225" w:left="109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23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6" w:right="0" w:bottom="11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Решение № 024/06/105-1530/2026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12700</wp:posOffset>
                </wp:positionV>
                <wp:extent cx="981710" cy="23495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8.5pt;margin-top:1.pt;width:77.2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15 мая 2026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Красноярского УФАС России по контролю в сфере закупок в составе: Председатель Комиссии – Е.О. Хорышев, начальник отдела, Н.С. Криворучкин, ведущий специалист-эксперт, Н.Д. Ратегов, государственный инспектор (далее – Комиссия), рассмотрев жалобу ООО «Медкорп-МТ» (далее – податель жалобы, заявитель) на действия аукционной комиссии заказчиков по закупке № 0119200000126007442 (далее — Заказчики), уполномоченного органа – Агентства государственного заказа Красноярского края (далее – Уполномоченный орган) при проведении электронного аукциона «ЭА-№-8281/26 «Поставка медицинских изделий (система рентгеновская диагностическая передвижная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 (далее — аукцион), извещение № 0119200000126007442, ИКЗ: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262940301384194030100100370012660244;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262322000024132200100100480012660244;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262522500039052250100100160012660244;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262590229330859020100103870010000244;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262520200689352020100100210012660244;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262246621260724660100100020010000244;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262800303787880030100100480012660244;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262602708786760270100100210012660244;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262400700361840070100100390012660244;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262230905305823100100109050012660244;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262410504013541050100100730012660244;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262490900723349090100100200012660244;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rStyle w:val="CharStyle12"/>
        </w:rPr>
        <w:t>262060300532006030100100230012660244;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4"/>
        </w:rPr>
        <w:t>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262165401717016550100100500012660244;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262519080011451900100102130012660244;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262753100658975310100100480012660244;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>262581300089558130100100330012660244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на электронной торговой площадке АО «Сбербанк-АСТ»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Оператор ЭП),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Существо жалобы: нарушение аукционной комиссией порядка рассмотрения заявок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Жалоба подана в Красноярское УФАС России в срок, установленный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105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Закон о контрактной системе), соответствовала требованиям статьи </w:t>
      </w:r>
      <w:r>
        <w:rPr>
          <w:rStyle w:val="CharStyle12"/>
          <w:lang w:val="en-US" w:eastAsia="en-US"/>
        </w:rPr>
        <w:t xml:space="preserve">105 </w:t>
      </w:r>
      <w:r>
        <w:rPr>
          <w:rStyle w:val="CharStyle12"/>
        </w:rPr>
        <w:t>указанного закона, в связи с чем подлежала принятию к рассмотрению.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адрес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Заседание Комиссии по рассмотрению жалобы по существу было проведено </w:t>
      </w:r>
      <w:r>
        <w:rPr>
          <w:rStyle w:val="CharStyle12"/>
          <w:lang w:val="en-US" w:eastAsia="en-US"/>
        </w:rPr>
        <w:t xml:space="preserve">15.05.2026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часов </w:t>
      </w:r>
      <w:r>
        <w:rPr>
          <w:rStyle w:val="CharStyle12"/>
          <w:lang w:val="en-US" w:eastAsia="en-US"/>
        </w:rPr>
        <w:t xml:space="preserve">00 </w:t>
      </w:r>
      <w:r>
        <w:rPr>
          <w:rStyle w:val="CharStyle12"/>
        </w:rPr>
        <w:t>минут (время местное). До начала заседания Заявителем в адрес Комиссии направлено ходатайство об участии в рассмотрении жалобы посредством ВКС. Ходатайство рассмотрено и удовлетворено. Уполномоченный орган обеспечил явку представителя.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того, в адрес Комиссии поступили ходатайства заинтересованных лиц, а именно: ИП Генцель И.И. (победитель закупки), ООО «Аргус-ЦС», ООО «С.П. ГЕЛПИК», ООО «Севкаврентген-Д» (иные участники закупки) об участии в рассмотрении жалобы посредством видео-конференц-связи, указанные ходатайства были рассмотрены и удовлетворены.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Личность, полномочия участника удостоверены.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Заявитель в жалобе указывает, что согласно протоколу подведения итогов определения поставщика от </w:t>
      </w:r>
      <w:r>
        <w:rPr>
          <w:rStyle w:val="CharStyle12"/>
          <w:lang w:val="en-US" w:eastAsia="en-US"/>
        </w:rPr>
        <w:t xml:space="preserve">07.05.2026 № </w:t>
      </w:r>
      <w:r>
        <w:rPr>
          <w:rStyle w:val="CharStyle12"/>
        </w:rPr>
        <w:t xml:space="preserve">ИЭА1 заявка Подателя жалобы была отклонена на основании пункта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 xml:space="preserve">Закона о контрактной системе в связи с тем, что в структурированной форме заявки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участником указан номер реестровой записи из реестра российской промышленной продукции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реестровый номер), соответствующий продукции «Кожа из шкур крупного рогатого скота для изготовления галантерейных изделий, артикул Кожа натуральная Матадор спорт». Вместе с тем, предлагаемым к поставке товаром по указанным позициям выступала система рентгеновская диагностическая передвижная общего назначения, цифровая.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мнению Подателя жалобы, указанное основание отклонения заявки является необоснованным, поскольку фактически по всем позициям Заявителем предлагалось к поставке одинаковое медицинское изделие, а именно аппарат рентгеновский цифровой палатный передвижной «Р-500 «Мобикомпакт», реестровый номер в реестре российской промышленной продукции </w:t>
      </w:r>
      <w:r>
        <w:rPr>
          <w:rStyle w:val="CharStyle12"/>
          <w:lang w:val="en-US" w:eastAsia="en-US"/>
        </w:rPr>
        <w:t>— 10440518.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Податель жалобы указывает, что при заполнении заявки во всех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позициях структурированной формы заявки им указывались одинаковые: оборудование, производитель, регистрационное удостоверение и реестровый номер </w:t>
      </w:r>
      <w:r>
        <w:rPr>
          <w:rStyle w:val="CharStyle12"/>
          <w:lang w:val="en-US" w:eastAsia="en-US"/>
        </w:rPr>
        <w:t xml:space="preserve">10440518, </w:t>
      </w:r>
      <w:r>
        <w:rPr>
          <w:rStyle w:val="CharStyle12"/>
        </w:rPr>
        <w:t xml:space="preserve">а указание в позициях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реестрового номера </w:t>
      </w:r>
      <w:r>
        <w:rPr>
          <w:rStyle w:val="CharStyle12"/>
          <w:lang w:val="en-US" w:eastAsia="en-US"/>
        </w:rPr>
        <w:t xml:space="preserve">10404518 </w:t>
      </w:r>
      <w:r>
        <w:rPr>
          <w:rStyle w:val="CharStyle12"/>
        </w:rPr>
        <w:t>Заявитель связывает с некорректной работой электронной торговой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Кроме того, в соответствии с жалобой к заявке были приложены документы, подтверждающие российское происхождение предлагаемого к поставке товара и его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включение в реестр российской промышленной продукции. В частности, Заявителем к заявке приложены выписка из реестра российской промышленной продукции, декларация о стране происхождения товара, которые, по мнению Подателя жалобы, однозначно позволяют определить аппарат рентгеновский цифровой палатный передвижной «Р-500 «Мобикомпакт».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связи с возникшей потребностью у Заказчиков Уполномоченным органом были совершены действия по проведению электронного аукциона. Объектом закупки, исходя из извещения </w:t>
      </w:r>
      <w:r>
        <w:rPr>
          <w:rStyle w:val="CharStyle12"/>
          <w:lang w:val="en-US" w:eastAsia="en-US"/>
        </w:rPr>
        <w:t xml:space="preserve">№0119200000126007442, </w:t>
      </w:r>
      <w:r>
        <w:rPr>
          <w:rStyle w:val="CharStyle12"/>
        </w:rPr>
        <w:t>является «поставка медицинских изделий (система рентгеновская диагностическая передвижная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Заказчиков является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поставка медицинских изделий (система рентгеновская диагностическая передвижная общего назначения, цифровая),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Специфика каждой закупки определяет необходимые требования к товару, в связи с 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34 </w:t>
      </w:r>
      <w:r>
        <w:rPr>
          <w:rStyle w:val="CharStyle12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пункта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Относительно доводов жалобы Комиссия сообщает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извещении </w:t>
      </w:r>
      <w:r>
        <w:rPr>
          <w:rStyle w:val="CharStyle12"/>
          <w:lang w:val="en-US" w:eastAsia="en-US"/>
        </w:rPr>
        <w:t xml:space="preserve">№ 0119200000126007442 </w:t>
      </w:r>
      <w:r>
        <w:rPr>
          <w:rStyle w:val="CharStyle12"/>
        </w:rPr>
        <w:t xml:space="preserve">установлено ограничение допуска товаров, происходящих из иностранных государств, по позиции </w:t>
      </w:r>
      <w:r>
        <w:rPr>
          <w:rStyle w:val="CharStyle12"/>
          <w:lang w:val="en-US" w:eastAsia="en-US"/>
        </w:rPr>
        <w:t xml:space="preserve">299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подпунктов «а» и «б» пункта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>информацией и документами, подтверждающими страну происхождения товара, являются соответствующие номера реестровых записей из реестра российской промышленной продукции либо евразийского реестра промышленных товаров.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Извещение содержало инструкцию по заполнению заявки на участие в закупке, согласно которой заявка участника должна содержать один номер реестровой записи из реестра российской промышленной продукции либо один номер реестровой записи из евразийского реестра промышленных товаров на каждый предлагаемый товар в структурированной форме заявки. При этом не допускается предоставление нескольких номеров реестровых записей для подтверждения страны происхождения одной позиции товара, а также включение в состав заявки сведений, приводящих к двойственному толкованию.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письменными пояснениями Уполномоченного органа при рассмотрении аукционной комиссией заявки Подателя жалобы было установлено, что по большинству позиций участником в структурированной форме заявки указан номер реестровой записи </w:t>
      </w:r>
      <w:r>
        <w:rPr>
          <w:rStyle w:val="CharStyle12"/>
          <w:lang w:val="en-US" w:eastAsia="en-US"/>
        </w:rPr>
        <w:t xml:space="preserve">10440518, </w:t>
      </w:r>
      <w:r>
        <w:rPr>
          <w:rStyle w:val="CharStyle12"/>
        </w:rPr>
        <w:t xml:space="preserve">однако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указан иной номер </w:t>
      </w:r>
      <w:r>
        <w:rPr>
          <w:rStyle w:val="CharStyle12"/>
          <w:lang w:val="en-US" w:eastAsia="en-US"/>
        </w:rPr>
        <w:t xml:space="preserve">— 10404518. </w:t>
      </w:r>
      <w:r>
        <w:rPr>
          <w:rStyle w:val="CharStyle12"/>
        </w:rPr>
        <w:t xml:space="preserve">Данный номер, </w:t>
      </w:r>
      <w:r>
        <w:rPr>
          <w:rStyle w:val="CharStyle12"/>
          <w:lang w:val="en-US" w:eastAsia="en-US"/>
        </w:rPr>
        <w:t xml:space="preserve">10404518, </w:t>
      </w:r>
      <w:r>
        <w:rPr>
          <w:rStyle w:val="CharStyle12"/>
        </w:rPr>
        <w:t xml:space="preserve">соответствует продукции «Кожа из шкур крупного рогатого скота для изготовления галантерейных изделий, артикул Кожа натуральная Матадор спорт», то есть продукции, не соответствующей предмету закупки. На этом основании аукционная комиссия пришла к выводу, что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>заявка участника не содержит надлежащий номер реестровой записи на предлагаемый товар.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учитывает, что в структурированной форме заявки Подателя жалобы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>был отражен конкретный реестровый номер, который не соответствует предлагаемому в указанных позициях товару. Аукционная комиссия при рассмотрении заявки не вправе подменять сведения, указанные участником закупки в структурированной форме заявки, сведениями из иных приложенных к заявке документов, самостоятельно исправлять предполагаемые ошибки участника закупки либо исходить из предположения о том, какой номер участник закупки намеревался фактически указать в заявке.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Довод Заявителя о том, что указание некорректного номера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>обусловлено техническим сбоем электронной площадки, не может быть принят Комиссией в качестве основания для признания действий аукционной комиссии неправомерными. При рассмотрении жалобы Комиссия проверяет соблюдение заказчиком, уполномоченным органом и аукционной комиссией требований законодательства о контрактной системе. Вопросы функционирования электронной площадки не относятся к предмету проверки в рамках оценки правомерности действий аукционной комиссии Уполномоченного органа и подлежат рассмотрению уполномоченным антимонопольным органом в пределах установленной компетенции.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Следовательно, поскольку по позициям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11 </w:t>
      </w:r>
      <w:r>
        <w:rPr>
          <w:rStyle w:val="CharStyle12"/>
        </w:rPr>
        <w:t xml:space="preserve">заявка Подателя жалобы содержала сведения о номере реестровой записи, не соответствующем предлагаемому товару, аукционная комиссия пришла к обоснованному выводу о неподтверждении участником закупки страны происхождения товара в установленном порядке. В связи с этим отклонение заявки Подателя жалобы на основании пункта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 является 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 о том, что при рассмотрении заявок участников закупки, подведении итогов определения поставщика в рамках закупочной процедуры </w:t>
      </w:r>
      <w:r>
        <w:rPr>
          <w:rStyle w:val="CharStyle12"/>
          <w:lang w:val="en-US" w:eastAsia="en-US"/>
        </w:rPr>
        <w:t xml:space="preserve">№ 0119200000126007442 </w:t>
      </w:r>
      <w:r>
        <w:rPr>
          <w:rStyle w:val="CharStyle12"/>
        </w:rPr>
        <w:t>аукционной комиссией субъектов контроля не было допущено нарушений требований действующего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В результате рассмотрения жалобы, проведения внеплановой проверки, руководствуясь частями </w:t>
      </w:r>
      <w:r>
        <w:rPr>
          <w:rStyle w:val="CharStyle12"/>
          <w:lang w:val="en-US" w:eastAsia="en-US"/>
        </w:rPr>
        <w:t xml:space="preserve">3, 15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системе, Комиссия Красноярского УФАС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</w:rPr>
        <w:t>РЕШИЛА: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ООО «Медкорп-МТ»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rStyle w:val="CharStyle12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5866130</wp:posOffset>
                </wp:positionH>
                <wp:positionV relativeFrom="paragraph">
                  <wp:posOffset>12700</wp:posOffset>
                </wp:positionV>
                <wp:extent cx="1347470" cy="993775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Н.С. Криворучкин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Н.Д. Ратегов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61.90000000000003pt;margin-top:1.pt;width:106.10000000000001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Е.О. Хорышев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Н.С. Криворучкин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Н.Д. Ратегов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9"/>
        </w:rPr>
        <w:t>Исп.Ратегов Н.Д.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rStyle w:val="CharStyle9"/>
        </w:rPr>
        <w:t>тел.8(391)211-0144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16" w:right="536" w:bottom="1185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10004425</wp:posOffset>
              </wp:positionV>
              <wp:extent cx="325818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5818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3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2026-552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300000000000004pt;margin-top:787.75pt;width:256.55000000000001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3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2026-552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4008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0.3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2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