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</w:rPr>
        <w:t xml:space="preserve">/ </w:t>
      </w:r>
      <w:r>
        <w:rPr>
          <w:rStyle w:val="CharStyle3"/>
        </w:rPr>
        <w:t>факс (499) 755-23-23 доб. 041-100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2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1.0</w:t>
      </w:r>
      <w:r>
        <w:rPr>
          <w:rStyle w:val="CharStyle12"/>
        </w:rPr>
        <w:t>5.2026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</w:t>
      </w:r>
      <w:r>
        <w:rPr>
          <w:rStyle w:val="CharStyle12"/>
          <w:u w:val="none"/>
        </w:rPr>
        <w:t>1</w:t>
      </w:r>
      <w:r>
        <w:rPr>
          <w:rStyle w:val="CharStyle12"/>
        </w:rPr>
        <w:t>518/2</w:t>
      </w:r>
      <w:r>
        <w:rPr>
          <w:rStyle w:val="CharStyle12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Об устранении нарушений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Закона о контрактной системе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Камчатская больница ФГБУЗ ДВОМЦ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</w:rPr>
        <w:t>ФМБА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369" w:right="1170" w:bottom="1198" w:left="1135" w:header="0" w:footer="3" w:gutter="0"/>
          <w:pgNumType w:start="1"/>
          <w:cols w:num="2" w:space="946"/>
          <w:noEndnote/>
          <w:titlePg/>
          <w:rtlGutter w:val="0"/>
          <w:docGrid w:linePitch="360"/>
        </w:sectPr>
      </w:pPr>
      <w:r>
        <w:rPr>
          <w:rStyle w:val="CharStyle16"/>
        </w:rPr>
        <w:t>ООО «Р-Медикал»</w:t>
      </w: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9" w:right="0" w:bottom="13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6"/>
        </w:rPr>
        <w:t>ПРЕДПИСАНИЕ</w:t>
        <w:br/>
        <w:t>по делу № 041/06/105-339/2026</w:t>
        <w:br/>
        <w:t>об устранении нарушений Закона о контрактной системе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</wp:posOffset>
                </wp:positionV>
                <wp:extent cx="97853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18 мая 2026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1.pt;width:77.04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18 мая 2026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г. Петропавловск-Камчатский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председателя Комиссии – руководителя управления Фисенко Е.В., 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начальника отдела контроля закупок Шихановой Л.Б.,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главного специалиста-эксперта отдела контроля закупок Ковалевой С.А.,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16"/>
        </w:rPr>
        <w:t>на основании решения по делу № 041/06/105-339/2026 от 18.05.2026, принятого Комиссией по результатам рассмотрения жалобы общества с ограниченной ответственностью «Р- Медикал» на действия заказчика - Камчатской больницы федерального государственного бюджетного учреждения здравоохранения «Дальневосточный окружной медицинский центр Федерального медико-биологического агентства» (далее – Заказчик) при определении путем электронного аукциона поставщика медицинского изделия (система рентгеновская диагностическая стационарная общего назначения, цифровая), ввод в эксплуатацию медицинских изделий, обучение правилам эксплуатации специалистов эксплуатирующих медицинские изделия, и специалистов, осуществляющих техническое обслуживание медицинских изделий (закупка № 0338100003726000051) (далее – Закупка)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IIIIIIIIIIIII1IIIIIIIIIII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30" w:lineRule="auto"/>
        <w:ind w:left="0" w:right="0" w:firstLine="0"/>
        <w:jc w:val="center"/>
      </w:pPr>
      <w:r>
        <w:rPr>
          <w:rStyle w:val="CharStyle16"/>
        </w:rPr>
        <w:t>ПРЕДПИСЫВАЕТ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30" w:lineRule="auto"/>
        <w:ind w:left="0" w:right="0" w:firstLine="0"/>
        <w:jc w:val="center"/>
      </w:pPr>
      <w:r>
        <w:rPr>
          <w:rStyle w:val="CharStyle16"/>
        </w:rPr>
        <w:t>Заказчику: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6"/>
        </w:rPr>
        <w:t xml:space="preserve">В срок до </w:t>
      </w:r>
      <w:r>
        <w:rPr>
          <w:rStyle w:val="CharStyle16"/>
          <w:lang w:val="en-US" w:eastAsia="en-US"/>
        </w:rPr>
        <w:t xml:space="preserve">01.06.2026 </w:t>
      </w:r>
      <w:r>
        <w:rPr>
          <w:rStyle w:val="CharStyle16"/>
        </w:rPr>
        <w:t xml:space="preserve">устранить нарушение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7,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путем аннулирования определения поставщика по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21" w:lineRule="auto"/>
        <w:ind w:left="0" w:right="0" w:firstLine="720"/>
        <w:jc w:val="both"/>
      </w:pPr>
      <w:r>
        <w:rPr>
          <w:rStyle w:val="CharStyle16"/>
        </w:rPr>
        <w:t xml:space="preserve">В срок до </w:t>
      </w:r>
      <w:r>
        <w:rPr>
          <w:rStyle w:val="CharStyle16"/>
          <w:lang w:val="en-US" w:eastAsia="en-US"/>
        </w:rPr>
        <w:t xml:space="preserve">04.06.2026 </w:t>
      </w:r>
      <w:r>
        <w:rPr>
          <w:rStyle w:val="CharStyle16"/>
        </w:rPr>
        <w:t>представить в Камчатское УФАС России доказательства исполнения настоящего предписания в письменном виде.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30" w:lineRule="auto"/>
        <w:ind w:left="0" w:right="0" w:firstLine="720"/>
        <w:jc w:val="both"/>
      </w:pPr>
      <w:r>
        <w:rPr>
          <w:rStyle w:val="CharStyle16"/>
        </w:rPr>
        <w:t>Предписание может быть обжаловано в течение трех месяцев со дня его выдачи.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6"/>
        </w:rPr>
        <w:t>Примечание: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15" w:val="left"/>
        </w:tabs>
        <w:bidi w:val="0"/>
        <w:spacing w:before="0" w:after="0" w:line="223" w:lineRule="auto"/>
        <w:ind w:left="0" w:right="0" w:firstLine="920"/>
        <w:jc w:val="left"/>
      </w:pPr>
      <w:r>
        <w:rPr>
          <w:rStyle w:val="CharStyle16"/>
        </w:rPr>
        <w:t>Предписание подлежит исполнению в установленный данным предписанием срок.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15" w:val="left"/>
        </w:tabs>
        <w:bidi w:val="0"/>
        <w:spacing w:before="0" w:after="0" w:line="221" w:lineRule="auto"/>
        <w:ind w:left="0" w:right="0" w:firstLine="920"/>
        <w:jc w:val="left"/>
      </w:pPr>
      <w:r>
        <w:rPr>
          <w:rStyle w:val="CharStyle16"/>
        </w:rPr>
        <w:t>Неисполнение в срок предписания влечет за собой последствия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9" w:right="539" w:bottom="1327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655320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330200</wp:posOffset>
                </wp:positionV>
                <wp:extent cx="169799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00000000000004pt;margin-top:26.pt;width:133.69999999999999pt;height:18.5pt;z-index:-125829373;mso-wrap-distance-left:0;mso-wrap-distance-top:26.pt;mso-wrap-distance-right:0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33120" distB="15240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833120</wp:posOffset>
                </wp:positionV>
                <wp:extent cx="124968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65.599999999999994pt;width:98.400000000000006pt;height:18.5pt;z-index:-125829371;mso-wrap-distance-left:0;mso-wrap-distance-top:65.599999999999994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0200" distB="0" distL="0" distR="0" simplePos="0" relativeHeight="125829384" behindDoc="0" locked="0" layoutInCell="1" allowOverlap="1">
            <wp:simplePos x="0" y="0"/>
            <wp:positionH relativeFrom="page">
              <wp:posOffset>3245485</wp:posOffset>
            </wp:positionH>
            <wp:positionV relativeFrom="paragraph">
              <wp:posOffset>330200</wp:posOffset>
            </wp:positionV>
            <wp:extent cx="1029970" cy="89027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0200" distB="152400" distL="0" distR="0" simplePos="0" relativeHeight="125829385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330200</wp:posOffset>
                </wp:positionV>
                <wp:extent cx="1090930" cy="7378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737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Л.Б. Шиханова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0.19999999999999pt;margin-top:26.pt;width:85.900000000000006pt;height:58.100000000000001pt;z-index:-125829368;mso-wrap-distance-left:0;mso-wrap-distance-top:26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Е.В. Фисенко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Л.Б. Шиханова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3383280</wp:posOffset>
            </wp:positionH>
            <wp:positionV relativeFrom="paragraph">
              <wp:posOffset>38100</wp:posOffset>
            </wp:positionV>
            <wp:extent cx="956945" cy="3962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569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6"/>
        </w:rPr>
        <w:t>С.А. Ковалева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ru-RU" w:eastAsia="ru-RU"/>
        </w:rPr>
        <w:t>Исп.Шиханова Л.Б.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lang w:val="ru-RU" w:eastAsia="ru-RU"/>
        </w:rPr>
        <w:t xml:space="preserve">тел.8 </w:t>
      </w:r>
      <w:r>
        <w:rPr>
          <w:rStyle w:val="CharStyle21"/>
        </w:rPr>
        <w:t>(499) 755-23-23, 041-202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6489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50000000000001pt;margin-top:794.70000000000005pt;width:51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2026-1636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70000000000005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1">
    <w:name w:val="Body text (4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