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6" w:bottom="938"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0"/>
        </w:rPr>
        <w:t>2</w:t>
      </w:r>
      <w:r>
        <w:fldChar w:fldCharType="begin"/>
      </w:r>
      <w:r>
        <w:rPr/>
        <w:instrText> HYPERLINK "file://f207ca94-a13c-4ba0-b72d-f018c9eed8f1/" </w:instrText>
      </w:r>
      <w:r>
        <w:fldChar w:fldCharType="separate"/>
      </w:r>
      <w:r>
        <w:rPr>
          <w:rStyle w:val="CharStyle10"/>
        </w:rPr>
        <w:t>1,05.2026</w:t>
      </w:r>
      <w:r>
        <w:rPr>
          <w:rStyle w:val="CharStyle10"/>
          <w:u w:val="none"/>
        </w:rPr>
        <w:tab/>
      </w:r>
      <w:r>
        <w:fldChar w:fldCharType="end"/>
      </w:r>
      <w:r>
        <w:rPr>
          <w:rStyle w:val="CharStyle10"/>
          <w:u w:val="none"/>
        </w:rPr>
        <w:t xml:space="preserve">№ </w:t>
      </w:r>
      <w:r>
        <w:rPr>
          <w:rStyle w:val="CharStyle10"/>
        </w:rPr>
        <w:t>ИБ/10257/2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Муниципальное казенное учреждение «Центр организации дорожного движения города Нижнего Новгорода» </w:t>
      </w:r>
      <w:r>
        <w:fldChar w:fldCharType="begin"/>
      </w:r>
      <w:r>
        <w:rPr/>
        <w:instrText> HYPERLINK "mailto:codd.abramova@yandex.ru" </w:instrText>
      </w:r>
      <w:r>
        <w:fldChar w:fldCharType="separate"/>
      </w:r>
      <w:r>
        <w:rPr>
          <w:rStyle w:val="CharStyle13"/>
          <w:sz w:val="28"/>
          <w:szCs w:val="28"/>
          <w:lang w:val="en-US" w:eastAsia="en-US"/>
        </w:rPr>
        <w:t>codd.abramova@yandex.ru</w:t>
      </w:r>
      <w:r>
        <w:fldChar w:fldCharType="end"/>
      </w:r>
    </w:p>
    <w:p>
      <w:pPr>
        <w:pStyle w:val="Style12"/>
        <w:keepNext w:val="0"/>
        <w:keepLines w:val="0"/>
        <w:widowControl w:val="0"/>
        <w:shd w:val="clear" w:color="auto" w:fill="auto"/>
        <w:bidi w:val="0"/>
        <w:spacing w:before="0" w:after="280" w:line="240" w:lineRule="auto"/>
        <w:ind w:left="0" w:right="0" w:firstLine="0"/>
        <w:jc w:val="left"/>
        <w:rPr>
          <w:sz w:val="28"/>
          <w:szCs w:val="28"/>
        </w:rPr>
      </w:pPr>
      <w:r>
        <w:rPr>
          <w:rStyle w:val="CharStyle13"/>
          <w:sz w:val="28"/>
          <w:szCs w:val="28"/>
        </w:rPr>
        <w:t xml:space="preserve">ООО "РТС-тендер" </w:t>
      </w:r>
      <w:r>
        <w:fldChar w:fldCharType="begin"/>
      </w:r>
      <w:r>
        <w:rPr/>
        <w:instrText> HYPERLINK "mailto:info@rts-tender.ru" </w:instrText>
      </w:r>
      <w:r>
        <w:fldChar w:fldCharType="separate"/>
      </w:r>
      <w:r>
        <w:rPr>
          <w:rStyle w:val="CharStyle13"/>
          <w:sz w:val="28"/>
          <w:szCs w:val="28"/>
          <w:lang w:val="en-US" w:eastAsia="en-US"/>
        </w:rPr>
        <w:t>info@rts-tender.ru</w:t>
      </w:r>
      <w:r>
        <w:fldChar w:fldCharType="end"/>
      </w:r>
      <w:r>
        <w:rPr>
          <w:rStyle w:val="CharStyle13"/>
          <w:sz w:val="28"/>
          <w:szCs w:val="28"/>
          <w:lang w:val="en-US" w:eastAsia="en-US"/>
        </w:rPr>
        <w:t xml:space="preserve">, </w:t>
      </w:r>
      <w:r>
        <w:fldChar w:fldCharType="begin"/>
      </w:r>
      <w:r>
        <w:rPr/>
        <w:instrText> HYPERLINK "mailto:ko@rts-tender.ru" </w:instrText>
      </w:r>
      <w:r>
        <w:fldChar w:fldCharType="separate"/>
      </w:r>
      <w:r>
        <w:rPr>
          <w:rStyle w:val="CharStyle13"/>
          <w:sz w:val="28"/>
          <w:szCs w:val="28"/>
          <w:lang w:val="en-US" w:eastAsia="en-US"/>
        </w:rPr>
        <w:t>ko@rts-tender.ru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pPr>
      <w:r>
        <w:rPr>
          <w:rStyle w:val="CharStyle13"/>
          <w:sz w:val="28"/>
          <w:szCs w:val="28"/>
        </w:rPr>
        <w:t>Департамент экономического развития администрации города Нижнего Новгорода</w:t>
      </w:r>
    </w:p>
    <w:p>
      <w:pPr>
        <w:pStyle w:val="Style12"/>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"mailto:invest@admgor.nnov.ru" </w:instrText>
      </w:r>
      <w:r>
        <w:fldChar w:fldCharType="separate"/>
      </w:r>
      <w:r>
        <w:rPr>
          <w:rStyle w:val="CharStyle13"/>
          <w:sz w:val="28"/>
          <w:szCs w:val="28"/>
          <w:lang w:val="en-US" w:eastAsia="en-US"/>
        </w:rPr>
        <w:t>invest@admgor.nnov.ru</w:t>
      </w:r>
      <w:r>
        <w:fldChar w:fldCharType="end"/>
      </w:r>
    </w:p>
    <w:p>
      <w:pPr>
        <w:pStyle w:val="Style12"/>
        <w:keepNext w:val="0"/>
        <w:keepLines w:val="0"/>
        <w:widowControl w:val="0"/>
        <w:shd w:val="clear" w:color="auto" w:fill="auto"/>
        <w:bidi w:val="0"/>
        <w:spacing w:before="0" w:after="0" w:line="240" w:lineRule="auto"/>
        <w:ind w:left="0" w:right="0" w:firstLine="0"/>
        <w:jc w:val="left"/>
        <w:rPr>
          <w:sz w:val="28"/>
          <w:szCs w:val="28"/>
        </w:rPr>
        <w:sectPr>
          <w:footnotePr>
            <w:pos w:val="pageBottom"/>
            <w:numFmt w:val="decimal"/>
            <w:numRestart w:val="continuous"/>
          </w:footnotePr>
          <w:type w:val="continuous"/>
          <w:pgSz w:w="11900" w:h="16840"/>
          <w:pgMar w:top="385" w:right="795" w:bottom="2412" w:left="1135" w:header="0" w:footer="3" w:gutter="0"/>
          <w:cols w:num="2" w:space="571"/>
          <w:noEndnote/>
          <w:rtlGutter w:val="0"/>
          <w:docGrid w:linePitch="360"/>
        </w:sectPr>
      </w:pPr>
      <w:r>
        <w:rPr>
          <w:rStyle w:val="CharStyle13"/>
          <w:sz w:val="28"/>
          <w:szCs w:val="28"/>
        </w:rPr>
        <w:t xml:space="preserve">ООО «ДОРОЖНЫЙ КОНСАЛТИНГ» </w:t>
      </w:r>
      <w:r>
        <w:fldChar w:fldCharType="begin"/>
      </w:r>
      <w:r>
        <w:rPr/>
        <w:instrText> HYPERLINK "mailto:asdemin@usyst.ru" </w:instrText>
      </w:r>
      <w:r>
        <w:fldChar w:fldCharType="separate"/>
      </w:r>
      <w:r>
        <w:rPr>
          <w:rStyle w:val="CharStyle13"/>
          <w:sz w:val="28"/>
          <w:szCs w:val="28"/>
          <w:lang w:val="en-US" w:eastAsia="en-US"/>
        </w:rPr>
        <w:t>asdemin@usyst.ru</w:t>
      </w:r>
      <w:r>
        <w:fldChar w:fldCharType="end"/>
      </w:r>
    </w:p>
    <w:p>
      <w:pPr>
        <w:widowControl w:val="0"/>
        <w:spacing w:line="128" w:lineRule="exact"/>
        <w:rPr>
          <w:sz w:val="10"/>
          <w:szCs w:val="10"/>
        </w:rPr>
      </w:pPr>
    </w:p>
    <w:p>
      <w:pPr>
        <w:widowControl w:val="0"/>
        <w:spacing w:line="1" w:lineRule="exact"/>
        <w:sectPr>
          <w:footnotePr>
            <w:pos w:val="pageBottom"/>
            <w:numFmt w:val="decimal"/>
            <w:numRestart w:val="continuous"/>
          </w:footnotePr>
          <w:type w:val="continuous"/>
          <w:pgSz w:w="11900" w:h="16840"/>
          <w:pgMar w:top="1485" w:right="0" w:bottom="1671"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052/06/105-1191/2026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4950"/>
                <wp:wrapSquare wrapText="right"/>
                <wp:docPr id="9" name="Shape 9"/>
                <a:graphic xmlns:a="http://schemas.openxmlformats.org/drawingml/2006/main">
                  <a:graphicData uri="http://schemas.microsoft.com/office/word/2010/wordprocessingShape">
                    <wps:wsp>
                      <wps:cNvSpPr txBox="1"/>
                      <wps:spPr>
                        <a:xfrm>
                          <a:ext cx="11855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18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18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5"/>
        </w:numPr>
        <w:shd w:val="clear" w:color="auto" w:fill="auto"/>
        <w:tabs>
          <w:tab w:pos="526" w:val="left"/>
        </w:tabs>
        <w:bidi w:val="0"/>
        <w:spacing w:before="0" w:after="0" w:line="240" w:lineRule="auto"/>
        <w:ind w:left="200" w:right="0" w:firstLine="4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83335" cy="612775"/>
                <wp:wrapSquare wrapText="right"/>
                <wp:docPr id="11" name="Shape 11"/>
                <a:graphic xmlns:a="http://schemas.openxmlformats.org/drawingml/2006/main">
                  <a:graphicData uri="http://schemas.microsoft.com/office/word/2010/wordprocessingShape">
                    <wps:wsp>
                      <wps:cNvSpPr txBox="1"/>
                      <wps:spPr>
                        <a:xfrm>
                          <a:ext cx="1283335" cy="612775"/>
                        </a:xfrm>
                        <a:prstGeom prst="rect"/>
                        <a:noFill/>
                      </wps:spPr>
                      <wps:txbx>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Колденкова Д.А</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101.05pt;height:4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Колденкова Д.А</w:t>
                      </w:r>
                    </w:p>
                    <w:p>
                      <w:pPr>
                        <w:pStyle w:val="Style12"/>
                        <w:keepNext w:val="0"/>
                        <w:keepLines w:val="0"/>
                        <w:widowControl w:val="0"/>
                        <w:numPr>
                          <w:ilvl w:val="0"/>
                          <w:numId w:val="1"/>
                        </w:numPr>
                        <w:shd w:val="clear" w:color="auto" w:fill="auto"/>
                        <w:tabs>
                          <w:tab w:pos="149"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5"/>
        </w:numPr>
        <w:shd w:val="clear" w:color="auto" w:fill="auto"/>
        <w:tabs>
          <w:tab w:pos="526" w:val="left"/>
        </w:tabs>
        <w:bidi w:val="0"/>
        <w:spacing w:before="0" w:after="0" w:line="240" w:lineRule="auto"/>
        <w:ind w:left="200" w:right="0" w:firstLine="40"/>
        <w:jc w:val="both"/>
      </w:pPr>
      <w:r>
        <w:rPr>
          <w:rStyle w:val="CharStyle13"/>
        </w:rPr>
        <w:t>члена комиссии, специалиста-эксперта отдела контроля торгов,</w:t>
      </w:r>
    </w:p>
    <w:p>
      <w:pPr>
        <w:pStyle w:val="Style12"/>
        <w:keepNext w:val="0"/>
        <w:keepLines w:val="0"/>
        <w:widowControl w:val="0"/>
        <w:numPr>
          <w:ilvl w:val="0"/>
          <w:numId w:val="5"/>
        </w:numPr>
        <w:shd w:val="clear" w:color="auto" w:fill="auto"/>
        <w:tabs>
          <w:tab w:pos="486" w:val="left"/>
        </w:tabs>
        <w:bidi w:val="0"/>
        <w:spacing w:before="0" w:after="320" w:line="240" w:lineRule="auto"/>
        <w:ind w:left="200" w:right="0" w:firstLine="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260" w:line="240" w:lineRule="auto"/>
        <w:ind w:left="0" w:right="0" w:firstLine="0"/>
        <w:jc w:val="both"/>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286" w:val="left"/>
        </w:tabs>
        <w:bidi w:val="0"/>
        <w:spacing w:before="0" w:after="0" w:line="240" w:lineRule="auto"/>
        <w:ind w:left="200" w:right="0" w:hanging="200"/>
        <w:jc w:val="both"/>
      </w:pPr>
      <w:r>
        <mc:AlternateContent>
          <mc:Choice Requires="wps">
            <w:drawing>
              <wp:anchor distT="0" distB="0" distL="114300" distR="114300" simplePos="0" relativeHeight="125829382" behindDoc="0" locked="0" layoutInCell="1" allowOverlap="1">
                <wp:simplePos x="0" y="0"/>
                <wp:positionH relativeFrom="page">
                  <wp:posOffset>708660</wp:posOffset>
                </wp:positionH>
                <wp:positionV relativeFrom="paragraph">
                  <wp:posOffset>12700</wp:posOffset>
                </wp:positionV>
                <wp:extent cx="1359535" cy="804545"/>
                <wp:wrapSquare wrapText="right"/>
                <wp:docPr id="13" name="Shape 13"/>
                <a:graphic xmlns:a="http://schemas.openxmlformats.org/drawingml/2006/main">
                  <a:graphicData uri="http://schemas.microsoft.com/office/word/2010/wordprocessingShape">
                    <wps:wsp>
                      <wps:cNvSpPr txBox="1"/>
                      <wps:spPr>
                        <a:xfrm>
                          <a:ext cx="1359535" cy="804545"/>
                        </a:xfrm>
                        <a:prstGeom prst="rect"/>
                        <a:noFill/>
                      </wps:spPr>
                      <wps:txbx>
                        <w:txbxContent>
                          <w:p>
                            <w:pPr>
                              <w:pStyle w:val="Style12"/>
                              <w:keepNext w:val="0"/>
                              <w:keepLines w:val="0"/>
                              <w:widowControl w:val="0"/>
                              <w:numPr>
                                <w:ilvl w:val="0"/>
                                <w:numId w:val="3"/>
                              </w:numPr>
                              <w:shd w:val="clear" w:color="auto" w:fill="auto"/>
                              <w:tabs>
                                <w:tab w:pos="154" w:val="left"/>
                              </w:tabs>
                              <w:bidi w:val="0"/>
                              <w:spacing w:before="0" w:after="260" w:line="240" w:lineRule="auto"/>
                              <w:ind w:left="0" w:right="0" w:firstLine="0"/>
                              <w:jc w:val="left"/>
                            </w:pPr>
                            <w:r>
                              <w:rPr>
                                <w:rStyle w:val="CharStyle13"/>
                              </w:rPr>
                              <w:t>Светлаковой А.А</w:t>
                            </w:r>
                          </w:p>
                          <w:p>
                            <w:pPr>
                              <w:pStyle w:val="Style12"/>
                              <w:keepNext w:val="0"/>
                              <w:keepLines w:val="0"/>
                              <w:widowControl w:val="0"/>
                              <w:numPr>
                                <w:ilvl w:val="0"/>
                                <w:numId w:val="3"/>
                              </w:numPr>
                              <w:shd w:val="clear" w:color="auto" w:fill="auto"/>
                              <w:tabs>
                                <w:tab w:pos="154" w:val="left"/>
                              </w:tabs>
                              <w:bidi w:val="0"/>
                              <w:spacing w:before="0" w:after="0" w:line="240" w:lineRule="auto"/>
                              <w:ind w:left="0" w:right="0" w:firstLine="0"/>
                              <w:jc w:val="left"/>
                            </w:pPr>
                            <w:r>
                              <w:rPr>
                                <w:rStyle w:val="CharStyle13"/>
                              </w:rPr>
                              <w:t>Демина А.С.</w:t>
                            </w:r>
                          </w:p>
                          <w:p>
                            <w:pPr>
                              <w:pStyle w:val="Style12"/>
                              <w:keepNext w:val="0"/>
                              <w:keepLines w:val="0"/>
                              <w:widowControl w:val="0"/>
                              <w:numPr>
                                <w:ilvl w:val="0"/>
                                <w:numId w:val="3"/>
                              </w:numPr>
                              <w:shd w:val="clear" w:color="auto" w:fill="auto"/>
                              <w:tabs>
                                <w:tab w:pos="154" w:val="left"/>
                              </w:tabs>
                              <w:bidi w:val="0"/>
                              <w:spacing w:before="0" w:after="0" w:line="240" w:lineRule="auto"/>
                              <w:ind w:left="0" w:right="0" w:firstLine="0"/>
                              <w:jc w:val="left"/>
                            </w:pPr>
                            <w:r>
                              <w:rPr>
                                <w:rStyle w:val="CharStyle13"/>
                              </w:rPr>
                              <w:t>Савенко А.А.</w:t>
                            </w:r>
                          </w:p>
                        </w:txbxContent>
                      </wps:txbx>
                      <wps:bodyPr lIns="0" tIns="0" rIns="0" bIns="0">
                        <a:noAutoFit/>
                      </wps:bodyPr>
                    </wps:wsp>
                  </a:graphicData>
                </a:graphic>
              </wp:anchor>
            </w:drawing>
          </mc:Choice>
          <mc:Fallback>
            <w:pict>
              <v:shape id="_x0000_s1039" type="#_x0000_t202" style="position:absolute;margin-left:55.800000000000004pt;margin-top:1.pt;width:107.05pt;height:63.350000000000001pt;z-index:-125829371;mso-wrap-distance-left:9.pt;mso-wrap-distance-right:9.pt;mso-position-horizontal-relative:page" filled="f" stroked="f">
                <v:textbox inset="0,0,0,0">
                  <w:txbxContent>
                    <w:p>
                      <w:pPr>
                        <w:pStyle w:val="Style12"/>
                        <w:keepNext w:val="0"/>
                        <w:keepLines w:val="0"/>
                        <w:widowControl w:val="0"/>
                        <w:numPr>
                          <w:ilvl w:val="0"/>
                          <w:numId w:val="3"/>
                        </w:numPr>
                        <w:shd w:val="clear" w:color="auto" w:fill="auto"/>
                        <w:tabs>
                          <w:tab w:pos="154" w:val="left"/>
                        </w:tabs>
                        <w:bidi w:val="0"/>
                        <w:spacing w:before="0" w:after="260" w:line="240" w:lineRule="auto"/>
                        <w:ind w:left="0" w:right="0" w:firstLine="0"/>
                        <w:jc w:val="left"/>
                      </w:pPr>
                      <w:r>
                        <w:rPr>
                          <w:rStyle w:val="CharStyle13"/>
                        </w:rPr>
                        <w:t>Светлаковой А.А</w:t>
                      </w:r>
                    </w:p>
                    <w:p>
                      <w:pPr>
                        <w:pStyle w:val="Style12"/>
                        <w:keepNext w:val="0"/>
                        <w:keepLines w:val="0"/>
                        <w:widowControl w:val="0"/>
                        <w:numPr>
                          <w:ilvl w:val="0"/>
                          <w:numId w:val="3"/>
                        </w:numPr>
                        <w:shd w:val="clear" w:color="auto" w:fill="auto"/>
                        <w:tabs>
                          <w:tab w:pos="154" w:val="left"/>
                        </w:tabs>
                        <w:bidi w:val="0"/>
                        <w:spacing w:before="0" w:after="0" w:line="240" w:lineRule="auto"/>
                        <w:ind w:left="0" w:right="0" w:firstLine="0"/>
                        <w:jc w:val="left"/>
                      </w:pPr>
                      <w:r>
                        <w:rPr>
                          <w:rStyle w:val="CharStyle13"/>
                        </w:rPr>
                        <w:t>Демина А.С.</w:t>
                      </w:r>
                    </w:p>
                    <w:p>
                      <w:pPr>
                        <w:pStyle w:val="Style12"/>
                        <w:keepNext w:val="0"/>
                        <w:keepLines w:val="0"/>
                        <w:widowControl w:val="0"/>
                        <w:numPr>
                          <w:ilvl w:val="0"/>
                          <w:numId w:val="3"/>
                        </w:numPr>
                        <w:shd w:val="clear" w:color="auto" w:fill="auto"/>
                        <w:tabs>
                          <w:tab w:pos="154" w:val="left"/>
                        </w:tabs>
                        <w:bidi w:val="0"/>
                        <w:spacing w:before="0" w:after="0" w:line="240" w:lineRule="auto"/>
                        <w:ind w:left="0" w:right="0" w:firstLine="0"/>
                        <w:jc w:val="left"/>
                      </w:pPr>
                      <w:r>
                        <w:rPr>
                          <w:rStyle w:val="CharStyle13"/>
                        </w:rPr>
                        <w:t>Савенко А.А.</w:t>
                      </w:r>
                    </w:p>
                  </w:txbxContent>
                </v:textbox>
                <w10:wrap type="square" side="right" anchorx="page"/>
              </v:shape>
            </w:pict>
          </mc:Fallback>
        </mc:AlternateContent>
      </w:r>
      <w:r>
        <w:rPr>
          <w:rStyle w:val="CharStyle13"/>
        </w:rPr>
        <w:t>представителя ООО «ДОРОЖНЫЙ КОНСАЛТИНГ» по доверенности от 08.05.2026 №02;</w:t>
      </w:r>
    </w:p>
    <w:p>
      <w:pPr>
        <w:pStyle w:val="Style12"/>
        <w:keepNext w:val="0"/>
        <w:keepLines w:val="0"/>
        <w:widowControl w:val="0"/>
        <w:numPr>
          <w:ilvl w:val="0"/>
          <w:numId w:val="5"/>
        </w:numPr>
        <w:shd w:val="clear" w:color="auto" w:fill="auto"/>
        <w:tabs>
          <w:tab w:pos="286" w:val="left"/>
        </w:tabs>
        <w:bidi w:val="0"/>
        <w:spacing w:before="0" w:after="0" w:line="240" w:lineRule="auto"/>
        <w:ind w:left="0" w:right="0" w:firstLine="0"/>
        <w:jc w:val="both"/>
      </w:pPr>
      <w:r>
        <w:rPr>
          <w:rStyle w:val="CharStyle13"/>
        </w:rPr>
        <w:t>генерального директора ООО «ДОРОЖНЫЙ КОНСАЛТИНГ»;</w:t>
      </w:r>
    </w:p>
    <w:p>
      <w:pPr>
        <w:pStyle w:val="Style12"/>
        <w:keepNext w:val="0"/>
        <w:keepLines w:val="0"/>
        <w:widowControl w:val="0"/>
        <w:numPr>
          <w:ilvl w:val="0"/>
          <w:numId w:val="5"/>
        </w:numPr>
        <w:shd w:val="clear" w:color="auto" w:fill="auto"/>
        <w:tabs>
          <w:tab w:pos="286" w:val="left"/>
        </w:tabs>
        <w:bidi w:val="0"/>
        <w:spacing w:before="0" w:after="260" w:line="240" w:lineRule="auto"/>
        <w:ind w:left="0" w:right="0" w:firstLine="0"/>
        <w:jc w:val="both"/>
      </w:pPr>
      <w:r>
        <w:rPr>
          <w:rStyle w:val="CharStyle13"/>
        </w:rPr>
        <w:t>представителя Департамента экономического развития администрации города Нижнего Новгорода по доверенности от 19.01.2026 №01-30/Д,</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общества с ограниченной ответственностью «ДОРОЖНЫЙ КОНСАЛТИНГ» (далее также – ООО «ДОРОЖНЫЙ КОНСАЛТИНГ», заявитель) о нарушении Муниципальным казенным учреждением «Центр организации дорожного движения города Нижнего Новгорода» (далее – МКУ</w:t>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«Центр организации дорожного движения города Нижнего Новгорода», заказчик), аукционной комиссией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«Выполнение работ по разработке проектов организации дорожного движения на период эксплуатации дорог Ленинского и Московского районов города Нижнего Новгорода», номер извещения </w:t>
      </w:r>
      <w:r>
        <w:rPr>
          <w:rStyle w:val="CharStyle13"/>
          <w:lang w:val="en-US" w:eastAsia="en-US"/>
        </w:rPr>
        <w:t>0132600032726000318,</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«Выполнение работ по разработке проектов организации дорожного движения на период эксплуатации дорог Ленинского и Московского районов города Нижнего Новгорода», номер извещения </w:t>
      </w:r>
      <w:r>
        <w:rPr>
          <w:rStyle w:val="CharStyle13"/>
          <w:lang w:val="en-US" w:eastAsia="en-US"/>
        </w:rPr>
        <w:t>0132600032726000318.</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076" w:val="left"/>
        </w:tabs>
        <w:bidi w:val="0"/>
        <w:spacing w:before="0" w:after="0" w:line="240" w:lineRule="auto"/>
        <w:ind w:left="0" w:right="0" w:firstLine="760"/>
        <w:jc w:val="both"/>
      </w:pPr>
      <w:r>
        <w:rPr>
          <w:rStyle w:val="CharStyle13"/>
          <w:lang w:val="en-US" w:eastAsia="en-US"/>
        </w:rPr>
        <w:t xml:space="preserve">28.04.2026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ЭТП «РТС-тендер» </w:t>
      </w:r>
      <w:r>
        <w:rPr>
          <w:rStyle w:val="CharStyle13"/>
          <w:lang w:val="en-US" w:eastAsia="en-US"/>
        </w:rPr>
        <w:t xml:space="preserve">– </w:t>
      </w:r>
      <w:r>
        <w:rPr>
          <w:rStyle w:val="CharStyle13"/>
        </w:rPr>
        <w:t xml:space="preserve">размещено извещение по объекту закупки: «Выполнение работ по разработке проектов организации дорожного движения на период эксплуатации дорог Ленинского и Московского районов города Нижнего Новгорода», номер извещения </w:t>
      </w:r>
      <w:r>
        <w:rPr>
          <w:rStyle w:val="CharStyle13"/>
          <w:lang w:val="en-US" w:eastAsia="en-US"/>
        </w:rPr>
        <w:t>0132600032726000318.</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6 653 158,50 </w:t>
      </w:r>
      <w:r>
        <w:rPr>
          <w:rStyle w:val="CharStyle13"/>
        </w:rPr>
        <w:t>руб.</w:t>
      </w:r>
    </w:p>
    <w:p>
      <w:pPr>
        <w:pStyle w:val="Style12"/>
        <w:keepNext w:val="0"/>
        <w:keepLines w:val="0"/>
        <w:widowControl w:val="0"/>
        <w:numPr>
          <w:ilvl w:val="0"/>
          <w:numId w:val="7"/>
        </w:numPr>
        <w:shd w:val="clear" w:color="auto" w:fill="auto"/>
        <w:tabs>
          <w:tab w:pos="1071" w:val="left"/>
        </w:tabs>
        <w:bidi w:val="0"/>
        <w:spacing w:before="0" w:after="0" w:line="240" w:lineRule="auto"/>
        <w:ind w:left="0" w:right="0" w:firstLine="760"/>
        <w:jc w:val="both"/>
      </w:pPr>
      <w:r>
        <w:rPr>
          <w:rStyle w:val="CharStyle13"/>
        </w:rPr>
        <w:t>По мнению Заявителя жалобы, заявка Заявителя жалобы отклонена неправомерна. 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28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6 </w:t>
      </w:r>
      <w:r>
        <w:rPr>
          <w:rStyle w:val="CharStyle13"/>
        </w:rPr>
        <w:t xml:space="preserve">статьи </w:t>
      </w:r>
      <w:r>
        <w:rPr>
          <w:rStyle w:val="CharStyle13"/>
          <w:lang w:val="en-US" w:eastAsia="en-US"/>
        </w:rPr>
        <w:t xml:space="preserve">31 </w:t>
      </w:r>
      <w:r>
        <w:rPr>
          <w:rStyle w:val="CharStyle13"/>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12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numPr>
          <w:ilvl w:val="0"/>
          <w:numId w:val="7"/>
        </w:numPr>
        <w:shd w:val="clear" w:color="auto" w:fill="auto"/>
        <w:tabs>
          <w:tab w:pos="1035" w:val="left"/>
        </w:tabs>
        <w:bidi w:val="0"/>
        <w:spacing w:before="0" w:after="0" w:line="240" w:lineRule="auto"/>
        <w:ind w:left="0" w:right="0" w:firstLine="760"/>
        <w:jc w:val="both"/>
      </w:pPr>
      <w:r>
        <w:rPr>
          <w:rStyle w:val="CharStyle13"/>
        </w:rPr>
        <w:t xml:space="preserve">требования, предъявляемые к участникам закупки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настоящего Федерального закона, требования, предъявляемые к участникам закупки в соответствии с частями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 xml:space="preserve">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w:t>
      </w:r>
      <w:r>
        <w:rPr>
          <w:rStyle w:val="CharStyle13"/>
          <w:lang w:val="en-US" w:eastAsia="en-US"/>
        </w:rPr>
        <w:t xml:space="preserve">1.1 </w:t>
      </w:r>
      <w:r>
        <w:rPr>
          <w:rStyle w:val="CharStyle13"/>
        </w:rPr>
        <w:t xml:space="preserve">статьи </w:t>
      </w:r>
      <w:r>
        <w:rPr>
          <w:rStyle w:val="CharStyle13"/>
          <w:lang w:val="en-US" w:eastAsia="en-US"/>
        </w:rPr>
        <w:t xml:space="preserve">31 </w:t>
      </w:r>
      <w:r>
        <w:rPr>
          <w:rStyle w:val="CharStyle13"/>
        </w:rPr>
        <w:t>настоящего Федерального закона (при наличии такого требования).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9"/>
        </w:numPr>
        <w:shd w:val="clear" w:color="auto" w:fill="auto"/>
        <w:tabs>
          <w:tab w:pos="1111" w:val="left"/>
        </w:tabs>
        <w:bidi w:val="0"/>
        <w:spacing w:before="0" w:after="0" w:line="240" w:lineRule="auto"/>
        <w:ind w:left="0" w:right="0" w:firstLine="760"/>
        <w:jc w:val="both"/>
      </w:pPr>
      <w:r>
        <w:rPr>
          <w:rStyle w:val="CharStyle13"/>
        </w:rPr>
        <w:t>финансовых ресурсов для исполнения контракта;</w:t>
      </w:r>
    </w:p>
    <w:p>
      <w:pPr>
        <w:pStyle w:val="Style12"/>
        <w:keepNext w:val="0"/>
        <w:keepLines w:val="0"/>
        <w:widowControl w:val="0"/>
        <w:numPr>
          <w:ilvl w:val="0"/>
          <w:numId w:val="9"/>
        </w:numPr>
        <w:shd w:val="clear" w:color="auto" w:fill="auto"/>
        <w:tabs>
          <w:tab w:pos="1090" w:val="left"/>
        </w:tabs>
        <w:bidi w:val="0"/>
        <w:spacing w:before="0" w:after="0" w:line="240" w:lineRule="auto"/>
        <w:ind w:left="0" w:right="0" w:firstLine="760"/>
        <w:jc w:val="both"/>
      </w:pPr>
      <w:r>
        <w:rPr>
          <w:rStyle w:val="CharStyle13"/>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9"/>
        </w:numPr>
        <w:shd w:val="clear" w:color="auto" w:fill="auto"/>
        <w:tabs>
          <w:tab w:pos="1111" w:val="left"/>
        </w:tabs>
        <w:bidi w:val="0"/>
        <w:spacing w:before="0" w:after="0" w:line="240" w:lineRule="auto"/>
        <w:ind w:left="0" w:right="0" w:firstLine="760"/>
        <w:jc w:val="both"/>
      </w:pPr>
      <w:r>
        <w:rPr>
          <w:rStyle w:val="CharStyle13"/>
        </w:rPr>
        <w:t>опыта работы, связанного с предметом контракта, и деловой репутации;</w:t>
      </w:r>
    </w:p>
    <w:p>
      <w:pPr>
        <w:pStyle w:val="Style12"/>
        <w:keepNext w:val="0"/>
        <w:keepLines w:val="0"/>
        <w:widowControl w:val="0"/>
        <w:numPr>
          <w:ilvl w:val="0"/>
          <w:numId w:val="9"/>
        </w:numPr>
        <w:shd w:val="clear" w:color="auto" w:fill="auto"/>
        <w:tabs>
          <w:tab w:pos="1090" w:val="left"/>
        </w:tabs>
        <w:bidi w:val="0"/>
        <w:spacing w:before="0" w:after="0" w:line="240" w:lineRule="auto"/>
        <w:ind w:left="0" w:right="0" w:firstLine="760"/>
        <w:jc w:val="both"/>
      </w:pPr>
      <w:r>
        <w:rPr>
          <w:rStyle w:val="CharStyle13"/>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 основании вышеуказанных положений Правительством РФ принято постановление от </w:t>
      </w:r>
      <w:r>
        <w:rPr>
          <w:rStyle w:val="CharStyle13"/>
          <w:lang w:val="en-US" w:eastAsia="en-US"/>
        </w:rPr>
        <w:t xml:space="preserve">29.12.2021 № 2571 </w:t>
      </w:r>
      <w:r>
        <w:rPr>
          <w:rStyle w:val="CharStyle13"/>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согласно подпункту «а» пункта </w:t>
      </w:r>
      <w:r>
        <w:rPr>
          <w:rStyle w:val="CharStyle13"/>
          <w:lang w:val="en-US" w:eastAsia="en-US"/>
        </w:rPr>
        <w:t xml:space="preserve">3 </w:t>
      </w:r>
      <w:r>
        <w:rPr>
          <w:rStyle w:val="CharStyle13"/>
        </w:rPr>
        <w:t xml:space="preserve">которого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w:t>
      </w:r>
      <w:r>
        <w:rPr>
          <w:rStyle w:val="CharStyle13"/>
          <w:lang w:val="en-US" w:eastAsia="en-US"/>
        </w:rPr>
        <w:t xml:space="preserve">6 - 13, 17 </w:t>
      </w:r>
      <w:r>
        <w:rPr>
          <w:rStyle w:val="CharStyle13"/>
        </w:rPr>
        <w:t xml:space="preserve">и </w:t>
      </w:r>
      <w:r>
        <w:rPr>
          <w:rStyle w:val="CharStyle13"/>
          <w:lang w:val="en-US" w:eastAsia="en-US"/>
        </w:rPr>
        <w:t xml:space="preserve">18 </w:t>
      </w:r>
      <w:r>
        <w:rPr>
          <w:rStyle w:val="CharStyle13"/>
        </w:rPr>
        <w:t>приложения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применяются в случае, если при осуществлении закупки начальная (максимальная) цена контракта для обеспечения федеральных нужд превышает </w:t>
      </w:r>
      <w:r>
        <w:rPr>
          <w:rStyle w:val="CharStyle13"/>
          <w:lang w:val="en-US" w:eastAsia="en-US"/>
        </w:rPr>
        <w:t xml:space="preserve">10 </w:t>
      </w:r>
      <w:r>
        <w:rPr>
          <w:rStyle w:val="CharStyle13"/>
        </w:rPr>
        <w:t xml:space="preserve">млн. рублей, для обеспечения нужд субъектов Российской Федерации, муниципальных нужд </w:t>
      </w:r>
      <w:r>
        <w:rPr>
          <w:rStyle w:val="CharStyle13"/>
          <w:lang w:val="en-US" w:eastAsia="en-US"/>
        </w:rPr>
        <w:t xml:space="preserve">-5 </w:t>
      </w:r>
      <w:r>
        <w:rPr>
          <w:rStyle w:val="CharStyle13"/>
        </w:rPr>
        <w:t>млн. рублей.</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части </w:t>
      </w:r>
      <w:r>
        <w:rPr>
          <w:rStyle w:val="CharStyle13"/>
          <w:lang w:val="en-US" w:eastAsia="en-US"/>
        </w:rPr>
        <w:t xml:space="preserve">5 </w:t>
      </w:r>
      <w:r>
        <w:rPr>
          <w:rStyle w:val="CharStyle13"/>
        </w:rPr>
        <w:t xml:space="preserve">статьи </w:t>
      </w:r>
      <w:r>
        <w:rPr>
          <w:rStyle w:val="CharStyle13"/>
          <w:lang w:val="en-US" w:eastAsia="en-US"/>
        </w:rPr>
        <w:t xml:space="preserve">49 </w:t>
      </w:r>
      <w:r>
        <w:rPr>
          <w:rStyle w:val="CharStyle13"/>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11"/>
        </w:numPr>
        <w:shd w:val="clear" w:color="auto" w:fill="auto"/>
        <w:tabs>
          <w:tab w:pos="1131" w:val="left"/>
        </w:tabs>
        <w:bidi w:val="0"/>
        <w:spacing w:before="0" w:after="0" w:line="240" w:lineRule="auto"/>
        <w:ind w:left="0" w:right="0" w:firstLine="780"/>
        <w:jc w:val="both"/>
      </w:pPr>
      <w:r>
        <w:rPr>
          <w:rStyle w:val="CharStyle13"/>
        </w:rPr>
        <w:t>члены комиссии по осуществлению закупок:</w:t>
      </w:r>
    </w:p>
    <w:p>
      <w:pPr>
        <w:pStyle w:val="Style12"/>
        <w:keepNext w:val="0"/>
        <w:keepLines w:val="0"/>
        <w:widowControl w:val="0"/>
        <w:numPr>
          <w:ilvl w:val="0"/>
          <w:numId w:val="13"/>
        </w:numPr>
        <w:shd w:val="clear" w:color="auto" w:fill="auto"/>
        <w:tabs>
          <w:tab w:pos="1164" w:val="left"/>
        </w:tabs>
        <w:bidi w:val="0"/>
        <w:spacing w:before="0" w:after="0" w:line="240" w:lineRule="auto"/>
        <w:ind w:left="0" w:right="0" w:firstLine="780"/>
        <w:jc w:val="both"/>
      </w:pPr>
      <w:r>
        <w:rPr>
          <w:rStyle w:val="CharStyle13"/>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4 </w:t>
      </w:r>
      <w:r>
        <w:rPr>
          <w:rStyle w:val="CharStyle13"/>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3"/>
          <w:lang w:val="en-US" w:eastAsia="en-US"/>
        </w:rPr>
        <w:t xml:space="preserve">1 - 8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164" w:val="left"/>
        </w:tabs>
        <w:bidi w:val="0"/>
        <w:spacing w:before="0" w:after="0" w:line="240" w:lineRule="auto"/>
        <w:ind w:left="0" w:right="0" w:firstLine="780"/>
        <w:jc w:val="both"/>
      </w:pPr>
      <w:r>
        <w:rPr>
          <w:rStyle w:val="CharStyle13"/>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11"/>
        </w:numPr>
        <w:shd w:val="clear" w:color="auto" w:fill="auto"/>
        <w:tabs>
          <w:tab w:pos="1164" w:val="left"/>
        </w:tabs>
        <w:bidi w:val="0"/>
        <w:spacing w:before="0" w:after="0" w:line="240" w:lineRule="auto"/>
        <w:ind w:left="0" w:right="0" w:firstLine="780"/>
        <w:jc w:val="both"/>
      </w:pPr>
      <w:r>
        <w:rPr>
          <w:rStyle w:val="CharStyle13"/>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3"/>
          <w:lang w:val="en-US" w:eastAsia="en-US"/>
        </w:rPr>
        <w:t xml:space="preserve">1, 2, 4 - 7 </w:t>
      </w:r>
      <w:r>
        <w:rPr>
          <w:rStyle w:val="CharStyle13"/>
        </w:rPr>
        <w:t xml:space="preserve">части </w:t>
      </w:r>
      <w:r>
        <w:rPr>
          <w:rStyle w:val="CharStyle13"/>
          <w:lang w:val="en-US" w:eastAsia="en-US"/>
        </w:rPr>
        <w:t xml:space="preserve">17 </w:t>
      </w:r>
      <w:r>
        <w:rPr>
          <w:rStyle w:val="CharStyle13"/>
        </w:rPr>
        <w:t xml:space="preserve">статьи </w:t>
      </w:r>
      <w:r>
        <w:rPr>
          <w:rStyle w:val="CharStyle13"/>
          <w:lang w:val="en-US" w:eastAsia="en-US"/>
        </w:rPr>
        <w:t xml:space="preserve">48 </w:t>
      </w:r>
      <w:r>
        <w:rPr>
          <w:rStyle w:val="CharStyle13"/>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Часть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содержит, что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5"/>
        </w:numPr>
        <w:shd w:val="clear" w:color="auto" w:fill="auto"/>
        <w:tabs>
          <w:tab w:pos="1164" w:val="left"/>
        </w:tabs>
        <w:bidi w:val="0"/>
        <w:spacing w:before="0" w:after="0" w:line="240" w:lineRule="auto"/>
        <w:ind w:left="0" w:right="0" w:firstLine="780"/>
        <w:jc w:val="both"/>
      </w:pPr>
      <w:r>
        <w:rPr>
          <w:rStyle w:val="CharStyle13"/>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части </w:t>
      </w:r>
      <w:r>
        <w:rPr>
          <w:rStyle w:val="CharStyle13"/>
          <w:lang w:val="en-US" w:eastAsia="en-US"/>
        </w:rPr>
        <w:t xml:space="preserve">6 </w:t>
      </w:r>
      <w:r>
        <w:rPr>
          <w:rStyle w:val="CharStyle13"/>
        </w:rPr>
        <w:t xml:space="preserve">статьи </w:t>
      </w:r>
      <w:r>
        <w:rPr>
          <w:rStyle w:val="CharStyle13"/>
          <w:lang w:val="en-US" w:eastAsia="en-US"/>
        </w:rPr>
        <w:t xml:space="preserve">43 </w:t>
      </w:r>
      <w:r>
        <w:rPr>
          <w:rStyle w:val="CharStyle1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5"/>
        </w:numPr>
        <w:shd w:val="clear" w:color="auto" w:fill="auto"/>
        <w:tabs>
          <w:tab w:pos="1970" w:val="left"/>
        </w:tabs>
        <w:bidi w:val="0"/>
        <w:spacing w:before="0" w:after="0" w:line="240" w:lineRule="auto"/>
        <w:ind w:left="0" w:right="0" w:firstLine="780"/>
        <w:jc w:val="both"/>
      </w:pPr>
      <w:r>
        <w:rPr>
          <w:rStyle w:val="CharStyle13"/>
        </w:rPr>
        <w:t xml:space="preserve">непредставления информации и документов, предусмотренных пунктами </w:t>
      </w:r>
      <w:r>
        <w:rPr>
          <w:rStyle w:val="CharStyle13"/>
          <w:lang w:val="en-US" w:eastAsia="en-US"/>
        </w:rPr>
        <w:t xml:space="preserve">2 </w:t>
      </w:r>
      <w:r>
        <w:rPr>
          <w:rStyle w:val="CharStyle13"/>
        </w:rPr>
        <w:t xml:space="preserve">и </w:t>
      </w:r>
      <w:r>
        <w:rPr>
          <w:rStyle w:val="CharStyle13"/>
          <w:lang w:val="en-US" w:eastAsia="en-US"/>
        </w:rPr>
        <w:t>3</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части </w:t>
      </w:r>
      <w:r>
        <w:rPr>
          <w:rStyle w:val="CharStyle13"/>
          <w:lang w:val="en-US" w:eastAsia="en-US"/>
        </w:rPr>
        <w:t xml:space="preserve">6 </w:t>
      </w:r>
      <w:r>
        <w:rPr>
          <w:rStyle w:val="CharStyle13"/>
        </w:rPr>
        <w:t xml:space="preserve">статьи </w:t>
      </w:r>
      <w:r>
        <w:rPr>
          <w:rStyle w:val="CharStyle13"/>
          <w:lang w:val="en-US" w:eastAsia="en-US"/>
        </w:rPr>
        <w:t xml:space="preserve">43 </w:t>
      </w:r>
      <w:r>
        <w:rPr>
          <w:rStyle w:val="CharStyle1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3"/>
          <w:lang w:val="en-US" w:eastAsia="en-US"/>
        </w:rPr>
        <w:t xml:space="preserve">1.1, 2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настоящего Федерального закона;</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 xml:space="preserve">предусмотренных 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подпунктом "а" пункта </w:t>
      </w:r>
      <w:r>
        <w:rPr>
          <w:rStyle w:val="CharStyle13"/>
          <w:lang w:val="en-US" w:eastAsia="en-US"/>
        </w:rPr>
        <w:t xml:space="preserve">2 </w:t>
      </w:r>
      <w:r>
        <w:rPr>
          <w:rStyle w:val="CharStyle13"/>
        </w:rPr>
        <w:t xml:space="preserve">части </w:t>
      </w:r>
      <w:r>
        <w:rPr>
          <w:rStyle w:val="CharStyle13"/>
          <w:lang w:val="en-US" w:eastAsia="en-US"/>
        </w:rPr>
        <w:t xml:space="preserve">4, </w:t>
      </w:r>
      <w:r>
        <w:rPr>
          <w:rStyle w:val="CharStyle13"/>
        </w:rPr>
        <w:t xml:space="preserve">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пунктом </w:t>
      </w:r>
      <w:r>
        <w:rPr>
          <w:rStyle w:val="CharStyle13"/>
          <w:lang w:val="en-US" w:eastAsia="en-US"/>
        </w:rPr>
        <w:t xml:space="preserve">2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 xml:space="preserve">14 </w:t>
      </w:r>
      <w:r>
        <w:rPr>
          <w:rStyle w:val="CharStyle13"/>
        </w:rPr>
        <w:t>настоящего Федерального закона;</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 xml:space="preserve">непредставления информации и документов, предусмотренных пунктом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 xml:space="preserve">настоящего Федерального закона, если такие информация и документы определены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настоящего Федерального закона (в случае установления в соответствии с подпунктом "а"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 xml:space="preserve">выявления отнесения участника закупки к организациям, предусмотренным пунктом </w:t>
      </w:r>
      <w:r>
        <w:rPr>
          <w:rStyle w:val="CharStyle13"/>
          <w:lang w:val="en-US" w:eastAsia="en-US"/>
        </w:rPr>
        <w:t xml:space="preserve">4 </w:t>
      </w:r>
      <w:r>
        <w:rPr>
          <w:rStyle w:val="CharStyle13"/>
        </w:rPr>
        <w:t xml:space="preserve">статьи </w:t>
      </w:r>
      <w:r>
        <w:rPr>
          <w:rStyle w:val="CharStyle13"/>
          <w:lang w:val="en-US" w:eastAsia="en-US"/>
        </w:rPr>
        <w:t xml:space="preserve">2 </w:t>
      </w:r>
      <w:r>
        <w:rPr>
          <w:rStyle w:val="CharStyle13"/>
        </w:rPr>
        <w:t xml:space="preserve">Федерального закона от </w:t>
      </w:r>
      <w:r>
        <w:rPr>
          <w:rStyle w:val="CharStyle13"/>
          <w:lang w:val="en-US" w:eastAsia="en-US"/>
        </w:rPr>
        <w:t xml:space="preserve">4 </w:t>
      </w:r>
      <w:r>
        <w:rPr>
          <w:rStyle w:val="CharStyle13"/>
        </w:rPr>
        <w:t xml:space="preserve">июня </w:t>
      </w:r>
      <w:r>
        <w:rPr>
          <w:rStyle w:val="CharStyle13"/>
          <w:lang w:val="en-US" w:eastAsia="en-US"/>
        </w:rPr>
        <w:t xml:space="preserve">2018 </w:t>
      </w:r>
      <w:r>
        <w:rPr>
          <w:rStyle w:val="CharStyle13"/>
        </w:rPr>
        <w:t xml:space="preserve">года </w:t>
      </w:r>
      <w:r>
        <w:rPr>
          <w:rStyle w:val="CharStyle13"/>
          <w:lang w:val="en-US" w:eastAsia="en-US"/>
        </w:rPr>
        <w:t xml:space="preserve">N </w:t>
      </w:r>
      <w:r>
        <w:rPr>
          <w:rStyle w:val="CharStyle13"/>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15"/>
        </w:numPr>
        <w:shd w:val="clear" w:color="auto" w:fill="auto"/>
        <w:tabs>
          <w:tab w:pos="1970" w:val="left"/>
        </w:tabs>
        <w:bidi w:val="0"/>
        <w:spacing w:before="0" w:after="0" w:line="240" w:lineRule="auto"/>
        <w:ind w:left="0" w:right="0" w:firstLine="780"/>
        <w:jc w:val="both"/>
      </w:pPr>
      <w:r>
        <w:rPr>
          <w:rStyle w:val="CharStyle13"/>
        </w:rPr>
        <w:t xml:space="preserve">предусмотренных частью </w:t>
      </w:r>
      <w:r>
        <w:rPr>
          <w:rStyle w:val="CharStyle13"/>
          <w:lang w:val="en-US" w:eastAsia="en-US"/>
        </w:rPr>
        <w:t xml:space="preserve">6 </w:t>
      </w:r>
      <w:r>
        <w:rPr>
          <w:rStyle w:val="CharStyle13"/>
        </w:rPr>
        <w:t xml:space="preserve">статьи </w:t>
      </w:r>
      <w:r>
        <w:rPr>
          <w:rStyle w:val="CharStyle13"/>
          <w:lang w:val="en-US" w:eastAsia="en-US"/>
        </w:rPr>
        <w:t xml:space="preserve">45 </w:t>
      </w:r>
      <w:r>
        <w:rPr>
          <w:rStyle w:val="CharStyle13"/>
        </w:rPr>
        <w:t>настоящего Федерального закона;</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выявления недостоверной информации, содержащейся в заявке на участие в закупке;</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80"/>
        <w:jc w:val="both"/>
      </w:pPr>
      <w:r>
        <w:rPr>
          <w:rStyle w:val="CharStyle13"/>
        </w:rPr>
        <w:t xml:space="preserve">указания информации о предложении участника закупки, предусмотренном пунктом </w:t>
      </w:r>
      <w:r>
        <w:rPr>
          <w:rStyle w:val="CharStyle13"/>
          <w:lang w:val="en-US" w:eastAsia="en-US"/>
        </w:rPr>
        <w:t xml:space="preserve">3 </w:t>
      </w:r>
      <w:r>
        <w:rPr>
          <w:rStyle w:val="CharStyle13"/>
        </w:rPr>
        <w:t xml:space="preserve">или пунктом </w:t>
      </w:r>
      <w:r>
        <w:rPr>
          <w:rStyle w:val="CharStyle13"/>
          <w:lang w:val="en-US" w:eastAsia="en-US"/>
        </w:rPr>
        <w:t xml:space="preserve">4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08.05.2026 </w:t>
      </w:r>
      <w:r>
        <w:rPr>
          <w:rStyle w:val="CharStyle13"/>
        </w:rPr>
        <w:t xml:space="preserve">№ИЭА1 заявка заявителя жалобы отклонена ввиду несоответствия участника закупки требованиям, установленным в извещении об осуществлении закупки в соответствии с ч.2 ст. </w:t>
      </w:r>
      <w:r>
        <w:rPr>
          <w:rStyle w:val="CharStyle13"/>
          <w:lang w:val="en-US" w:eastAsia="en-US"/>
        </w:rPr>
        <w:t xml:space="preserve">31 </w:t>
      </w:r>
      <w:r>
        <w:rPr>
          <w:rStyle w:val="CharStyle13"/>
        </w:rPr>
        <w:t xml:space="preserve">Закона </w:t>
      </w:r>
      <w:r>
        <w:rPr>
          <w:rStyle w:val="CharStyle13"/>
          <w:lang w:val="en-US" w:eastAsia="en-US"/>
        </w:rPr>
        <w:t xml:space="preserve">№ </w:t>
      </w:r>
      <w:r>
        <w:rPr>
          <w:rStyle w:val="CharStyle13"/>
        </w:rPr>
        <w:t>44-ФЗ, а именно:</w:t>
      </w:r>
    </w:p>
    <w:p>
      <w:pPr>
        <w:pStyle w:val="Style12"/>
        <w:keepNext w:val="0"/>
        <w:keepLines w:val="0"/>
        <w:widowControl w:val="0"/>
        <w:shd w:val="clear" w:color="auto" w:fill="auto"/>
        <w:bidi w:val="0"/>
        <w:spacing w:before="0" w:after="0" w:line="240" w:lineRule="auto"/>
        <w:ind w:left="0" w:right="0" w:firstLine="780"/>
        <w:jc w:val="both"/>
      </w:pPr>
      <w:r>
        <w:rPr>
          <w:rStyle w:val="CharStyle13"/>
        </w:rPr>
        <w:t>«</w:t>
      </w:r>
      <w:r>
        <w:rPr>
          <w:rStyle w:val="CharStyle13"/>
          <w:i/>
          <w:iCs/>
        </w:rPr>
        <w:t xml:space="preserve">Несоответствие участника закупки требованиям, установленным в извещении об осуществлении закупки в соответствии с ч. </w:t>
      </w:r>
      <w:r>
        <w:rPr>
          <w:rStyle w:val="CharStyle13"/>
          <w:i/>
          <w:iCs/>
          <w:lang w:val="en-US" w:eastAsia="en-US"/>
        </w:rPr>
        <w:t xml:space="preserve">2 </w:t>
      </w:r>
      <w:r>
        <w:rPr>
          <w:rStyle w:val="CharStyle13"/>
          <w:i/>
          <w:iCs/>
        </w:rPr>
        <w:t xml:space="preserve">ст. </w:t>
      </w:r>
      <w:r>
        <w:rPr>
          <w:rStyle w:val="CharStyle13"/>
          <w:i/>
          <w:iCs/>
          <w:lang w:val="en-US" w:eastAsia="en-US"/>
        </w:rPr>
        <w:t xml:space="preserve">31 </w:t>
      </w:r>
      <w:r>
        <w:rPr>
          <w:rStyle w:val="CharStyle13"/>
          <w:i/>
          <w:iCs/>
        </w:rPr>
        <w:t xml:space="preserve">Закона </w:t>
      </w:r>
      <w:r>
        <w:rPr>
          <w:rStyle w:val="CharStyle13"/>
          <w:i/>
          <w:iCs/>
          <w:lang w:val="en-US" w:eastAsia="en-US"/>
        </w:rPr>
        <w:t xml:space="preserve">№ </w:t>
      </w:r>
      <w:r>
        <w:rPr>
          <w:rStyle w:val="CharStyle13"/>
          <w:i/>
          <w:iCs/>
        </w:rPr>
        <w:t xml:space="preserve">44-ФЗ (Отклонение по п. </w:t>
      </w:r>
      <w:r>
        <w:rPr>
          <w:rStyle w:val="CharStyle13"/>
          <w:i/>
          <w:iCs/>
          <w:lang w:val="en-US" w:eastAsia="en-US"/>
        </w:rPr>
        <w:t xml:space="preserve">3 </w:t>
      </w:r>
      <w:r>
        <w:rPr>
          <w:rStyle w:val="CharStyle13"/>
          <w:i/>
          <w:iCs/>
        </w:rPr>
        <w:t xml:space="preserve">ч. </w:t>
      </w:r>
      <w:r>
        <w:rPr>
          <w:rStyle w:val="CharStyle13"/>
          <w:i/>
          <w:iCs/>
          <w:lang w:val="en-US" w:eastAsia="en-US"/>
        </w:rPr>
        <w:t xml:space="preserve">12 </w:t>
      </w:r>
      <w:r>
        <w:rPr>
          <w:rStyle w:val="CharStyle13"/>
          <w:i/>
          <w:iCs/>
        </w:rPr>
        <w:t xml:space="preserve">ст. </w:t>
      </w:r>
      <w:r>
        <w:rPr>
          <w:rStyle w:val="CharStyle13"/>
          <w:i/>
          <w:iCs/>
          <w:lang w:val="en-US" w:eastAsia="en-US"/>
        </w:rPr>
        <w:t xml:space="preserve">48 </w:t>
      </w:r>
      <w:r>
        <w:rPr>
          <w:rStyle w:val="CharStyle13"/>
          <w:i/>
          <w:iCs/>
        </w:rPr>
        <w:t xml:space="preserve">Закона </w:t>
      </w:r>
      <w:r>
        <w:rPr>
          <w:rStyle w:val="CharStyle13"/>
          <w:i/>
          <w:iCs/>
          <w:lang w:val="en-US" w:eastAsia="en-US"/>
        </w:rPr>
        <w:t xml:space="preserve">№ </w:t>
      </w:r>
      <w:r>
        <w:rPr>
          <w:rStyle w:val="CharStyle13"/>
          <w:i/>
          <w:iCs/>
        </w:rPr>
        <w:t>44-ФЗ)</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lang w:val="en-US" w:eastAsia="en-US"/>
        </w:rPr>
        <w:t xml:space="preserve">- </w:t>
      </w:r>
      <w:r>
        <w:rPr>
          <w:rStyle w:val="CharStyle13"/>
          <w:i/>
          <w:iCs/>
        </w:rPr>
        <w:t xml:space="preserve">В нарушение требований извещения о проведении электронного аукциона, пп. </w:t>
      </w:r>
      <w:r>
        <w:rPr>
          <w:rStyle w:val="CharStyle13"/>
          <w:i/>
          <w:iCs/>
          <w:lang w:val="en-US" w:eastAsia="en-US"/>
        </w:rPr>
        <w:t xml:space="preserve">4) </w:t>
      </w:r>
      <w:r>
        <w:rPr>
          <w:rStyle w:val="CharStyle13"/>
          <w:i/>
          <w:iCs/>
        </w:rPr>
        <w:t xml:space="preserve">п. </w:t>
      </w:r>
      <w:r>
        <w:rPr>
          <w:rStyle w:val="CharStyle13"/>
          <w:i/>
          <w:iCs/>
          <w:lang w:val="en-US" w:eastAsia="en-US"/>
        </w:rPr>
        <w:t xml:space="preserve">1.1 </w:t>
      </w:r>
      <w:r>
        <w:rPr>
          <w:rStyle w:val="CharStyle13"/>
          <w:i/>
          <w:iCs/>
        </w:rPr>
        <w:t xml:space="preserve">Требований к содержанию и составу заявки (Приложение </w:t>
      </w:r>
      <w:r>
        <w:rPr>
          <w:rStyle w:val="CharStyle13"/>
          <w:i/>
          <w:iCs/>
          <w:lang w:val="en-US" w:eastAsia="en-US"/>
        </w:rPr>
        <w:t xml:space="preserve">№1 </w:t>
      </w:r>
      <w:r>
        <w:rPr>
          <w:rStyle w:val="CharStyle13"/>
          <w:i/>
          <w:iCs/>
        </w:rPr>
        <w:t xml:space="preserve">к Извещению) участник закупки не соответствует дополнительному требованию, установленному в соответствии с частью </w:t>
      </w:r>
      <w:r>
        <w:rPr>
          <w:rStyle w:val="CharStyle13"/>
          <w:i/>
          <w:iCs/>
          <w:lang w:val="en-US" w:eastAsia="en-US"/>
        </w:rPr>
        <w:t xml:space="preserve">2 </w:t>
      </w:r>
      <w:r>
        <w:rPr>
          <w:rStyle w:val="CharStyle13"/>
          <w:i/>
          <w:iCs/>
        </w:rPr>
        <w:t xml:space="preserve">статьи </w:t>
      </w:r>
      <w:r>
        <w:rPr>
          <w:rStyle w:val="CharStyle13"/>
          <w:i/>
          <w:iCs/>
          <w:lang w:val="en-US" w:eastAsia="en-US"/>
        </w:rPr>
        <w:t xml:space="preserve">31 </w:t>
      </w:r>
      <w:r>
        <w:rPr>
          <w:rStyle w:val="CharStyle13"/>
          <w:i/>
          <w:iCs/>
        </w:rPr>
        <w:t xml:space="preserve">Федерального закона от </w:t>
      </w:r>
      <w:r>
        <w:rPr>
          <w:rStyle w:val="CharStyle13"/>
          <w:i/>
          <w:iCs/>
          <w:lang w:val="en-US" w:eastAsia="en-US"/>
        </w:rPr>
        <w:t xml:space="preserve">05.04.2013 </w:t>
      </w:r>
      <w:r>
        <w:rPr>
          <w:rStyle w:val="CharStyle13"/>
          <w:i/>
          <w:iCs/>
        </w:rPr>
        <w:t xml:space="preserve">№44-ФЗ, так как им не подтверждено наличие за </w:t>
      </w:r>
      <w:r>
        <w:rPr>
          <w:rStyle w:val="CharStyle13"/>
          <w:i/>
          <w:iCs/>
          <w:lang w:val="en-US" w:eastAsia="en-US"/>
        </w:rPr>
        <w:t xml:space="preserve">5 </w:t>
      </w:r>
      <w:r>
        <w:rPr>
          <w:rStyle w:val="CharStyle13"/>
          <w:i/>
          <w:iCs/>
        </w:rPr>
        <w:t>лет до дня окончания срока подачи заявок на участие в закупке с учетом правопреемства (в случае наличия подтверждающего документа) следующего опыта выполнения работ:</w:t>
      </w:r>
    </w:p>
    <w:p>
      <w:pPr>
        <w:pStyle w:val="Style12"/>
        <w:keepNext w:val="0"/>
        <w:keepLines w:val="0"/>
        <w:widowControl w:val="0"/>
        <w:numPr>
          <w:ilvl w:val="0"/>
          <w:numId w:val="17"/>
        </w:numPr>
        <w:shd w:val="clear" w:color="auto" w:fill="auto"/>
        <w:tabs>
          <w:tab w:pos="1106" w:val="left"/>
        </w:tabs>
        <w:bidi w:val="0"/>
        <w:spacing w:before="0" w:after="0" w:line="240" w:lineRule="auto"/>
        <w:ind w:left="0" w:right="0" w:firstLine="780"/>
        <w:jc w:val="both"/>
      </w:pPr>
      <w:r>
        <w:rPr>
          <w:rStyle w:val="CharStyle13"/>
          <w:i/>
          <w:iCs/>
        </w:rPr>
        <w:t>опыт исполнения договора, предусматривающего выполнение работ по ремонту, содержанию автомобильной дороги;</w:t>
      </w:r>
    </w:p>
    <w:p>
      <w:pPr>
        <w:pStyle w:val="Style12"/>
        <w:keepNext w:val="0"/>
        <w:keepLines w:val="0"/>
        <w:widowControl w:val="0"/>
        <w:numPr>
          <w:ilvl w:val="0"/>
          <w:numId w:val="17"/>
        </w:numPr>
        <w:shd w:val="clear" w:color="auto" w:fill="auto"/>
        <w:tabs>
          <w:tab w:pos="1807" w:val="left"/>
        </w:tabs>
        <w:bidi w:val="0"/>
        <w:spacing w:before="0" w:after="0" w:line="240" w:lineRule="auto"/>
        <w:ind w:left="0" w:right="0" w:firstLine="780"/>
        <w:jc w:val="both"/>
      </w:pPr>
      <w:r>
        <w:rPr>
          <w:rStyle w:val="CharStyle13"/>
          <w:i/>
          <w:iCs/>
        </w:rPr>
        <w:t>опыт исполнения договора, предусматривающего выполнение работ по</w:t>
      </w:r>
    </w:p>
    <w:p>
      <w:pPr>
        <w:pStyle w:val="Style12"/>
        <w:keepNext w:val="0"/>
        <w:keepLines w:val="0"/>
        <w:widowControl w:val="0"/>
        <w:shd w:val="clear" w:color="auto" w:fill="auto"/>
        <w:bidi w:val="0"/>
        <w:spacing w:before="0" w:after="0" w:line="240" w:lineRule="auto"/>
        <w:ind w:left="0" w:right="0" w:firstLine="0"/>
        <w:jc w:val="both"/>
      </w:pPr>
      <w:r>
        <w:rPr>
          <w:rStyle w:val="CharStyle13"/>
          <w:i/>
          <w:iCs/>
        </w:rPr>
        <w:t>капитальному ремонту автомобильной дороги;</w:t>
      </w:r>
    </w:p>
    <w:p>
      <w:pPr>
        <w:pStyle w:val="Style12"/>
        <w:keepNext w:val="0"/>
        <w:keepLines w:val="0"/>
        <w:widowControl w:val="0"/>
        <w:numPr>
          <w:ilvl w:val="0"/>
          <w:numId w:val="17"/>
        </w:numPr>
        <w:shd w:val="clear" w:color="auto" w:fill="auto"/>
        <w:tabs>
          <w:tab w:pos="1150" w:val="left"/>
        </w:tabs>
        <w:bidi w:val="0"/>
        <w:spacing w:before="0" w:after="0" w:line="240" w:lineRule="auto"/>
        <w:ind w:left="0" w:right="0" w:firstLine="780"/>
        <w:jc w:val="both"/>
      </w:pPr>
      <w:r>
        <w:rPr>
          <w:rStyle w:val="CharStyle13"/>
          <w:i/>
          <w:iCs/>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2"/>
        <w:keepNext w:val="0"/>
        <w:keepLines w:val="0"/>
        <w:widowControl w:val="0"/>
        <w:numPr>
          <w:ilvl w:val="0"/>
          <w:numId w:val="17"/>
        </w:numPr>
        <w:shd w:val="clear" w:color="auto" w:fill="auto"/>
        <w:tabs>
          <w:tab w:pos="1150" w:val="left"/>
        </w:tabs>
        <w:bidi w:val="0"/>
        <w:spacing w:before="0" w:after="0" w:line="240" w:lineRule="auto"/>
        <w:ind w:left="0" w:right="0" w:firstLine="780"/>
        <w:jc w:val="both"/>
      </w:pPr>
      <w:r>
        <w:rPr>
          <w:rStyle w:val="CharStyle13"/>
          <w:i/>
          <w:iCs/>
        </w:rPr>
        <w:t>опыт выполнения участником закупки, являющимся застройщиком, работ по строительству, реконструкции автомобильной дороги,</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а именно:</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Представленный муниципальный контракт </w:t>
      </w:r>
      <w:r>
        <w:rPr>
          <w:rStyle w:val="CharStyle13"/>
          <w:i/>
          <w:iCs/>
          <w:lang w:val="en-US" w:eastAsia="en-US"/>
        </w:rPr>
        <w:t xml:space="preserve">№15/24 </w:t>
      </w:r>
      <w:r>
        <w:rPr>
          <w:rStyle w:val="CharStyle13"/>
          <w:i/>
          <w:iCs/>
        </w:rPr>
        <w:t xml:space="preserve">от </w:t>
      </w:r>
      <w:r>
        <w:rPr>
          <w:rStyle w:val="CharStyle13"/>
          <w:i/>
          <w:iCs/>
          <w:lang w:val="en-US" w:eastAsia="en-US"/>
        </w:rPr>
        <w:t xml:space="preserve">22.07.2024 </w:t>
      </w:r>
      <w:r>
        <w:rPr>
          <w:rStyle w:val="CharStyle13"/>
          <w:i/>
          <w:iCs/>
        </w:rPr>
        <w:t xml:space="preserve">не может являться подтверждением опыта в соответствии с позицией </w:t>
      </w:r>
      <w:r>
        <w:rPr>
          <w:rStyle w:val="CharStyle13"/>
          <w:i/>
          <w:iCs/>
          <w:lang w:val="en-US" w:eastAsia="en-US"/>
        </w:rPr>
        <w:t xml:space="preserve">18 </w:t>
      </w:r>
      <w:r>
        <w:rPr>
          <w:rStyle w:val="CharStyle13"/>
          <w:i/>
          <w:iCs/>
        </w:rPr>
        <w:t xml:space="preserve">раздела </w:t>
      </w:r>
      <w:r>
        <w:rPr>
          <w:rStyle w:val="CharStyle13"/>
          <w:i/>
          <w:iCs/>
          <w:lang w:val="en-US" w:eastAsia="en-US"/>
        </w:rPr>
        <w:t xml:space="preserve">III </w:t>
      </w:r>
      <w:r>
        <w:rPr>
          <w:rStyle w:val="CharStyle13"/>
          <w:i/>
          <w:iCs/>
        </w:rPr>
        <w:t xml:space="preserve">приложения к Постановлению Правительства РФ от </w:t>
      </w:r>
      <w:r>
        <w:rPr>
          <w:rStyle w:val="CharStyle13"/>
          <w:i/>
          <w:iCs/>
          <w:lang w:val="en-US" w:eastAsia="en-US"/>
        </w:rPr>
        <w:t xml:space="preserve">29.12.2021 №2571 </w:t>
      </w:r>
      <w:r>
        <w:rPr>
          <w:rStyle w:val="CharStyle13"/>
          <w:i/>
          <w:iCs/>
        </w:rPr>
        <w:t>в связи с несоответствием предмета контракта</w:t>
      </w:r>
      <w:r>
        <w:rPr>
          <w:rStyle w:val="CharStyle13"/>
        </w:rPr>
        <w:t>».</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Комиссия Нижегородского УФАС России выявила, что в извещении </w:t>
      </w:r>
      <w:r>
        <w:rPr>
          <w:rStyle w:val="CharStyle13"/>
          <w:lang w:val="en-US" w:eastAsia="en-US"/>
        </w:rPr>
        <w:t xml:space="preserve">0132600032726000318 </w:t>
      </w:r>
      <w:r>
        <w:rPr>
          <w:rStyle w:val="CharStyle13"/>
        </w:rPr>
        <w:t xml:space="preserve">установлено дополнительное требования в силу позиции </w:t>
      </w:r>
      <w:r>
        <w:rPr>
          <w:rStyle w:val="CharStyle13"/>
          <w:lang w:val="en-US" w:eastAsia="en-US"/>
        </w:rPr>
        <w:t xml:space="preserve">18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РФ от </w:t>
      </w:r>
      <w:r>
        <w:rPr>
          <w:rStyle w:val="CharStyle13"/>
          <w:lang w:val="en-US" w:eastAsia="en-US"/>
        </w:rPr>
        <w:t xml:space="preserve">29.12.2021 №2571 </w:t>
      </w:r>
      <w:r>
        <w:rPr>
          <w:rStyle w:val="CharStyle13"/>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а именно:</w:t>
      </w:r>
    </w:p>
    <w:p>
      <w:pPr>
        <w:pStyle w:val="Style12"/>
        <w:keepNext w:val="0"/>
        <w:keepLines w:val="0"/>
        <w:widowControl w:val="0"/>
        <w:shd w:val="clear" w:color="auto" w:fill="auto"/>
        <w:bidi w:val="0"/>
        <w:spacing w:before="0" w:after="0" w:line="240" w:lineRule="auto"/>
        <w:ind w:left="0" w:right="0" w:firstLine="780"/>
        <w:jc w:val="both"/>
      </w:pPr>
      <w:r>
        <w:rPr>
          <w:rStyle w:val="CharStyle13"/>
        </w:rPr>
        <w:t>Наличие у участника закупки одного из следующих видов опыта выполнения работ:</w:t>
      </w:r>
    </w:p>
    <w:p>
      <w:pPr>
        <w:pStyle w:val="Style12"/>
        <w:keepNext w:val="0"/>
        <w:keepLines w:val="0"/>
        <w:widowControl w:val="0"/>
        <w:numPr>
          <w:ilvl w:val="0"/>
          <w:numId w:val="19"/>
        </w:numPr>
        <w:shd w:val="clear" w:color="auto" w:fill="auto"/>
        <w:tabs>
          <w:tab w:pos="1146" w:val="left"/>
        </w:tabs>
        <w:bidi w:val="0"/>
        <w:spacing w:before="0" w:after="0" w:line="240" w:lineRule="auto"/>
        <w:ind w:left="0" w:right="0" w:firstLine="780"/>
        <w:jc w:val="both"/>
      </w:pPr>
      <w:r>
        <w:rPr>
          <w:rStyle w:val="CharStyle13"/>
        </w:rPr>
        <w:t>опыт исполнения договора, предусматривающего выполнение работ по ремонту, содержанию автомобильной дороги;</w:t>
      </w:r>
    </w:p>
    <w:p>
      <w:pPr>
        <w:pStyle w:val="Style12"/>
        <w:keepNext w:val="0"/>
        <w:keepLines w:val="0"/>
        <w:widowControl w:val="0"/>
        <w:numPr>
          <w:ilvl w:val="0"/>
          <w:numId w:val="19"/>
        </w:numPr>
        <w:shd w:val="clear" w:color="auto" w:fill="auto"/>
        <w:tabs>
          <w:tab w:pos="1150" w:val="left"/>
        </w:tabs>
        <w:bidi w:val="0"/>
        <w:spacing w:before="0" w:after="0" w:line="240" w:lineRule="auto"/>
        <w:ind w:left="0" w:right="0" w:firstLine="780"/>
        <w:jc w:val="both"/>
      </w:pPr>
      <w:r>
        <w:rPr>
          <w:rStyle w:val="CharStyle13"/>
        </w:rPr>
        <w:t>опыт исполнения договора, предусматривающего выполнение работ по капитальному ремонту автомобильной дороги;</w:t>
      </w:r>
    </w:p>
    <w:p>
      <w:pPr>
        <w:pStyle w:val="Style12"/>
        <w:keepNext w:val="0"/>
        <w:keepLines w:val="0"/>
        <w:widowControl w:val="0"/>
        <w:numPr>
          <w:ilvl w:val="0"/>
          <w:numId w:val="19"/>
        </w:numPr>
        <w:shd w:val="clear" w:color="auto" w:fill="auto"/>
        <w:tabs>
          <w:tab w:pos="1150" w:val="left"/>
        </w:tabs>
        <w:bidi w:val="0"/>
        <w:spacing w:before="0" w:after="0" w:line="240" w:lineRule="auto"/>
        <w:ind w:left="0" w:right="0" w:firstLine="780"/>
        <w:jc w:val="both"/>
      </w:pPr>
      <w:r>
        <w:rPr>
          <w:rStyle w:val="CharStyle13"/>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2"/>
        <w:keepNext w:val="0"/>
        <w:keepLines w:val="0"/>
        <w:widowControl w:val="0"/>
        <w:numPr>
          <w:ilvl w:val="0"/>
          <w:numId w:val="19"/>
        </w:numPr>
        <w:shd w:val="clear" w:color="auto" w:fill="auto"/>
        <w:tabs>
          <w:tab w:pos="1146" w:val="left"/>
        </w:tabs>
        <w:bidi w:val="0"/>
        <w:spacing w:before="0" w:after="0" w:line="240" w:lineRule="auto"/>
        <w:ind w:left="0" w:right="0" w:firstLine="780"/>
        <w:jc w:val="both"/>
      </w:pPr>
      <w:r>
        <w:rPr>
          <w:rStyle w:val="CharStyle13"/>
        </w:rPr>
        <w:t>опыт выполнения участником закупки, являющимся застройщиком, работ по строительству, реконструкции автомобильной дороги.</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Цена выполненных работ по договорам, предусмотренным пунктами </w:t>
      </w:r>
      <w:r>
        <w:rPr>
          <w:rStyle w:val="CharStyle13"/>
          <w:lang w:val="en-US" w:eastAsia="en-US"/>
        </w:rPr>
        <w:t xml:space="preserve">1, 2 </w:t>
      </w:r>
      <w:r>
        <w:rPr>
          <w:rStyle w:val="CharStyle13"/>
        </w:rPr>
        <w:t xml:space="preserve">или </w:t>
      </w:r>
      <w:r>
        <w:rPr>
          <w:rStyle w:val="CharStyle13"/>
          <w:lang w:val="en-US" w:eastAsia="en-US"/>
        </w:rPr>
        <w:t xml:space="preserve">3 </w:t>
      </w:r>
      <w:r>
        <w:rPr>
          <w:rStyle w:val="CharStyle13"/>
        </w:rPr>
        <w:t xml:space="preserve">настоящей графы настоящей позиции, цена выполненных работ, предусмотренных пунктом </w:t>
      </w:r>
      <w:r>
        <w:rPr>
          <w:rStyle w:val="CharStyle13"/>
          <w:lang w:val="en-US" w:eastAsia="en-US"/>
        </w:rPr>
        <w:t xml:space="preserve">4 </w:t>
      </w:r>
      <w:r>
        <w:rPr>
          <w:rStyle w:val="CharStyle13"/>
        </w:rPr>
        <w:t xml:space="preserve">настоящей графы настоящей позиции, должна составлять не менее </w:t>
      </w:r>
      <w:r>
        <w:rPr>
          <w:rStyle w:val="CharStyle13"/>
          <w:lang w:val="en-US" w:eastAsia="en-US"/>
        </w:rPr>
        <w:t xml:space="preserve">20 </w:t>
      </w:r>
      <w:r>
        <w:rPr>
          <w:rStyle w:val="CharStyle13"/>
        </w:rPr>
        <w:t>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Информация и документы, подтверждающие соответствие участников закупки дополнительным требованиям: в случае наличия опыта, предусмотренного пунктами </w:t>
      </w:r>
      <w:r>
        <w:rPr>
          <w:rStyle w:val="CharStyle13"/>
          <w:lang w:val="en-US" w:eastAsia="en-US"/>
        </w:rPr>
        <w:t xml:space="preserve">1 </w:t>
      </w:r>
      <w:r>
        <w:rPr>
          <w:rStyle w:val="CharStyle13"/>
        </w:rPr>
        <w:t xml:space="preserve">или </w:t>
      </w:r>
      <w:r>
        <w:rPr>
          <w:rStyle w:val="CharStyle13"/>
          <w:lang w:val="en-US" w:eastAsia="en-US"/>
        </w:rPr>
        <w:t xml:space="preserve">2 </w:t>
      </w:r>
      <w:r>
        <w:rPr>
          <w:rStyle w:val="CharStyle13"/>
        </w:rPr>
        <w:t>графы "Дополнительные требования к участникам закупки" настоящей позиции:</w:t>
      </w:r>
    </w:p>
    <w:p>
      <w:pPr>
        <w:pStyle w:val="Style12"/>
        <w:keepNext w:val="0"/>
        <w:keepLines w:val="0"/>
        <w:widowControl w:val="0"/>
        <w:numPr>
          <w:ilvl w:val="0"/>
          <w:numId w:val="21"/>
        </w:numPr>
        <w:shd w:val="clear" w:color="auto" w:fill="auto"/>
        <w:tabs>
          <w:tab w:pos="1191" w:val="left"/>
        </w:tabs>
        <w:bidi w:val="0"/>
        <w:spacing w:before="0" w:after="0" w:line="240" w:lineRule="auto"/>
        <w:ind w:left="0" w:right="0" w:firstLine="780"/>
        <w:jc w:val="both"/>
      </w:pPr>
      <w:r>
        <w:rPr>
          <w:rStyle w:val="CharStyle13"/>
        </w:rPr>
        <w:t>исполненный договор;</w:t>
      </w:r>
    </w:p>
    <w:p>
      <w:pPr>
        <w:pStyle w:val="Style12"/>
        <w:keepNext w:val="0"/>
        <w:keepLines w:val="0"/>
        <w:widowControl w:val="0"/>
        <w:numPr>
          <w:ilvl w:val="0"/>
          <w:numId w:val="21"/>
        </w:numPr>
        <w:shd w:val="clear" w:color="auto" w:fill="auto"/>
        <w:tabs>
          <w:tab w:pos="1155" w:val="left"/>
        </w:tabs>
        <w:bidi w:val="0"/>
        <w:spacing w:before="0" w:after="0" w:line="240" w:lineRule="auto"/>
        <w:ind w:left="0" w:right="0" w:firstLine="780"/>
        <w:jc w:val="both"/>
      </w:pPr>
      <w:r>
        <w:rPr>
          <w:rStyle w:val="CharStyle13"/>
        </w:rPr>
        <w:t xml:space="preserve">акт выполненных работ, подтверждающий цену выполненных работ. В случае наличия опыта, предусмотренного пунктом </w:t>
      </w:r>
      <w:r>
        <w:rPr>
          <w:rStyle w:val="CharStyle13"/>
          <w:lang w:val="en-US" w:eastAsia="en-US"/>
        </w:rPr>
        <w:t xml:space="preserve">3 </w:t>
      </w:r>
      <w:r>
        <w:rPr>
          <w:rStyle w:val="CharStyle13"/>
        </w:rPr>
        <w:t>графы "Дополнительные требования к участникам закупки" настоящей позиции:</w:t>
      </w:r>
    </w:p>
    <w:p>
      <w:pPr>
        <w:pStyle w:val="Style12"/>
        <w:keepNext w:val="0"/>
        <w:keepLines w:val="0"/>
        <w:widowControl w:val="0"/>
        <w:numPr>
          <w:ilvl w:val="0"/>
          <w:numId w:val="23"/>
        </w:numPr>
        <w:shd w:val="clear" w:color="auto" w:fill="auto"/>
        <w:tabs>
          <w:tab w:pos="1191" w:val="left"/>
        </w:tabs>
        <w:bidi w:val="0"/>
        <w:spacing w:before="0" w:after="0" w:line="240" w:lineRule="auto"/>
        <w:ind w:left="0" w:right="0" w:firstLine="780"/>
        <w:jc w:val="both"/>
      </w:pPr>
      <w:r>
        <w:rPr>
          <w:rStyle w:val="CharStyle13"/>
        </w:rPr>
        <w:t>исполненный договор;</w:t>
      </w:r>
    </w:p>
    <w:p>
      <w:pPr>
        <w:pStyle w:val="Style12"/>
        <w:keepNext w:val="0"/>
        <w:keepLines w:val="0"/>
        <w:widowControl w:val="0"/>
        <w:numPr>
          <w:ilvl w:val="0"/>
          <w:numId w:val="23"/>
        </w:numPr>
        <w:shd w:val="clear" w:color="auto" w:fill="auto"/>
        <w:tabs>
          <w:tab w:pos="1160" w:val="left"/>
        </w:tabs>
        <w:bidi w:val="0"/>
        <w:spacing w:before="0" w:after="0" w:line="240" w:lineRule="auto"/>
        <w:ind w:left="0" w:right="0" w:firstLine="780"/>
        <w:jc w:val="both"/>
      </w:pPr>
      <w:r>
        <w:rPr>
          <w:rStyle w:val="CharStyle13"/>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2"/>
        <w:keepNext w:val="0"/>
        <w:keepLines w:val="0"/>
        <w:widowControl w:val="0"/>
        <w:numPr>
          <w:ilvl w:val="0"/>
          <w:numId w:val="23"/>
        </w:numPr>
        <w:shd w:val="clear" w:color="auto" w:fill="auto"/>
        <w:tabs>
          <w:tab w:pos="1150" w:val="left"/>
        </w:tabs>
        <w:bidi w:val="0"/>
        <w:spacing w:before="0" w:after="0" w:line="240" w:lineRule="auto"/>
        <w:ind w:left="0" w:right="0" w:firstLine="780"/>
        <w:jc w:val="both"/>
      </w:pPr>
      <w:r>
        <w:rPr>
          <w:rStyle w:val="CharStyle13"/>
        </w:rPr>
        <w:t>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случае наличия опыта, предусмотренного пунктом </w:t>
      </w:r>
      <w:r>
        <w:rPr>
          <w:rStyle w:val="CharStyle13"/>
          <w:lang w:val="en-US" w:eastAsia="en-US"/>
        </w:rPr>
        <w:t xml:space="preserve">4 </w:t>
      </w:r>
      <w:r>
        <w:rPr>
          <w:rStyle w:val="CharStyle13"/>
        </w:rPr>
        <w:t>графы "Дополнительные требования к участникам закупки" настоящей позиции:</w:t>
      </w:r>
    </w:p>
    <w:p>
      <w:pPr>
        <w:pStyle w:val="Style12"/>
        <w:keepNext w:val="0"/>
        <w:keepLines w:val="0"/>
        <w:widowControl w:val="0"/>
        <w:numPr>
          <w:ilvl w:val="0"/>
          <w:numId w:val="25"/>
        </w:numPr>
        <w:shd w:val="clear" w:color="auto" w:fill="auto"/>
        <w:tabs>
          <w:tab w:pos="1150" w:val="left"/>
        </w:tabs>
        <w:bidi w:val="0"/>
        <w:spacing w:before="0" w:after="0" w:line="240" w:lineRule="auto"/>
        <w:ind w:left="0" w:right="0" w:firstLine="760"/>
        <w:jc w:val="both"/>
      </w:pPr>
      <w:r>
        <w:rPr>
          <w:rStyle w:val="CharStyle13"/>
        </w:rPr>
        <w:t>раздел "Смета на строительство, реконструкцию, капитальный ремонт, снос объекта капитального строительства" проектной документации;</w:t>
      </w:r>
    </w:p>
    <w:p>
      <w:pPr>
        <w:pStyle w:val="Style12"/>
        <w:keepNext w:val="0"/>
        <w:keepLines w:val="0"/>
        <w:widowControl w:val="0"/>
        <w:numPr>
          <w:ilvl w:val="0"/>
          <w:numId w:val="25"/>
        </w:numPr>
        <w:shd w:val="clear" w:color="auto" w:fill="auto"/>
        <w:tabs>
          <w:tab w:pos="1859" w:val="left"/>
        </w:tabs>
        <w:bidi w:val="0"/>
        <w:spacing w:before="0" w:after="0" w:line="240" w:lineRule="auto"/>
        <w:ind w:left="0" w:right="0" w:firstLine="760"/>
        <w:jc w:val="both"/>
      </w:pPr>
      <w:r>
        <w:rPr>
          <w:rStyle w:val="CharStyle13"/>
        </w:rPr>
        <w:t>разрешение на ввод объекта капитального строительства в эксплуатацию.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проанализировав явку заявителя жалобы установила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пп. </w:t>
      </w:r>
      <w:r>
        <w:rPr>
          <w:rStyle w:val="CharStyle13"/>
          <w:lang w:val="en-US" w:eastAsia="en-US"/>
        </w:rPr>
        <w:t xml:space="preserve">4, 5, 17 </w:t>
      </w:r>
      <w:r>
        <w:rPr>
          <w:rStyle w:val="CharStyle13"/>
        </w:rPr>
        <w:t xml:space="preserve">п. </w:t>
      </w:r>
      <w:r>
        <w:rPr>
          <w:rStyle w:val="CharStyle13"/>
          <w:lang w:val="en-US" w:eastAsia="en-US"/>
        </w:rPr>
        <w:t xml:space="preserve">9 </w:t>
      </w:r>
      <w:r>
        <w:rPr>
          <w:rStyle w:val="CharStyle13"/>
        </w:rPr>
        <w:t xml:space="preserve">Приказа Минтранса РФ от </w:t>
      </w:r>
      <w:r>
        <w:rPr>
          <w:rStyle w:val="CharStyle13"/>
          <w:lang w:val="en-US" w:eastAsia="en-US"/>
        </w:rPr>
        <w:t xml:space="preserve">16.11.2012 № 402 </w:t>
      </w:r>
      <w:r>
        <w:rPr>
          <w:rStyle w:val="CharStyle13"/>
        </w:rPr>
        <w:t xml:space="preserve">«Об утверждении Классификации работ по капитальному ремонту, ремонту и содержанию автомобильных дорог» (далее </w:t>
      </w:r>
      <w:r>
        <w:rPr>
          <w:rStyle w:val="CharStyle13"/>
          <w:lang w:val="en-US" w:eastAsia="en-US"/>
        </w:rPr>
        <w:t xml:space="preserve">- </w:t>
      </w:r>
      <w:r>
        <w:rPr>
          <w:rStyle w:val="CharStyle13"/>
        </w:rPr>
        <w:t xml:space="preserve">Приказ </w:t>
      </w:r>
      <w:r>
        <w:rPr>
          <w:rStyle w:val="CharStyle13"/>
          <w:lang w:val="en-US" w:eastAsia="en-US"/>
        </w:rPr>
        <w:t xml:space="preserve">№ 402) </w:t>
      </w:r>
      <w:r>
        <w:rPr>
          <w:rStyle w:val="CharStyle13"/>
        </w:rPr>
        <w:t>работы по организации дорожного движения входят в прочие работы по содержанию автомобильных дорог.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Классификация работ по организации дорожного движения, утверждена Приказом Министерства транспорта РФ от </w:t>
      </w:r>
      <w:r>
        <w:rPr>
          <w:rStyle w:val="CharStyle13"/>
          <w:lang w:val="en-US" w:eastAsia="en-US"/>
        </w:rPr>
        <w:t xml:space="preserve">13 </w:t>
      </w:r>
      <w:r>
        <w:rPr>
          <w:rStyle w:val="CharStyle13"/>
        </w:rPr>
        <w:t xml:space="preserve">ноября </w:t>
      </w:r>
      <w:r>
        <w:rPr>
          <w:rStyle w:val="CharStyle13"/>
          <w:lang w:val="en-US" w:eastAsia="en-US"/>
        </w:rPr>
        <w:t xml:space="preserve">2018 </w:t>
      </w:r>
      <w:r>
        <w:rPr>
          <w:rStyle w:val="CharStyle13"/>
        </w:rPr>
        <w:t xml:space="preserve">г. </w:t>
      </w:r>
      <w:r>
        <w:rPr>
          <w:rStyle w:val="CharStyle13"/>
          <w:lang w:val="en-US" w:eastAsia="en-US"/>
        </w:rPr>
        <w:t xml:space="preserve">№406 </w:t>
      </w:r>
      <w:r>
        <w:rPr>
          <w:rStyle w:val="CharStyle13"/>
        </w:rPr>
        <w:t xml:space="preserve">(далее также Приказ </w:t>
      </w:r>
      <w:r>
        <w:rPr>
          <w:rStyle w:val="CharStyle13"/>
          <w:lang w:val="en-US" w:eastAsia="en-US"/>
        </w:rPr>
        <w:t>№406).</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Классификация работ по ОДД применяется при:</w:t>
      </w:r>
    </w:p>
    <w:p>
      <w:pPr>
        <w:pStyle w:val="Style12"/>
        <w:keepNext w:val="0"/>
        <w:keepLines w:val="0"/>
        <w:widowControl w:val="0"/>
        <w:numPr>
          <w:ilvl w:val="0"/>
          <w:numId w:val="27"/>
        </w:numPr>
        <w:shd w:val="clear" w:color="auto" w:fill="auto"/>
        <w:tabs>
          <w:tab w:pos="1046" w:val="left"/>
        </w:tabs>
        <w:bidi w:val="0"/>
        <w:spacing w:before="0" w:after="0" w:line="240" w:lineRule="auto"/>
        <w:ind w:left="0" w:right="0" w:firstLine="760"/>
        <w:jc w:val="both"/>
      </w:pPr>
      <w:r>
        <w:rPr>
          <w:rStyle w:val="CharStyle13"/>
        </w:rPr>
        <w:t>разработке проектов организации дорожного движения;</w:t>
      </w:r>
    </w:p>
    <w:p>
      <w:pPr>
        <w:pStyle w:val="Style12"/>
        <w:keepNext w:val="0"/>
        <w:keepLines w:val="0"/>
        <w:widowControl w:val="0"/>
        <w:numPr>
          <w:ilvl w:val="0"/>
          <w:numId w:val="27"/>
        </w:numPr>
        <w:shd w:val="clear" w:color="auto" w:fill="auto"/>
        <w:tabs>
          <w:tab w:pos="1046" w:val="left"/>
        </w:tabs>
        <w:bidi w:val="0"/>
        <w:spacing w:before="0" w:after="0" w:line="240" w:lineRule="auto"/>
        <w:ind w:left="0" w:right="0" w:firstLine="760"/>
        <w:jc w:val="both"/>
      </w:pPr>
      <w:r>
        <w:rPr>
          <w:rStyle w:val="CharStyle13"/>
        </w:rPr>
        <w:t>разработке комплексных схем организации дорожного движения;</w:t>
      </w:r>
    </w:p>
    <w:p>
      <w:pPr>
        <w:pStyle w:val="Style12"/>
        <w:keepNext w:val="0"/>
        <w:keepLines w:val="0"/>
        <w:widowControl w:val="0"/>
        <w:numPr>
          <w:ilvl w:val="0"/>
          <w:numId w:val="27"/>
        </w:numPr>
        <w:shd w:val="clear" w:color="auto" w:fill="auto"/>
        <w:tabs>
          <w:tab w:pos="1046" w:val="left"/>
        </w:tabs>
        <w:bidi w:val="0"/>
        <w:spacing w:before="0" w:after="0" w:line="240" w:lineRule="auto"/>
        <w:ind w:left="0" w:right="0" w:firstLine="760"/>
        <w:jc w:val="both"/>
      </w:pPr>
      <w:r>
        <w:rPr>
          <w:rStyle w:val="CharStyle13"/>
        </w:rPr>
        <w:t>моделировании дорожного движения;</w:t>
      </w:r>
    </w:p>
    <w:p>
      <w:pPr>
        <w:pStyle w:val="Style12"/>
        <w:keepNext w:val="0"/>
        <w:keepLines w:val="0"/>
        <w:widowControl w:val="0"/>
        <w:numPr>
          <w:ilvl w:val="0"/>
          <w:numId w:val="27"/>
        </w:numPr>
        <w:shd w:val="clear" w:color="auto" w:fill="auto"/>
        <w:tabs>
          <w:tab w:pos="1046" w:val="left"/>
        </w:tabs>
        <w:bidi w:val="0"/>
        <w:spacing w:before="0" w:after="0" w:line="240" w:lineRule="auto"/>
        <w:ind w:left="0" w:right="0" w:firstLine="760"/>
        <w:jc w:val="both"/>
      </w:pPr>
      <w:r>
        <w:rPr>
          <w:rStyle w:val="CharStyle13"/>
        </w:rPr>
        <w:t>мониторинге дорожного движения;</w:t>
      </w:r>
    </w:p>
    <w:p>
      <w:pPr>
        <w:pStyle w:val="Style12"/>
        <w:keepNext w:val="0"/>
        <w:keepLines w:val="0"/>
        <w:widowControl w:val="0"/>
        <w:numPr>
          <w:ilvl w:val="0"/>
          <w:numId w:val="27"/>
        </w:numPr>
        <w:shd w:val="clear" w:color="auto" w:fill="auto"/>
        <w:tabs>
          <w:tab w:pos="1046" w:val="left"/>
        </w:tabs>
        <w:bidi w:val="0"/>
        <w:spacing w:before="0" w:after="0" w:line="240" w:lineRule="auto"/>
        <w:ind w:left="0" w:right="0" w:firstLine="760"/>
        <w:jc w:val="both"/>
      </w:pPr>
      <w:r>
        <w:rPr>
          <w:rStyle w:val="CharStyle13"/>
        </w:rPr>
        <w:t>автоматизированном управлении дорожным движением.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Принимая во внимание, что объектом закупки являются выполнение работ по разработке проектов организации дорожного движения на период эксплуатации дорог Ленинского и Московского районов города Нижнего Новгорода, в извещении о проведении электронного аукциона заказчиком установлены дополнительные требования к участникам закупки в соответствии с позицией </w:t>
      </w:r>
      <w:r>
        <w:rPr>
          <w:rStyle w:val="CharStyle13"/>
          <w:lang w:val="en-US" w:eastAsia="en-US"/>
        </w:rPr>
        <w:t xml:space="preserve">18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РФ от </w:t>
      </w:r>
      <w:r>
        <w:rPr>
          <w:rStyle w:val="CharStyle13"/>
          <w:lang w:val="en-US" w:eastAsia="en-US"/>
        </w:rPr>
        <w:t>29.12.2021 № 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пункта </w:t>
      </w:r>
      <w:r>
        <w:rPr>
          <w:rStyle w:val="CharStyle13"/>
          <w:lang w:val="en-US" w:eastAsia="en-US"/>
        </w:rPr>
        <w:t xml:space="preserve">2 </w:t>
      </w:r>
      <w:r>
        <w:rPr>
          <w:rStyle w:val="CharStyle13"/>
        </w:rPr>
        <w:t xml:space="preserve">статьи </w:t>
      </w:r>
      <w:r>
        <w:rPr>
          <w:rStyle w:val="CharStyle13"/>
          <w:lang w:val="en-US" w:eastAsia="en-US"/>
        </w:rPr>
        <w:t xml:space="preserve">3, </w:t>
      </w:r>
      <w:r>
        <w:rPr>
          <w:rStyle w:val="CharStyle13"/>
        </w:rPr>
        <w:t xml:space="preserve">статьи </w:t>
      </w:r>
      <w:r>
        <w:rPr>
          <w:rStyle w:val="CharStyle13"/>
          <w:lang w:val="en-US" w:eastAsia="en-US"/>
        </w:rPr>
        <w:t xml:space="preserve">18 </w:t>
      </w:r>
      <w:r>
        <w:rPr>
          <w:rStyle w:val="CharStyle13"/>
        </w:rPr>
        <w:t xml:space="preserve">Федерального закона от </w:t>
      </w:r>
      <w:r>
        <w:rPr>
          <w:rStyle w:val="CharStyle13"/>
          <w:lang w:val="en-US" w:eastAsia="en-US"/>
        </w:rPr>
        <w:t xml:space="preserve">29.12.2017 </w:t>
      </w:r>
      <w:r>
        <w:rPr>
          <w:rStyle w:val="CharStyle13"/>
        </w:rPr>
        <w:t xml:space="preserve">№443-ФЗ «Об организации дорожного движения в Российской Федерации и о внесении изменений в отдельные законодательные акты Российской Федерации» следует, что Проект организации дорожного движения (далее </w:t>
      </w:r>
      <w:r>
        <w:rPr>
          <w:rStyle w:val="CharStyle13"/>
          <w:lang w:val="en-US" w:eastAsia="en-US"/>
        </w:rPr>
        <w:t xml:space="preserve">- </w:t>
      </w:r>
      <w:r>
        <w:rPr>
          <w:rStyle w:val="CharStyle13"/>
        </w:rPr>
        <w:t>ПОДД) это документация по организации дорожного движения, которая разрабатывается в целях реализации комплексных схем организации дорожного движения и (или) корректировки отдельных их предложений либо в качестве самостоятельного документа без предварительной разработки комплексной схемы организации дорожного движения.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Данный факт, подтверждается требования к составу и содержанию документации по организации дорожного движения утверждены Приказом Минтранса России от </w:t>
      </w:r>
      <w:r>
        <w:rPr>
          <w:rStyle w:val="CharStyle13"/>
          <w:lang w:val="en-US" w:eastAsia="en-US"/>
        </w:rPr>
        <w:t xml:space="preserve">18.02.2025 № 49 </w:t>
      </w:r>
      <w:r>
        <w:rPr>
          <w:rStyle w:val="CharStyle13"/>
        </w:rPr>
        <w:t xml:space="preserve">(далее </w:t>
      </w:r>
      <w:r>
        <w:rPr>
          <w:rStyle w:val="CharStyle13"/>
          <w:lang w:val="en-US" w:eastAsia="en-US"/>
        </w:rPr>
        <w:t xml:space="preserve">- </w:t>
      </w:r>
      <w:r>
        <w:rPr>
          <w:rStyle w:val="CharStyle13"/>
        </w:rPr>
        <w:t xml:space="preserve">Приказ </w:t>
      </w:r>
      <w:r>
        <w:rPr>
          <w:rStyle w:val="CharStyle13"/>
          <w:lang w:val="en-US" w:eastAsia="en-US"/>
        </w:rPr>
        <w:t xml:space="preserve">№ 49), </w:t>
      </w:r>
      <w:r>
        <w:rPr>
          <w:rStyle w:val="CharStyle13"/>
        </w:rPr>
        <w:t>согласно которому ПОДД должен состоять из утверждаемой и обосновывающей частей.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Заявителем в части соответствия дополнительным требованиям представлен контракт на оказание услуг по разработке и внедрению цифровых проектов организации дорожного движения городского округа «Город Южно-Сахалинск» (номер извещения </w:t>
      </w:r>
      <w:r>
        <w:rPr>
          <w:rStyle w:val="CharStyle13"/>
          <w:lang w:val="en-US" w:eastAsia="en-US"/>
        </w:rPr>
        <w:t>0161300000124000594).</w:t>
      </w:r>
    </w:p>
    <w:p>
      <w:pPr>
        <w:pStyle w:val="Style12"/>
        <w:keepNext w:val="0"/>
        <w:keepLines w:val="0"/>
        <w:widowControl w:val="0"/>
        <w:shd w:val="clear" w:color="auto" w:fill="auto"/>
        <w:bidi w:val="0"/>
        <w:spacing w:before="0" w:after="0" w:line="240" w:lineRule="auto"/>
        <w:ind w:left="0" w:right="0" w:firstLine="740"/>
        <w:jc w:val="left"/>
      </w:pPr>
      <w:r>
        <w:rPr>
          <w:rStyle w:val="CharStyle13"/>
        </w:rPr>
        <w:t>Из технического задания, являющего неотъемлемой частью контракта следует, что:</w:t>
      </w:r>
    </w:p>
    <w:p>
      <w:pPr>
        <w:pStyle w:val="Style12"/>
        <w:keepNext w:val="0"/>
        <w:keepLines w:val="0"/>
        <w:widowControl w:val="0"/>
        <w:numPr>
          <w:ilvl w:val="0"/>
          <w:numId w:val="29"/>
        </w:numPr>
        <w:shd w:val="clear" w:color="auto" w:fill="auto"/>
        <w:tabs>
          <w:tab w:pos="1421" w:val="left"/>
        </w:tabs>
        <w:bidi w:val="0"/>
        <w:spacing w:before="0" w:after="0" w:line="240" w:lineRule="auto"/>
        <w:ind w:left="0" w:right="0" w:firstLine="760"/>
        <w:jc w:val="both"/>
      </w:pPr>
      <w:r>
        <w:rPr>
          <w:rStyle w:val="CharStyle13"/>
        </w:rPr>
        <w:t xml:space="preserve">в соответствии с п.3.1 «Объем и виды оказываемых услуг» предметом контракта является создание и внедрение муниципальной информационной системы «Банк данных УДС» (далее </w:t>
      </w:r>
      <w:r>
        <w:rPr>
          <w:rStyle w:val="CharStyle13"/>
          <w:lang w:val="en-US" w:eastAsia="en-US"/>
        </w:rPr>
        <w:t xml:space="preserve">– </w:t>
      </w:r>
      <w:r>
        <w:rPr>
          <w:rStyle w:val="CharStyle13"/>
        </w:rPr>
        <w:t>Система);</w:t>
      </w:r>
    </w:p>
    <w:p>
      <w:pPr>
        <w:pStyle w:val="Style12"/>
        <w:keepNext w:val="0"/>
        <w:keepLines w:val="0"/>
        <w:widowControl w:val="0"/>
        <w:numPr>
          <w:ilvl w:val="0"/>
          <w:numId w:val="29"/>
        </w:numPr>
        <w:shd w:val="clear" w:color="auto" w:fill="auto"/>
        <w:tabs>
          <w:tab w:pos="1421" w:val="left"/>
        </w:tabs>
        <w:bidi w:val="0"/>
        <w:spacing w:before="0" w:after="0" w:line="240" w:lineRule="auto"/>
        <w:ind w:left="0" w:right="0" w:firstLine="760"/>
        <w:jc w:val="both"/>
      </w:pPr>
      <w:r>
        <w:rPr>
          <w:rStyle w:val="CharStyle13"/>
        </w:rPr>
        <w:t>в п.5 «Характеристики ИТ-ландшафта объекта автоматизации» перечислены общие требования к созданию и размещению Системы;</w:t>
      </w:r>
    </w:p>
    <w:p>
      <w:pPr>
        <w:pStyle w:val="Style12"/>
        <w:keepNext w:val="0"/>
        <w:keepLines w:val="0"/>
        <w:widowControl w:val="0"/>
        <w:numPr>
          <w:ilvl w:val="0"/>
          <w:numId w:val="29"/>
        </w:numPr>
        <w:shd w:val="clear" w:color="auto" w:fill="auto"/>
        <w:tabs>
          <w:tab w:pos="1421" w:val="left"/>
        </w:tabs>
        <w:bidi w:val="0"/>
        <w:spacing w:before="0" w:after="0" w:line="240" w:lineRule="auto"/>
        <w:ind w:left="0" w:right="0" w:firstLine="760"/>
        <w:jc w:val="both"/>
      </w:pPr>
      <w:r>
        <w:rPr>
          <w:rStyle w:val="CharStyle13"/>
        </w:rPr>
        <w:t>в п.6 «Функциональные требования к МИ «Банк данных УДС» перечислены требования к функциональному наполнению создаваемой Системы;</w:t>
      </w:r>
    </w:p>
    <w:p>
      <w:pPr>
        <w:pStyle w:val="Style12"/>
        <w:keepNext w:val="0"/>
        <w:keepLines w:val="0"/>
        <w:widowControl w:val="0"/>
        <w:numPr>
          <w:ilvl w:val="0"/>
          <w:numId w:val="29"/>
        </w:numPr>
        <w:shd w:val="clear" w:color="auto" w:fill="auto"/>
        <w:tabs>
          <w:tab w:pos="1421" w:val="left"/>
        </w:tabs>
        <w:bidi w:val="0"/>
        <w:spacing w:before="0" w:after="0" w:line="240" w:lineRule="auto"/>
        <w:ind w:left="0" w:right="0" w:firstLine="760"/>
        <w:jc w:val="both"/>
      </w:pPr>
      <w:r>
        <w:rPr>
          <w:rStyle w:val="CharStyle13"/>
        </w:rPr>
        <w:t>в п.8.2 «Услуги по передаче прав и установке Системы на сервер Заказчика» перечислены требования к развертыванию и передаче Системы муниципальному заказчику;</w:t>
      </w:r>
    </w:p>
    <w:p>
      <w:pPr>
        <w:pStyle w:val="Style12"/>
        <w:keepNext w:val="0"/>
        <w:keepLines w:val="0"/>
        <w:widowControl w:val="0"/>
        <w:numPr>
          <w:ilvl w:val="0"/>
          <w:numId w:val="29"/>
        </w:numPr>
        <w:shd w:val="clear" w:color="auto" w:fill="auto"/>
        <w:tabs>
          <w:tab w:pos="1421" w:val="left"/>
        </w:tabs>
        <w:bidi w:val="0"/>
        <w:spacing w:before="0" w:after="0" w:line="240" w:lineRule="auto"/>
        <w:ind w:left="0" w:right="0" w:firstLine="760"/>
        <w:jc w:val="both"/>
      </w:pPr>
      <w:r>
        <w:rPr>
          <w:rStyle w:val="CharStyle13"/>
        </w:rPr>
        <w:t>в п.19.1 Перечень подлежащих разработке видов и комплектов документов МИС «Банк данных УДС» (на русском языке) включает в себя следующее:</w:t>
      </w:r>
    </w:p>
    <w:p>
      <w:pPr>
        <w:pStyle w:val="Style12"/>
        <w:keepNext w:val="0"/>
        <w:keepLines w:val="0"/>
        <w:widowControl w:val="0"/>
        <w:numPr>
          <w:ilvl w:val="0"/>
          <w:numId w:val="31"/>
        </w:numPr>
        <w:shd w:val="clear" w:color="auto" w:fill="auto"/>
        <w:tabs>
          <w:tab w:pos="1046" w:val="left"/>
        </w:tabs>
        <w:bidi w:val="0"/>
        <w:spacing w:before="0" w:after="0" w:line="240" w:lineRule="auto"/>
        <w:ind w:left="0" w:right="0" w:firstLine="760"/>
        <w:jc w:val="both"/>
      </w:pPr>
      <w:r>
        <w:rPr>
          <w:rStyle w:val="CharStyle13"/>
        </w:rPr>
        <w:t>схема функциональной структуры;</w:t>
      </w:r>
    </w:p>
    <w:p>
      <w:pPr>
        <w:pStyle w:val="Style12"/>
        <w:keepNext w:val="0"/>
        <w:keepLines w:val="0"/>
        <w:widowControl w:val="0"/>
        <w:numPr>
          <w:ilvl w:val="0"/>
          <w:numId w:val="31"/>
        </w:numPr>
        <w:shd w:val="clear" w:color="auto" w:fill="auto"/>
        <w:tabs>
          <w:tab w:pos="1046" w:val="left"/>
        </w:tabs>
        <w:bidi w:val="0"/>
        <w:spacing w:before="0" w:after="0" w:line="240" w:lineRule="auto"/>
        <w:ind w:left="0" w:right="0" w:firstLine="760"/>
        <w:jc w:val="both"/>
      </w:pPr>
      <w:r>
        <w:rPr>
          <w:rStyle w:val="CharStyle13"/>
        </w:rPr>
        <w:t>описание структуры базы данных;</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left"/>
      </w:pPr>
      <w:r>
        <w:rPr>
          <w:rStyle w:val="CharStyle13"/>
        </w:rPr>
        <w:t>описание комплекса технических средств для обеспечения эксплуатации;</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пояснительная записка к проекту создания МИС;</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руководство пользователя;</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руководство администратора;</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программы и методики испытаний (приемочных испытаний);</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документ о приемке;</w:t>
      </w:r>
    </w:p>
    <w:p>
      <w:pPr>
        <w:pStyle w:val="Style12"/>
        <w:keepNext w:val="0"/>
        <w:keepLines w:val="0"/>
        <w:widowControl w:val="0"/>
        <w:numPr>
          <w:ilvl w:val="0"/>
          <w:numId w:val="31"/>
        </w:numPr>
        <w:shd w:val="clear" w:color="auto" w:fill="auto"/>
        <w:tabs>
          <w:tab w:pos="1026" w:val="left"/>
        </w:tabs>
        <w:bidi w:val="0"/>
        <w:spacing w:before="0" w:after="0" w:line="240" w:lineRule="auto"/>
        <w:ind w:left="0" w:right="0" w:firstLine="740"/>
        <w:jc w:val="both"/>
      </w:pPr>
      <w:r>
        <w:rPr>
          <w:rStyle w:val="CharStyle13"/>
        </w:rPr>
        <w:t>сертификаты, паспорта.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3.2 </w:t>
      </w:r>
      <w:r>
        <w:rPr>
          <w:rStyle w:val="CharStyle13"/>
        </w:rPr>
        <w:t>технического задания установлено, что результатом оказания услуг является внедренная муниципальная информационная система «Банк данных УДС» с обеспечением экспорта/трансляции данных, графическими материалами по проектам организации дорожного движения, представленные в виде объектов, схем и чертежей в электронном виде.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Факт того, что предметом рассматриваемого контракта является цифровой продукт подтверждается, в том числе тем, что в закупочной процедуре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от </w:t>
      </w:r>
      <w:r>
        <w:rPr>
          <w:rStyle w:val="CharStyle13"/>
          <w:lang w:val="en-US" w:eastAsia="en-US"/>
        </w:rPr>
        <w:t>16.11.2015 №1236.</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Между тем, результатом работ оспариваемой закупке (Приложение </w:t>
      </w:r>
      <w:r>
        <w:rPr>
          <w:rStyle w:val="CharStyle13"/>
          <w:lang w:val="en-US" w:eastAsia="en-US"/>
        </w:rPr>
        <w:t xml:space="preserve">№ 2 </w:t>
      </w:r>
      <w:r>
        <w:rPr>
          <w:rStyle w:val="CharStyle13"/>
        </w:rPr>
        <w:t xml:space="preserve">к контракту) разработка ПОДД, которая состоит из </w:t>
      </w:r>
      <w:r>
        <w:rPr>
          <w:rStyle w:val="CharStyle13"/>
          <w:lang w:val="en-US" w:eastAsia="en-US"/>
        </w:rPr>
        <w:t xml:space="preserve">2 </w:t>
      </w:r>
      <w:r>
        <w:rPr>
          <w:rStyle w:val="CharStyle13"/>
        </w:rPr>
        <w:t xml:space="preserve">томов: том </w:t>
      </w:r>
      <w:r>
        <w:rPr>
          <w:rStyle w:val="CharStyle13"/>
          <w:lang w:val="en-US" w:eastAsia="en-US"/>
        </w:rPr>
        <w:t xml:space="preserve">№ 1 </w:t>
      </w:r>
      <w:r>
        <w:rPr>
          <w:rStyle w:val="CharStyle13"/>
        </w:rPr>
        <w:t xml:space="preserve">«Проект организации дорожного движения на период эксплуатации» и том </w:t>
      </w:r>
      <w:r>
        <w:rPr>
          <w:rStyle w:val="CharStyle13"/>
          <w:lang w:val="en-US" w:eastAsia="en-US"/>
        </w:rPr>
        <w:t xml:space="preserve">№ 2 </w:t>
      </w:r>
      <w:r>
        <w:rPr>
          <w:rStyle w:val="CharStyle13"/>
        </w:rPr>
        <w:t xml:space="preserve">«Результаты натурного обследования транспортных и пешеходных потоков» с утверждаемой и обосновывающей частями, что соответствует пункту </w:t>
      </w:r>
      <w:r>
        <w:rPr>
          <w:rStyle w:val="CharStyle13"/>
          <w:lang w:val="en-US" w:eastAsia="en-US"/>
        </w:rPr>
        <w:t xml:space="preserve">19 </w:t>
      </w:r>
      <w:r>
        <w:rPr>
          <w:rStyle w:val="CharStyle13"/>
        </w:rPr>
        <w:t xml:space="preserve">Приказа </w:t>
      </w:r>
      <w:r>
        <w:rPr>
          <w:rStyle w:val="CharStyle13"/>
          <w:lang w:val="en-US" w:eastAsia="en-US"/>
        </w:rPr>
        <w:t>№ 49.</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Следовательно, приложенный контракт в составе заявителем жалобы не соответствует необходимому опыту, предусмотренному позицией </w:t>
      </w:r>
      <w:r>
        <w:rPr>
          <w:rStyle w:val="CharStyle13"/>
          <w:lang w:val="en-US" w:eastAsia="en-US"/>
        </w:rPr>
        <w:t xml:space="preserve">18 </w:t>
      </w:r>
      <w:r>
        <w:rPr>
          <w:rStyle w:val="CharStyle13"/>
        </w:rPr>
        <w:t xml:space="preserve">раздела </w:t>
      </w:r>
      <w:r>
        <w:rPr>
          <w:rStyle w:val="CharStyle13"/>
          <w:lang w:val="en-US" w:eastAsia="en-US"/>
        </w:rPr>
        <w:t xml:space="preserve">III </w:t>
      </w:r>
      <w:r>
        <w:rPr>
          <w:rStyle w:val="CharStyle13"/>
        </w:rPr>
        <w:t xml:space="preserve">приложения к Постановлению </w:t>
      </w:r>
      <w:r>
        <w:rPr>
          <w:rStyle w:val="CharStyle13"/>
          <w:lang w:val="en-US" w:eastAsia="en-US"/>
        </w:rPr>
        <w:t>№2571.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Нижегородского УФАС России признает жалобу необоснованной.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w:t>
      </w:r>
      <w:r>
        <w:br w:type="page"/>
      </w:r>
    </w:p>
    <w:p>
      <w:pPr>
        <w:pStyle w:val="Style12"/>
        <w:keepNext w:val="0"/>
        <w:keepLines w:val="0"/>
        <w:widowControl w:val="0"/>
        <w:shd w:val="clear" w:color="auto" w:fill="auto"/>
        <w:bidi w:val="0"/>
        <w:spacing w:before="0" w:after="260" w:line="240" w:lineRule="auto"/>
        <w:ind w:left="0" w:right="0" w:firstLine="0"/>
        <w:jc w:val="both"/>
      </w:pPr>
      <w:r>
        <w:rPr>
          <w:rStyle w:val="CharStyle13"/>
        </w:rPr>
        <w:t>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60" w:line="240" w:lineRule="auto"/>
        <w:ind w:left="0" w:right="0" w:firstLine="760"/>
        <w:jc w:val="both"/>
      </w:pPr>
      <w:r>
        <w:rPr>
          <w:rStyle w:val="CharStyle13"/>
          <w:lang w:val="en-US" w:eastAsia="en-US"/>
        </w:rPr>
        <w:t xml:space="preserve">1. </w:t>
      </w:r>
      <w:r>
        <w:rPr>
          <w:rStyle w:val="CharStyle13"/>
        </w:rPr>
        <w:t xml:space="preserve">Признать жалобу общества с ограниченной ответственностью «ДОРОЖНЫЙ КОНСАЛТИНГ» о нарушении Муниципальным казенным учреждением «Центр организации дорожного движения города Нижнего Новгорода», аукционной комиссией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«Выполнение работ по разработке проектов организации дорожного движения на период эксплуатации дорог Ленинского и Московского районов города Нижнего Новгорода», номер извещения </w:t>
      </w:r>
      <w:r>
        <w:rPr>
          <w:rStyle w:val="CharStyle13"/>
          <w:lang w:val="en-US" w:eastAsia="en-US"/>
        </w:rPr>
        <w:t xml:space="preserve">0132600032726000318, </w:t>
      </w:r>
      <w:r>
        <w:rPr>
          <w:rStyle w:val="CharStyle13"/>
        </w:rPr>
        <w:t>необоснованной.</w:t>
      </w:r>
    </w:p>
    <w:p>
      <w:pPr>
        <w:pStyle w:val="Style12"/>
        <w:keepNext w:val="0"/>
        <w:keepLines w:val="0"/>
        <w:widowControl w:val="0"/>
        <w:shd w:val="clear" w:color="auto" w:fill="auto"/>
        <w:bidi w:val="0"/>
        <w:spacing w:before="0" w:after="56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1560" w:line="240" w:lineRule="auto"/>
        <w:ind w:left="0" w:right="0" w:firstLine="0"/>
        <w:jc w:val="both"/>
      </w:pPr>
      <w:r>
        <mc:AlternateContent>
          <mc:Choice Requires="wps">
            <w:drawing>
              <wp:anchor distT="0" distB="1209675" distL="117475" distR="287655" simplePos="0" relativeHeight="125829384" behindDoc="0" locked="0" layoutInCell="1" allowOverlap="1">
                <wp:simplePos x="0" y="0"/>
                <wp:positionH relativeFrom="page">
                  <wp:posOffset>5921375</wp:posOffset>
                </wp:positionH>
                <wp:positionV relativeFrom="paragraph">
                  <wp:posOffset>12700</wp:posOffset>
                </wp:positionV>
                <wp:extent cx="951230" cy="234950"/>
                <wp:wrapSquare wrapText="left"/>
                <wp:docPr id="15" name="Shape 15"/>
                <a:graphic xmlns:a="http://schemas.openxmlformats.org/drawingml/2006/main">
                  <a:graphicData uri="http://schemas.microsoft.com/office/word/2010/wordprocessingShape">
                    <wps:wsp>
                      <wps:cNvSpPr txBox="1"/>
                      <wps:spPr>
                        <a:xfrm>
                          <a:ext cx="95123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И.В. Баранов</w:t>
                            </w:r>
                          </w:p>
                        </w:txbxContent>
                      </wps:txbx>
                      <wps:bodyPr wrap="none" lIns="0" tIns="0" rIns="0" bIns="0">
                        <a:noAutoFit/>
                      </wps:bodyPr>
                    </wps:wsp>
                  </a:graphicData>
                </a:graphic>
              </wp:anchor>
            </w:drawing>
          </mc:Choice>
          <mc:Fallback>
            <w:pict>
              <v:shape id="_x0000_s1041" type="#_x0000_t202" style="position:absolute;margin-left:466.25pt;margin-top:1.pt;width:74.900000000000006pt;height:18.5pt;z-index:-125829369;mso-wrap-distance-left:9.25pt;mso-wrap-distance-right:22.650000000000002pt;mso-wrap-distance-bottom:95.2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И.В. Баранов</w:t>
                      </w:r>
                    </w:p>
                  </w:txbxContent>
                </v:textbox>
                <w10:wrap type="square" side="left" anchorx="page"/>
              </v:shape>
            </w:pict>
          </mc:Fallback>
        </mc:AlternateContent>
      </w:r>
      <w:r>
        <mc:AlternateContent>
          <mc:Choice Requires="wps">
            <w:drawing>
              <wp:anchor distT="1210310" distB="0" distL="114300" distR="114300" simplePos="0" relativeHeight="125829386" behindDoc="0" locked="0" layoutInCell="1" allowOverlap="1">
                <wp:simplePos x="0" y="0"/>
                <wp:positionH relativeFrom="page">
                  <wp:posOffset>5918200</wp:posOffset>
                </wp:positionH>
                <wp:positionV relativeFrom="paragraph">
                  <wp:posOffset>1223010</wp:posOffset>
                </wp:positionV>
                <wp:extent cx="1127760" cy="234950"/>
                <wp:wrapSquare wrapText="left"/>
                <wp:docPr id="17" name="Shape 17"/>
                <a:graphic xmlns:a="http://schemas.openxmlformats.org/drawingml/2006/main">
                  <a:graphicData uri="http://schemas.microsoft.com/office/word/2010/wordprocessingShape">
                    <wps:wsp>
                      <wps:cNvSpPr txBox="1"/>
                      <wps:spPr>
                        <a:xfrm>
                          <a:ext cx="112776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wps:txbx>
                      <wps:bodyPr wrap="none" lIns="0" tIns="0" rIns="0" bIns="0">
                        <a:noAutoFit/>
                      </wps:bodyPr>
                    </wps:wsp>
                  </a:graphicData>
                </a:graphic>
              </wp:anchor>
            </w:drawing>
          </mc:Choice>
          <mc:Fallback>
            <w:pict>
              <v:shape id="_x0000_s1043" type="#_x0000_t202" style="position:absolute;margin-left:466.pt;margin-top:96.299999999999997pt;width:88.799999999999997pt;height:18.5pt;z-index:-125829367;mso-wrap-distance-left:9.pt;mso-wrap-distance-top:95.299999999999997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Д.А. Колденков</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1560" w:line="240" w:lineRule="auto"/>
        <w:ind w:left="0" w:right="0" w:firstLine="0"/>
        <w:jc w:val="both"/>
      </w:pPr>
      <w:r>
        <w:rPr>
          <w:rStyle w:val="CharStyle13"/>
        </w:rPr>
        <w:t>Члены комиссии:</w:t>
      </w:r>
    </w:p>
    <w:p>
      <w:pPr>
        <w:pStyle w:val="Style12"/>
        <w:keepNext w:val="0"/>
        <w:keepLines w:val="0"/>
        <w:widowControl w:val="0"/>
        <w:shd w:val="clear" w:color="auto" w:fill="auto"/>
        <w:bidi w:val="0"/>
        <w:spacing w:before="0" w:after="3000" w:line="240" w:lineRule="auto"/>
        <w:ind w:left="0" w:right="340" w:firstLine="0"/>
        <w:jc w:val="right"/>
      </w:pPr>
      <w:r>
        <w:rPr>
          <w:rStyle w:val="CharStyle13"/>
        </w:rPr>
        <w:t>Ю.К. Лебедева</w:t>
      </w:r>
    </w:p>
    <w:p>
      <w:pPr>
        <w:pStyle w:val="Style17"/>
        <w:keepNext w:val="0"/>
        <w:keepLines w:val="0"/>
        <w:widowControl w:val="0"/>
        <w:shd w:val="clear" w:color="auto" w:fill="auto"/>
        <w:bidi w:val="0"/>
        <w:spacing w:before="0" w:after="0" w:line="240" w:lineRule="auto"/>
        <w:ind w:left="0" w:right="0" w:firstLine="0"/>
        <w:jc w:val="both"/>
      </w:pPr>
      <w:r>
        <w:rPr>
          <w:rStyle w:val="CharStyle18"/>
        </w:rPr>
        <w:t>тел.8(831)431-73-95, вн.052-301</w:t>
      </w:r>
    </w:p>
    <w:sectPr>
      <w:footnotePr>
        <w:pos w:val="pageBottom"/>
        <w:numFmt w:val="decimal"/>
        <w:numRestart w:val="continuous"/>
      </w:footnotePr>
      <w:type w:val="continuous"/>
      <w:pgSz w:w="11900" w:h="16840"/>
      <w:pgMar w:top="1485" w:right="538" w:bottom="1671" w:left="109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777240</wp:posOffset>
              </wp:positionH>
              <wp:positionV relativeFrom="page">
                <wp:posOffset>10184130</wp:posOffset>
              </wp:positionV>
              <wp:extent cx="713105" cy="128270"/>
              <wp:wrapNone/>
              <wp:docPr id="5" name="Shape 5"/>
              <a:graphic xmlns:a="http://schemas.openxmlformats.org/drawingml/2006/main">
                <a:graphicData uri="http://schemas.microsoft.com/office/word/2010/wordprocessingShape">
                  <wps:wsp>
                    <wps:cNvSpPr txBox="1"/>
                    <wps:spPr>
                      <a:xfrm>
                        <a:ext cx="71310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2026-12083</w:t>
                          </w:r>
                        </w:p>
                      </w:txbxContent>
                    </wps:txbx>
                    <wps:bodyPr wrap="none" lIns="0" tIns="0" rIns="0" bIns="0">
                      <a:spAutoFit/>
                    </wps:bodyPr>
                  </wps:wsp>
                </a:graphicData>
              </a:graphic>
            </wp:anchor>
          </w:drawing>
        </mc:Choice>
        <mc:Fallback>
          <w:pict>
            <v:shape id="_x0000_s1031" type="#_x0000_t202" style="position:absolute;margin-left:61.200000000000003pt;margin-top:801.89999999999998pt;width:56.14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2026-12083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10034270</wp:posOffset>
              </wp:positionV>
              <wp:extent cx="713105" cy="125095"/>
              <wp:wrapNone/>
              <wp:docPr id="7" name="Shape 7"/>
              <a:graphic xmlns:a="http://schemas.openxmlformats.org/drawingml/2006/main">
                <a:graphicData uri="http://schemas.microsoft.com/office/word/2010/wordprocessingShape">
                  <wps:wsp>
                    <wps:cNvSpPr txBox="1"/>
                    <wps:spPr>
                      <a:xfrm>
                        <a:ext cx="71310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2026-12083</w:t>
                          </w:r>
                        </w:p>
                      </w:txbxContent>
                    </wps:txbx>
                    <wps:bodyPr wrap="none" lIns="0" tIns="0" rIns="0" bIns="0">
                      <a:spAutoFit/>
                    </wps:bodyPr>
                  </wps:wsp>
                </a:graphicData>
              </a:graphic>
            </wp:anchor>
          </w:drawing>
        </mc:Choice>
        <mc:Fallback>
          <w:pict>
            <v:shape id="_x0000_s1033" type="#_x0000_t202" style="position:absolute;margin-left:69.950000000000003pt;margin-top:790.10000000000002pt;width:56.149999999999999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2026-12083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3923030</wp:posOffset>
              </wp:positionH>
              <wp:positionV relativeFrom="page">
                <wp:posOffset>692785</wp:posOffset>
              </wp:positionV>
              <wp:extent cx="39370" cy="91440"/>
              <wp:wrapNone/>
              <wp:docPr id="3" name="Shape 3"/>
              <a:graphic xmlns:a="http://schemas.openxmlformats.org/drawingml/2006/main">
                <a:graphicData uri="http://schemas.microsoft.com/office/word/2010/wordprocessingShape">
                  <wps:wsp>
                    <wps:cNvSpPr txBox="1"/>
                    <wps:spPr>
                      <a:xfrm>
                        <a:ext cx="39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0000000000003pt;margin-top:54.550000000000004pt;width:3.1000000000000001pt;height:7.20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3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Body text (3)_"/>
    <w:basedOn w:val="DefaultParagraphFont"/>
    <w:link w:val="Style17"/>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Body text (3)"/>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