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541" w:bottom="650" w:left="111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43"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10"/>
        </w:rPr>
        <w:t>21,05.2026</w:t>
      </w:r>
      <w:r>
        <w:fldChar w:fldCharType="end"/>
      </w:r>
      <w:r>
        <w:rPr>
          <w:rStyle w:val="CharStyle10"/>
          <w:u w:val="none"/>
        </w:rPr>
        <w:tab/>
        <w:t xml:space="preserve">№ </w:t>
      </w:r>
      <w:r>
        <w:rPr>
          <w:rStyle w:val="CharStyle10"/>
        </w:rPr>
        <w:t>21755/26</w:t>
      </w:r>
      <w:bookmarkEnd w:id="0"/>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12"/>
        <w:keepNext w:val="0"/>
        <w:keepLines w:val="0"/>
        <w:widowControl w:val="0"/>
        <w:shd w:val="clear" w:color="auto" w:fill="auto"/>
        <w:bidi w:val="0"/>
        <w:spacing w:before="0" w:after="280" w:line="240" w:lineRule="auto"/>
        <w:ind w:left="0" w:right="0" w:firstLine="0"/>
        <w:jc w:val="left"/>
      </w:pPr>
      <w:r>
        <w:rPr>
          <w:rStyle w:val="CharStyle13"/>
        </w:rPr>
        <w:t xml:space="preserve">ООО «Спецстрой» </w:t>
      </w:r>
      <w:r>
        <w:fldChar w:fldCharType="begin"/>
      </w:r>
      <w:r>
        <w:rPr/>
        <w:instrText> HYPERLINK "mailto:9482510@gmail.com" </w:instrText>
      </w:r>
      <w:r>
        <w:fldChar w:fldCharType="separate"/>
      </w:r>
      <w:r>
        <w:rPr>
          <w:rStyle w:val="CharStyle13"/>
          <w:lang w:val="en-US" w:eastAsia="en-US"/>
        </w:rPr>
        <w:t>9482510@gmail.com</w:t>
      </w:r>
      <w:r>
        <w:fldChar w:fldCharType="end"/>
      </w:r>
    </w:p>
    <w:p>
      <w:pPr>
        <w:pStyle w:val="Style12"/>
        <w:keepNext w:val="0"/>
        <w:keepLines w:val="0"/>
        <w:widowControl w:val="0"/>
        <w:shd w:val="clear" w:color="auto" w:fill="auto"/>
        <w:bidi w:val="0"/>
        <w:spacing w:before="0" w:after="280" w:line="240" w:lineRule="auto"/>
        <w:ind w:left="0" w:right="0" w:firstLine="0"/>
        <w:jc w:val="left"/>
      </w:pPr>
      <w:r>
        <w:rPr>
          <w:rStyle w:val="CharStyle13"/>
        </w:rPr>
        <w:t xml:space="preserve">Департамент города Москвы по конкурентной политике </w:t>
      </w:r>
      <w:r>
        <w:fldChar w:fldCharType="begin"/>
      </w:r>
      <w:r>
        <w:rPr/>
        <w:instrText> HYPERLINK "mailto:mostender@mos.ru" </w:instrText>
      </w:r>
      <w:r>
        <w:fldChar w:fldCharType="separate"/>
      </w:r>
      <w:r>
        <w:rPr>
          <w:rStyle w:val="CharStyle13"/>
          <w:lang w:val="en-US" w:eastAsia="en-US"/>
        </w:rPr>
        <w:t>mostender@mos.ru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ГБОУ Школа №1392 им. Д.В.</w:t>
      </w:r>
    </w:p>
    <w:p>
      <w:pPr>
        <w:pStyle w:val="Style12"/>
        <w:keepNext w:val="0"/>
        <w:keepLines w:val="0"/>
        <w:widowControl w:val="0"/>
        <w:shd w:val="clear" w:color="auto" w:fill="auto"/>
        <w:bidi w:val="0"/>
        <w:spacing w:before="0" w:after="0" w:line="240" w:lineRule="auto"/>
        <w:ind w:left="0" w:right="0" w:firstLine="0"/>
        <w:jc w:val="left"/>
      </w:pPr>
      <w:r>
        <w:rPr>
          <w:rStyle w:val="CharStyle13"/>
        </w:rPr>
        <w:t>Рябинкина</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4" w:right="1645" w:bottom="708" w:left="1111" w:header="0" w:footer="3" w:gutter="0"/>
          <w:cols w:num="2" w:space="1174"/>
          <w:noEndnote/>
          <w:rtlGutter w:val="0"/>
          <w:docGrid w:linePitch="360"/>
        </w:sectPr>
      </w:pPr>
      <w:r>
        <w:fldChar w:fldCharType="begin"/>
      </w:r>
      <w:r>
        <w:rPr/>
        <w:instrText> HYPERLINK "mailto:1392@edu.mos.ru" </w:instrText>
      </w:r>
      <w:r>
        <w:fldChar w:fldCharType="separate"/>
      </w:r>
      <w:r>
        <w:rPr>
          <w:rStyle w:val="CharStyle13"/>
          <w:lang w:val="en-US" w:eastAsia="en-US"/>
        </w:rPr>
        <w:t>1392@edu.mos.ru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2" w:after="1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100"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rStyle w:val="CharStyle13"/>
          <w:b/>
          <w:bCs/>
        </w:rPr>
        <w:t>РЕШЕНИЕ</w:t>
      </w:r>
    </w:p>
    <w:p>
      <w:pPr>
        <w:pStyle w:val="Style12"/>
        <w:keepNext w:val="0"/>
        <w:keepLines w:val="0"/>
        <w:widowControl w:val="0"/>
        <w:shd w:val="clear" w:color="auto" w:fill="auto"/>
        <w:tabs>
          <w:tab w:pos="9014" w:val="left"/>
        </w:tabs>
        <w:bidi w:val="0"/>
        <w:spacing w:before="0" w:after="0" w:line="240" w:lineRule="auto"/>
        <w:ind w:left="0" w:right="0" w:firstLine="0"/>
        <w:jc w:val="center"/>
      </w:pPr>
      <w:r>
        <w:rPr>
          <w:rStyle w:val="CharStyle13"/>
          <w:b/>
          <w:bCs/>
        </w:rPr>
        <w:t>по делу №077/06/105-6388/2026 о нарушении</w:t>
        <w:br/>
        <w:t>законодательства о контрактной системе</w:t>
        <w:br/>
        <w:t>19.05.2026</w:t>
        <w:tab/>
        <w:t>г.Москва</w:t>
      </w:r>
    </w:p>
    <w:p>
      <w:pPr>
        <w:pStyle w:val="Style12"/>
        <w:keepNext w:val="0"/>
        <w:keepLines w:val="0"/>
        <w:widowControl w:val="0"/>
        <w:shd w:val="clear" w:color="auto" w:fill="auto"/>
        <w:bidi w:val="0"/>
        <w:spacing w:before="0" w:after="0" w:line="240" w:lineRule="auto"/>
        <w:ind w:left="0" w:right="0" w:firstLine="680"/>
        <w:jc w:val="both"/>
      </w:pPr>
      <w:r>
        <w:rPr>
          <w:rStyle w:val="CharStyle13"/>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680"/>
        <w:jc w:val="both"/>
      </w:pPr>
      <w:r>
        <w:rPr>
          <w:rStyle w:val="CharStyle13"/>
        </w:rPr>
        <w:t>Председательствующего – заместителя начальника отдела обжалования государственных закупок Д.С. Грешневой,</w:t>
      </w:r>
    </w:p>
    <w:p>
      <w:pPr>
        <w:pStyle w:val="Style12"/>
        <w:keepNext w:val="0"/>
        <w:keepLines w:val="0"/>
        <w:widowControl w:val="0"/>
        <w:shd w:val="clear" w:color="auto" w:fill="auto"/>
        <w:bidi w:val="0"/>
        <w:spacing w:before="0" w:after="0" w:line="240" w:lineRule="auto"/>
        <w:ind w:left="0" w:right="0" w:firstLine="600"/>
        <w:jc w:val="both"/>
      </w:pPr>
      <w:r>
        <w:rPr>
          <w:rStyle w:val="CharStyle13"/>
        </w:rPr>
        <w:t>Члены Комиссии:</w:t>
      </w:r>
    </w:p>
    <w:p>
      <w:pPr>
        <w:pStyle w:val="Style12"/>
        <w:keepNext w:val="0"/>
        <w:keepLines w:val="0"/>
        <w:widowControl w:val="0"/>
        <w:shd w:val="clear" w:color="auto" w:fill="auto"/>
        <w:bidi w:val="0"/>
        <w:spacing w:before="0" w:after="0" w:line="240" w:lineRule="auto"/>
        <w:ind w:left="0" w:right="0" w:firstLine="680"/>
        <w:jc w:val="both"/>
      </w:pPr>
      <w:r>
        <w:rPr>
          <w:rStyle w:val="CharStyle13"/>
        </w:rPr>
        <w:t>Главного специалиста-эксперта отдела обжалования государственных закупок М.О. Мацневой,</w:t>
      </w:r>
    </w:p>
    <w:p>
      <w:pPr>
        <w:pStyle w:val="Style12"/>
        <w:keepNext w:val="0"/>
        <w:keepLines w:val="0"/>
        <w:widowControl w:val="0"/>
        <w:shd w:val="clear" w:color="auto" w:fill="auto"/>
        <w:bidi w:val="0"/>
        <w:spacing w:before="0" w:after="0" w:line="240" w:lineRule="auto"/>
        <w:ind w:left="0" w:right="0" w:firstLine="680"/>
        <w:jc w:val="both"/>
      </w:pPr>
      <w:r>
        <w:rPr>
          <w:rStyle w:val="CharStyle13"/>
        </w:rPr>
        <w:t>Ведущего специалиста-эксперта отдела обжалования государственных закупок М.В. Сорбучевой,</w:t>
      </w:r>
    </w:p>
    <w:p>
      <w:pPr>
        <w:pStyle w:val="Style12"/>
        <w:keepNext w:val="0"/>
        <w:keepLines w:val="0"/>
        <w:widowControl w:val="0"/>
        <w:shd w:val="clear" w:color="auto" w:fill="auto"/>
        <w:bidi w:val="0"/>
        <w:spacing w:before="0" w:after="0" w:line="240" w:lineRule="auto"/>
        <w:ind w:left="0" w:right="0" w:firstLine="680"/>
        <w:jc w:val="both"/>
      </w:pPr>
      <w:r>
        <w:rPr>
          <w:rStyle w:val="CharStyle13"/>
        </w:rPr>
        <w:t>рассмотрение жалобы проводилось дистанционно (посредством видео-конференц-связи) при участии:</w:t>
      </w:r>
    </w:p>
    <w:p>
      <w:pPr>
        <w:pStyle w:val="Style12"/>
        <w:keepNext w:val="0"/>
        <w:keepLines w:val="0"/>
        <w:widowControl w:val="0"/>
        <w:shd w:val="clear" w:color="auto" w:fill="auto"/>
        <w:bidi w:val="0"/>
        <w:spacing w:before="0" w:after="0" w:line="240" w:lineRule="auto"/>
        <w:ind w:left="0" w:right="0" w:firstLine="680"/>
        <w:jc w:val="both"/>
      </w:pPr>
      <w:r>
        <w:rPr>
          <w:rStyle w:val="CharStyle13"/>
        </w:rPr>
        <w:t>Департамента города Москвы по конкурентной политике: П.В. Полубоярцева (по дов. от 13.01.2026 №77-13-1/26-12),</w:t>
      </w:r>
    </w:p>
    <w:p>
      <w:pPr>
        <w:pStyle w:val="Style12"/>
        <w:keepNext w:val="0"/>
        <w:keepLines w:val="0"/>
        <w:widowControl w:val="0"/>
        <w:shd w:val="clear" w:color="auto" w:fill="auto"/>
        <w:bidi w:val="0"/>
        <w:spacing w:before="0" w:after="0" w:line="240" w:lineRule="auto"/>
        <w:ind w:left="0" w:right="0" w:firstLine="600"/>
        <w:jc w:val="both"/>
      </w:pPr>
      <w:r>
        <w:rPr>
          <w:rStyle w:val="CharStyle13"/>
        </w:rPr>
        <w:t>ГБОУ Школа №338: Ж.В. Земсковой (по дов. от 04.05.2026 №34),</w:t>
      </w:r>
    </w:p>
    <w:p>
      <w:pPr>
        <w:pStyle w:val="Style12"/>
        <w:keepNext w:val="0"/>
        <w:keepLines w:val="0"/>
        <w:widowControl w:val="0"/>
        <w:shd w:val="clear" w:color="auto" w:fill="auto"/>
        <w:bidi w:val="0"/>
        <w:spacing w:before="0" w:after="0" w:line="240" w:lineRule="auto"/>
        <w:ind w:left="0" w:right="0" w:firstLine="600"/>
        <w:jc w:val="both"/>
      </w:pPr>
      <w:r>
        <w:rPr>
          <w:rStyle w:val="CharStyle13"/>
        </w:rPr>
        <w:t>ГБОУ Школа №1788: А.А. Фурсовой (по дов. от 10.10.2025 №б/н),</w:t>
      </w:r>
    </w:p>
    <w:p>
      <w:pPr>
        <w:pStyle w:val="Style12"/>
        <w:keepNext w:val="0"/>
        <w:keepLines w:val="0"/>
        <w:widowControl w:val="0"/>
        <w:shd w:val="clear" w:color="auto" w:fill="auto"/>
        <w:bidi w:val="0"/>
        <w:spacing w:before="0" w:after="0" w:line="240" w:lineRule="auto"/>
        <w:ind w:left="0" w:right="0" w:firstLine="0"/>
        <w:jc w:val="both"/>
      </w:pPr>
      <w:r>
        <w:rPr>
          <w:rStyle w:val="CharStyle13"/>
        </w:rPr>
        <w:t>Е.А. Калинина (по дов. от 30.01.2025 №б/н),</w:t>
      </w:r>
    </w:p>
    <w:p>
      <w:pPr>
        <w:pStyle w:val="Style12"/>
        <w:keepNext w:val="0"/>
        <w:keepLines w:val="0"/>
        <w:widowControl w:val="0"/>
        <w:shd w:val="clear" w:color="auto" w:fill="auto"/>
        <w:bidi w:val="0"/>
        <w:spacing w:before="0" w:after="0" w:line="240" w:lineRule="auto"/>
        <w:ind w:left="0" w:right="0" w:firstLine="680"/>
        <w:jc w:val="both"/>
      </w:pPr>
      <w:r>
        <w:rPr>
          <w:rStyle w:val="CharStyle13"/>
        </w:rPr>
        <w:t>ГБОУ Школа №1392 им. Д.В. Рябинкина: А.Н. Лысак (по дов. от 12.01.2024 № б/н),</w:t>
      </w:r>
    </w:p>
    <w:p>
      <w:pPr>
        <w:pStyle w:val="Style12"/>
        <w:keepNext w:val="0"/>
        <w:keepLines w:val="0"/>
        <w:widowControl w:val="0"/>
        <w:shd w:val="clear" w:color="auto" w:fill="auto"/>
        <w:bidi w:val="0"/>
        <w:spacing w:before="0" w:after="0" w:line="240" w:lineRule="auto"/>
        <w:ind w:left="0" w:right="0" w:firstLine="680"/>
        <w:jc w:val="both"/>
      </w:pPr>
      <w:r>
        <w:rPr>
          <w:rStyle w:val="CharStyle13"/>
        </w:rPr>
        <w:t xml:space="preserve">Управления ЗАГС Москвы: Г.А. Ананьевой (по дов. от 06.03.2026 </w:t>
      </w:r>
      <w:r>
        <w:rPr>
          <w:rStyle w:val="CharStyle13"/>
          <w:lang w:val="en-US" w:eastAsia="en-US"/>
        </w:rPr>
        <w:t>№01-28</w:t>
        <w:softHyphen/>
      </w:r>
      <w:r>
        <w:rPr>
          <w:rStyle w:val="CharStyle13"/>
        </w:rPr>
      </w:r>
      <w:r>
        <w:rPr>
          <w:rStyle w:val="CharStyle13"/>
          <w:lang w:val="en-US" w:eastAsia="en-US"/>
        </w:rPr>
        <w:t>92/26),</w:t>
      </w:r>
    </w:p>
    <w:p>
      <w:pPr>
        <w:pStyle w:val="Style12"/>
        <w:keepNext w:val="0"/>
        <w:keepLines w:val="0"/>
        <w:widowControl w:val="0"/>
        <w:shd w:val="clear" w:color="auto" w:fill="auto"/>
        <w:bidi w:val="0"/>
        <w:spacing w:before="0" w:after="0" w:line="240" w:lineRule="auto"/>
        <w:ind w:left="0" w:right="0" w:firstLine="600"/>
        <w:jc w:val="both"/>
      </w:pPr>
      <w:r>
        <w:rPr>
          <w:rStyle w:val="CharStyle13"/>
        </w:rPr>
        <w:t>ООО «Спецстрой»: А.Н. Едигаряна (по дов. от 18.05.2026 №1С/2026),</w:t>
      </w:r>
    </w:p>
    <w:p>
      <w:pPr>
        <w:pStyle w:val="Style12"/>
        <w:keepNext w:val="0"/>
        <w:keepLines w:val="0"/>
        <w:widowControl w:val="0"/>
        <w:shd w:val="clear" w:color="auto" w:fill="auto"/>
        <w:bidi w:val="0"/>
        <w:spacing w:before="0" w:after="0" w:line="240" w:lineRule="auto"/>
        <w:ind w:left="600" w:right="0" w:firstLine="80"/>
        <w:jc w:val="both"/>
      </w:pPr>
      <w:r>
        <w:rPr>
          <w:rStyle w:val="CharStyle13"/>
        </w:rPr>
        <w:t>в присутствии слушателя ГКУ Дирекция ДОНМ: А.В.Ильянковой, рассмотрев жалобу ООО «Спецстрой» (далее — Заявитель) на действия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ГБОУ Школа №1392 им. Д.В. Рябинкина (далее — Заказчик) при проведении</w:t>
      </w:r>
    </w:p>
    <w:p>
      <w:pPr>
        <w:widowControl w:val="0"/>
        <w:spacing w:after="556" w:line="1" w:lineRule="exact"/>
      </w:pPr>
      <w:r>
        <w:drawing>
          <wp:anchor distT="0" distB="0" distL="0" distR="0" simplePos="0" relativeHeight="62914697" behindDoc="1" locked="0" layoutInCell="1" allowOverlap="1">
            <wp:simplePos x="0" y="0"/>
            <wp:positionH relativeFrom="page">
              <wp:posOffset>717550</wp:posOffset>
            </wp:positionH>
            <wp:positionV relativeFrom="paragraph">
              <wp:posOffset>63500</wp:posOffset>
            </wp:positionV>
            <wp:extent cx="1511935" cy="29273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1935" cy="292735"/>
                    </a:xfrm>
                    <a:prstGeom prst="rect"/>
                  </pic:spPr>
                </pic:pic>
              </a:graphicData>
            </a:graphic>
          </wp:anchor>
        </w:drawing>
      </w:r>
    </w:p>
    <w:p>
      <w:pPr>
        <w:pStyle w:val="Style12"/>
        <w:keepNext w:val="0"/>
        <w:keepLines w:val="0"/>
        <w:widowControl w:val="0"/>
        <w:shd w:val="clear" w:color="auto" w:fill="auto"/>
        <w:bidi w:val="0"/>
        <w:spacing w:before="0" w:after="240" w:line="252" w:lineRule="auto"/>
        <w:ind w:left="0" w:right="0" w:firstLine="0"/>
        <w:jc w:val="both"/>
      </w:pPr>
      <w:r>
        <w:rPr>
          <w:rStyle w:val="CharStyle13"/>
        </w:rPr>
        <w:t xml:space="preserve">электронного аукциона на право заключения государственного контракта на оказание услуг по уборке внутренних помещений (район Филимонковский) (Закупка </w:t>
      </w:r>
      <w:r>
        <w:rPr>
          <w:rStyle w:val="CharStyle13"/>
          <w:lang w:val="en-US" w:eastAsia="en-US"/>
        </w:rPr>
        <w:t xml:space="preserve">№ 0348300372626000009) </w:t>
      </w:r>
      <w:r>
        <w:rPr>
          <w:rStyle w:val="CharStyle13"/>
        </w:rPr>
        <w:t xml:space="preserve">(далее </w:t>
      </w:r>
      <w:r>
        <w:rPr>
          <w:rStyle w:val="CharStyle13"/>
          <w:lang w:val="en-US" w:eastAsia="en-US"/>
        </w:rPr>
        <w:t xml:space="preserve">— </w:t>
      </w:r>
      <w:r>
        <w:rPr>
          <w:rStyle w:val="CharStyle13"/>
        </w:rPr>
        <w:t xml:space="preserve">аукцион, электронный аукцион), в соответствии с Федеральным законом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Московское УФАС России поступила жалоба Заявителя на действия комиссии по осуществлению закупок Заказчика (далее </w:t>
      </w:r>
      <w:r>
        <w:rPr>
          <w:rStyle w:val="CharStyle13"/>
          <w:lang w:val="en-US" w:eastAsia="en-US"/>
        </w:rPr>
        <w:t xml:space="preserve">— </w:t>
      </w:r>
      <w:r>
        <w:rPr>
          <w:rStyle w:val="CharStyle13"/>
        </w:rPr>
        <w:t>Комиссия Заказчика) при проведении вышеуказанного аукциона.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результате рассмотрения жалобы, рассмотрев представленные документы и сведения, Комиссия Управления установила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Заявитель обжалует действия комиссии Заказчика, выразившиеся в признании его заявки не соответствующей требованиям извещения об осуществлении закупки на основания отсутствия дополнительным требованиям. Вместе с тем, по мнению подателя жалобы, комиссией Заказчика неправомерно не учтена информация об исполненном договоре реестрового номера </w:t>
      </w:r>
      <w:r>
        <w:rPr>
          <w:rStyle w:val="CharStyle13"/>
          <w:lang w:val="en-US" w:eastAsia="en-US"/>
        </w:rPr>
        <w:t xml:space="preserve">57719019638240000580000, </w:t>
      </w:r>
      <w:r>
        <w:rPr>
          <w:rStyle w:val="CharStyle13"/>
        </w:rPr>
        <w:t xml:space="preserve">поскольку данный договор загружен и проверен оператором электронной площадки на соответствие п.36 Приложения к Постановлению Правительства Российской Федерации от </w:t>
      </w:r>
      <w:r>
        <w:rPr>
          <w:rStyle w:val="CharStyle13"/>
          <w:lang w:val="en-US" w:eastAsia="en-US"/>
        </w:rPr>
        <w:t xml:space="preserve">29.12.2021 №2571 </w:t>
      </w:r>
      <w:r>
        <w:rPr>
          <w:rStyle w:val="CharStyle13"/>
        </w:rPr>
        <w:t xml:space="preserve">«О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w:t>
      </w:r>
      <w:r>
        <w:rPr>
          <w:rStyle w:val="CharStyle13"/>
          <w:lang w:val="en-US" w:eastAsia="en-US"/>
        </w:rPr>
        <w:t xml:space="preserve">— </w:t>
      </w:r>
      <w:r>
        <w:rPr>
          <w:rStyle w:val="CharStyle13"/>
        </w:rPr>
        <w:t xml:space="preserve">Постановление </w:t>
      </w:r>
      <w:r>
        <w:rPr>
          <w:rStyle w:val="CharStyle13"/>
          <w:lang w:val="en-US" w:eastAsia="en-US"/>
        </w:rPr>
        <w:t>№2571).</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Более того, в жалобе отмечено, что юридическую ответственность по данному договору несет непосредственно Заявитель, в том числе и за результат, что подтверждается наличием подписей между Заявителем и заказчиком услуг.</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08.05.2026 </w:t>
      </w:r>
      <w:r>
        <w:rPr>
          <w:rStyle w:val="CharStyle13"/>
        </w:rPr>
        <w:t xml:space="preserve">№ИЭА1 заявка Заявителя с идентификационным номером заявки </w:t>
      </w:r>
      <w:r>
        <w:rPr>
          <w:rStyle w:val="CharStyle13"/>
          <w:lang w:val="en-US" w:eastAsia="en-US"/>
        </w:rPr>
        <w:t xml:space="preserve">3187104 </w:t>
      </w:r>
      <w:r>
        <w:rPr>
          <w:rStyle w:val="CharStyle13"/>
        </w:rPr>
        <w:t>отклонена на следующем основании: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w:t>
      </w:r>
      <w:r>
        <w:rPr>
          <w:rStyle w:val="CharStyle13"/>
          <w:i/>
          <w:iCs/>
        </w:rPr>
        <w:t xml:space="preserve">Отклонить заявку на участие в закупке по п.3 ч.12 ст.48 №44-ФЗ «Несоответствие участника закупки требованиям, установленным в извещении об осуществлении закупки в соответствии с ч. </w:t>
      </w:r>
      <w:r>
        <w:rPr>
          <w:rStyle w:val="CharStyle13"/>
          <w:i/>
          <w:iCs/>
          <w:lang w:val="en-US" w:eastAsia="en-US"/>
        </w:rPr>
        <w:t xml:space="preserve">1 </w:t>
      </w:r>
      <w:r>
        <w:rPr>
          <w:rStyle w:val="CharStyle13"/>
          <w:i/>
          <w:iCs/>
        </w:rPr>
        <w:t xml:space="preserve">с. </w:t>
      </w:r>
      <w:r>
        <w:rPr>
          <w:rStyle w:val="CharStyle13"/>
          <w:i/>
          <w:iCs/>
          <w:lang w:val="en-US" w:eastAsia="en-US"/>
        </w:rPr>
        <w:t xml:space="preserve">31 </w:t>
      </w:r>
      <w:r>
        <w:rPr>
          <w:rStyle w:val="CharStyle13"/>
          <w:i/>
          <w:iCs/>
        </w:rPr>
        <w:t xml:space="preserve">44-ФЗ, требованиям, установленным в извещении об осуществлении закупки в соответствии с ч.ч. </w:t>
      </w:r>
      <w:r>
        <w:rPr>
          <w:rStyle w:val="CharStyle13"/>
          <w:i/>
          <w:iCs/>
          <w:lang w:val="en-US" w:eastAsia="en-US"/>
        </w:rPr>
        <w:t xml:space="preserve">1.1, 2 </w:t>
      </w:r>
      <w:r>
        <w:rPr>
          <w:rStyle w:val="CharStyle13"/>
          <w:i/>
          <w:iCs/>
        </w:rPr>
        <w:t xml:space="preserve">и </w:t>
      </w:r>
      <w:r>
        <w:rPr>
          <w:rStyle w:val="CharStyle13"/>
          <w:i/>
          <w:iCs/>
          <w:lang w:val="en-US" w:eastAsia="en-US"/>
        </w:rPr>
        <w:t xml:space="preserve">2.1 </w:t>
      </w:r>
      <w:r>
        <w:rPr>
          <w:rStyle w:val="CharStyle13"/>
          <w:i/>
          <w:iCs/>
        </w:rPr>
        <w:t xml:space="preserve">(при наличии таких требований) ст. </w:t>
      </w:r>
      <w:r>
        <w:rPr>
          <w:rStyle w:val="CharStyle13"/>
          <w:i/>
          <w:iCs/>
          <w:lang w:val="en-US" w:eastAsia="en-US"/>
        </w:rPr>
        <w:t xml:space="preserve">31 </w:t>
      </w:r>
      <w:r>
        <w:rPr>
          <w:rStyle w:val="CharStyle13"/>
          <w:i/>
          <w:iCs/>
        </w:rPr>
        <w:t>44-ФЗ» а именно:</w:t>
      </w:r>
    </w:p>
    <w:p>
      <w:pPr>
        <w:pStyle w:val="Style12"/>
        <w:keepNext w:val="0"/>
        <w:keepLines w:val="0"/>
        <w:widowControl w:val="0"/>
        <w:shd w:val="clear" w:color="auto" w:fill="auto"/>
        <w:bidi w:val="0"/>
        <w:spacing w:before="0" w:after="280" w:line="240" w:lineRule="auto"/>
        <w:ind w:left="0" w:right="0" w:firstLine="720"/>
        <w:jc w:val="both"/>
      </w:pPr>
      <w:r>
        <w:rPr>
          <w:rStyle w:val="CharStyle13"/>
          <w:i/>
          <w:iCs/>
        </w:rPr>
        <w:t xml:space="preserve">В соответствии с требованием информационной карты аукциона в электронной форме и согласно ч. </w:t>
      </w:r>
      <w:r>
        <w:rPr>
          <w:rStyle w:val="CharStyle13"/>
          <w:i/>
          <w:iCs/>
          <w:lang w:val="en-US" w:eastAsia="en-US"/>
        </w:rPr>
        <w:t xml:space="preserve">2 </w:t>
      </w:r>
      <w:r>
        <w:rPr>
          <w:rStyle w:val="CharStyle13"/>
          <w:i/>
          <w:iCs/>
        </w:rPr>
        <w:t xml:space="preserve">ст. </w:t>
      </w:r>
      <w:r>
        <w:rPr>
          <w:rStyle w:val="CharStyle13"/>
          <w:i/>
          <w:iCs/>
          <w:lang w:val="en-US" w:eastAsia="en-US"/>
        </w:rPr>
        <w:t xml:space="preserve">31 </w:t>
      </w:r>
      <w:r>
        <w:rPr>
          <w:rStyle w:val="CharStyle13"/>
          <w:i/>
          <w:iCs/>
        </w:rPr>
        <w:t xml:space="preserve">Закона о контрактной системе (ПП РФ от </w:t>
      </w:r>
      <w:r>
        <w:rPr>
          <w:rStyle w:val="CharStyle13"/>
          <w:i/>
          <w:iCs/>
          <w:lang w:val="en-US" w:eastAsia="en-US"/>
        </w:rPr>
        <w:t xml:space="preserve">29.12.2021 № 2571): </w:t>
      </w:r>
      <w:r>
        <w:rPr>
          <w:rStyle w:val="CharStyle13"/>
          <w:i/>
          <w:iCs/>
        </w:rPr>
        <w:t xml:space="preserve">Лот </w:t>
      </w:r>
      <w:r>
        <w:rPr>
          <w:rStyle w:val="CharStyle13"/>
          <w:i/>
          <w:iCs/>
          <w:lang w:val="en-US" w:eastAsia="en-US"/>
        </w:rPr>
        <w:t xml:space="preserve">№ 1 - </w:t>
      </w:r>
      <w:r>
        <w:rPr>
          <w:rStyle w:val="CharStyle13"/>
          <w:i/>
          <w:iCs/>
        </w:rPr>
        <w:t xml:space="preserve">Требование установлено. В соответствии с п. </w:t>
      </w:r>
      <w:r>
        <w:rPr>
          <w:rStyle w:val="CharStyle13"/>
          <w:i/>
          <w:iCs/>
          <w:lang w:val="en-US" w:eastAsia="en-US"/>
        </w:rPr>
        <w:t xml:space="preserve">36 </w:t>
      </w:r>
      <w:r>
        <w:rPr>
          <w:rStyle w:val="CharStyle13"/>
          <w:i/>
          <w:iCs/>
        </w:rPr>
        <w:t xml:space="preserve">Раздела </w:t>
      </w:r>
      <w:r>
        <w:rPr>
          <w:rStyle w:val="CharStyle13"/>
          <w:i/>
          <w:iCs/>
          <w:lang w:val="en-US" w:eastAsia="en-US"/>
        </w:rPr>
        <w:t xml:space="preserve">VI </w:t>
      </w:r>
      <w:r>
        <w:rPr>
          <w:rStyle w:val="CharStyle13"/>
          <w:i/>
          <w:iCs/>
        </w:rPr>
        <w:t xml:space="preserve">приложения к ПП РФ </w:t>
      </w:r>
      <w:r>
        <w:rPr>
          <w:rStyle w:val="CharStyle13"/>
          <w:i/>
          <w:iCs/>
          <w:lang w:val="en-US" w:eastAsia="en-US"/>
        </w:rPr>
        <w:t xml:space="preserve">№ 2571. </w:t>
      </w:r>
      <w:r>
        <w:rPr>
          <w:rStyle w:val="CharStyle13"/>
          <w:i/>
          <w:iCs/>
        </w:rPr>
        <w:t>наличие опыта исполнения участником закупки договора, предусматривающего оказание услуг по уборке</w:t>
      </w:r>
    </w:p>
    <w:p>
      <w:pPr>
        <w:pStyle w:val="Style12"/>
        <w:keepNext w:val="0"/>
        <w:keepLines w:val="0"/>
        <w:widowControl w:val="0"/>
        <w:shd w:val="clear" w:color="auto" w:fill="auto"/>
        <w:bidi w:val="0"/>
        <w:spacing w:before="0" w:after="0" w:line="240" w:lineRule="auto"/>
        <w:ind w:left="0" w:right="0" w:firstLine="0"/>
        <w:jc w:val="both"/>
      </w:pPr>
      <w:r>
        <w:rPr>
          <w:rStyle w:val="CharStyle13"/>
          <w:i/>
          <w:iCs/>
        </w:rPr>
        <w:t xml:space="preserve">зданий, сооружений, прилегающих к ним территорий Цена оказанных услуг по договору должна составлять не менее </w:t>
      </w:r>
      <w:r>
        <w:rPr>
          <w:rStyle w:val="CharStyle13"/>
          <w:i/>
          <w:iCs/>
          <w:lang w:val="en-US" w:eastAsia="en-US"/>
        </w:rPr>
        <w:t xml:space="preserve">20 </w:t>
      </w:r>
      <w:r>
        <w:rPr>
          <w:rStyle w:val="CharStyle13"/>
          <w:i/>
          <w:iCs/>
        </w:rPr>
        <w:t xml:space="preserve">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w:t>
      </w:r>
      <w:r>
        <w:rPr>
          <w:rStyle w:val="CharStyle13"/>
          <w:i/>
          <w:iCs/>
          <w:lang w:val="en-US" w:eastAsia="en-US"/>
        </w:rPr>
        <w:t xml:space="preserve">1) </w:t>
      </w:r>
      <w:r>
        <w:rPr>
          <w:rStyle w:val="CharStyle13"/>
          <w:i/>
          <w:iCs/>
        </w:rPr>
        <w:t xml:space="preserve">исполненный договор; </w:t>
      </w:r>
      <w:r>
        <w:rPr>
          <w:rStyle w:val="CharStyle13"/>
          <w:i/>
          <w:iCs/>
          <w:lang w:val="en-US" w:eastAsia="en-US"/>
        </w:rPr>
        <w:t xml:space="preserve">2) </w:t>
      </w:r>
      <w:r>
        <w:rPr>
          <w:rStyle w:val="CharStyle13"/>
          <w:i/>
          <w:iCs/>
        </w:rPr>
        <w:t>акт приемки оказанных услуг, подтверждающий цену оказанных услуг.</w:t>
      </w:r>
    </w:p>
    <w:p>
      <w:pPr>
        <w:pStyle w:val="Style12"/>
        <w:keepNext w:val="0"/>
        <w:keepLines w:val="0"/>
        <w:widowControl w:val="0"/>
        <w:shd w:val="clear" w:color="auto" w:fill="auto"/>
        <w:bidi w:val="0"/>
        <w:spacing w:before="0" w:after="0" w:line="240" w:lineRule="auto"/>
        <w:ind w:left="0" w:right="0" w:firstLine="740"/>
        <w:jc w:val="both"/>
      </w:pPr>
      <w:r>
        <w:rPr>
          <w:rStyle w:val="CharStyle13"/>
          <w:i/>
          <w:iCs/>
        </w:rPr>
        <w:t xml:space="preserve">Участником представлен договор от </w:t>
      </w:r>
      <w:r>
        <w:rPr>
          <w:rStyle w:val="CharStyle13"/>
          <w:i/>
          <w:iCs/>
          <w:lang w:val="en-US" w:eastAsia="en-US"/>
        </w:rPr>
        <w:t xml:space="preserve">01.02.2024, </w:t>
      </w:r>
      <w:r>
        <w:rPr>
          <w:rStyle w:val="CharStyle13"/>
          <w:i/>
          <w:iCs/>
        </w:rPr>
        <w:t>который заключен с коллективным участником. Вместе с тем договор в подтверждение дополнительного требования должен быть заключен с участником закупки и исполнен участником закупки в полном объеме, что будет являться подтверждением наличия опыта у конкретного лица, позволяющего сделать вывод об объеме выполненных работ, оказанных услуг непосредственно этим участником</w:t>
      </w:r>
      <w:r>
        <w:rPr>
          <w:rStyle w:val="CharStyle13"/>
        </w:rPr>
        <w:t>».</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На основании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 </w:t>
      </w:r>
      <w:r>
        <w:rPr>
          <w:rStyle w:val="CharStyle13"/>
          <w:lang w:val="en-US" w:eastAsia="en-US"/>
        </w:rPr>
        <w:t xml:space="preserve">1 </w:t>
      </w:r>
      <w:r>
        <w:rPr>
          <w:rStyle w:val="CharStyle13"/>
        </w:rPr>
        <w:t xml:space="preserve">ст.31 Закона о контрактной системе, требования, предъявляемые к участникам закупки в соответствии с ч. </w:t>
      </w:r>
      <w:r>
        <w:rPr>
          <w:rStyle w:val="CharStyle13"/>
          <w:lang w:val="en-US" w:eastAsia="en-US"/>
        </w:rPr>
        <w:t xml:space="preserve">2 </w:t>
      </w:r>
      <w:r>
        <w:rPr>
          <w:rStyle w:val="CharStyle13"/>
        </w:rPr>
        <w:t xml:space="preserve">и </w:t>
      </w:r>
      <w:r>
        <w:rPr>
          <w:rStyle w:val="CharStyle13"/>
          <w:lang w:val="en-US" w:eastAsia="en-US"/>
        </w:rPr>
        <w:t xml:space="preserve">2.1 </w:t>
      </w:r>
      <w:r>
        <w:rPr>
          <w:rStyle w:val="CharStyle13"/>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 </w:t>
      </w:r>
      <w:r>
        <w:rPr>
          <w:rStyle w:val="CharStyle13"/>
          <w:lang w:val="en-US" w:eastAsia="en-US"/>
        </w:rPr>
        <w:t xml:space="preserve">1.1 </w:t>
      </w:r>
      <w:r>
        <w:rPr>
          <w:rStyle w:val="CharStyle13"/>
        </w:rPr>
        <w:t>ст.31 Закона о контрактной системе (при наличии такого требования).</w:t>
      </w:r>
    </w:p>
    <w:p>
      <w:pPr>
        <w:pStyle w:val="Style12"/>
        <w:keepNext w:val="0"/>
        <w:keepLines w:val="0"/>
        <w:widowControl w:val="0"/>
        <w:shd w:val="clear" w:color="auto" w:fill="auto"/>
        <w:bidi w:val="0"/>
        <w:spacing w:before="0" w:after="0" w:line="240" w:lineRule="auto"/>
        <w:ind w:left="0" w:right="0" w:firstLine="740"/>
        <w:jc w:val="both"/>
      </w:pPr>
      <w:r>
        <w:rPr>
          <w:rStyle w:val="CharStyle13"/>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2"/>
        <w:keepNext w:val="0"/>
        <w:keepLines w:val="0"/>
        <w:widowControl w:val="0"/>
        <w:numPr>
          <w:ilvl w:val="0"/>
          <w:numId w:val="1"/>
        </w:numPr>
        <w:shd w:val="clear" w:color="auto" w:fill="auto"/>
        <w:tabs>
          <w:tab w:pos="1125" w:val="left"/>
        </w:tabs>
        <w:bidi w:val="0"/>
        <w:spacing w:before="0" w:after="0" w:line="240" w:lineRule="auto"/>
        <w:ind w:left="0" w:right="0" w:firstLine="740"/>
        <w:jc w:val="both"/>
      </w:pPr>
      <w:r>
        <w:rPr>
          <w:rStyle w:val="CharStyle13"/>
        </w:rPr>
        <w:t>финансовых ресурсов для исполнения контракта;</w:t>
      </w:r>
    </w:p>
    <w:p>
      <w:pPr>
        <w:pStyle w:val="Style12"/>
        <w:keepNext w:val="0"/>
        <w:keepLines w:val="0"/>
        <w:widowControl w:val="0"/>
        <w:numPr>
          <w:ilvl w:val="0"/>
          <w:numId w:val="1"/>
        </w:numPr>
        <w:shd w:val="clear" w:color="auto" w:fill="auto"/>
        <w:tabs>
          <w:tab w:pos="1090" w:val="left"/>
        </w:tabs>
        <w:bidi w:val="0"/>
        <w:spacing w:before="0" w:after="0" w:line="240" w:lineRule="auto"/>
        <w:ind w:left="0" w:right="0" w:firstLine="740"/>
        <w:jc w:val="both"/>
      </w:pPr>
      <w:r>
        <w:rPr>
          <w:rStyle w:val="CharStyle13"/>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1"/>
        </w:numPr>
        <w:shd w:val="clear" w:color="auto" w:fill="auto"/>
        <w:tabs>
          <w:tab w:pos="1120" w:val="left"/>
        </w:tabs>
        <w:bidi w:val="0"/>
        <w:spacing w:before="0" w:after="0" w:line="240" w:lineRule="auto"/>
        <w:ind w:left="0" w:right="0" w:firstLine="740"/>
        <w:jc w:val="both"/>
      </w:pPr>
      <w:r>
        <w:rPr>
          <w:rStyle w:val="CharStyle13"/>
        </w:rPr>
        <w:t>опыта работы, связанного с предметом контракта, и деловой репутации;</w:t>
      </w:r>
    </w:p>
    <w:p>
      <w:pPr>
        <w:pStyle w:val="Style12"/>
        <w:keepNext w:val="0"/>
        <w:keepLines w:val="0"/>
        <w:widowControl w:val="0"/>
        <w:numPr>
          <w:ilvl w:val="0"/>
          <w:numId w:val="1"/>
        </w:numPr>
        <w:shd w:val="clear" w:color="auto" w:fill="auto"/>
        <w:tabs>
          <w:tab w:pos="1315" w:val="left"/>
        </w:tabs>
        <w:bidi w:val="0"/>
        <w:spacing w:before="0" w:after="0" w:line="240" w:lineRule="auto"/>
        <w:ind w:left="0" w:right="0" w:firstLine="740"/>
        <w:jc w:val="both"/>
      </w:pPr>
      <w:r>
        <w:rPr>
          <w:rStyle w:val="CharStyle13"/>
        </w:rPr>
        <w:t>необходимого количества специалистов и иных работников определенного уровня квалификации для исполнения контракта.</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w:t>
      </w:r>
      <w:r>
        <w:rPr>
          <w:rStyle w:val="CharStyle13"/>
          <w:lang w:val="en-US" w:eastAsia="en-US"/>
        </w:rPr>
        <w:t xml:space="preserve">2.1 </w:t>
      </w:r>
      <w:r>
        <w:rPr>
          <w:rStyle w:val="CharStyle13"/>
        </w:rPr>
        <w:t>ст.31 Закона о контрактной системе, устанавливается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П.1 Постановления </w:t>
      </w:r>
      <w:r>
        <w:rPr>
          <w:rStyle w:val="CharStyle13"/>
          <w:lang w:val="en-US" w:eastAsia="en-US"/>
        </w:rPr>
        <w:t xml:space="preserve">№2571 </w:t>
      </w:r>
      <w:r>
        <w:rPr>
          <w:rStyle w:val="CharStyle13"/>
        </w:rPr>
        <w:t xml:space="preserve">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Приложение).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Согласно пп.«а» п.3 Постановления </w:t>
      </w:r>
      <w:r>
        <w:rPr>
          <w:rStyle w:val="CharStyle13"/>
          <w:lang w:val="en-US" w:eastAsia="en-US"/>
        </w:rPr>
        <w:t xml:space="preserve">№2571 </w:t>
      </w:r>
      <w:r>
        <w:rPr>
          <w:rStyle w:val="CharStyle13"/>
        </w:rPr>
        <w:t xml:space="preserve">положения Постановления </w:t>
      </w:r>
      <w:r>
        <w:rPr>
          <w:rStyle w:val="CharStyle13"/>
          <w:lang w:val="en-US" w:eastAsia="en-US"/>
        </w:rPr>
        <w:t xml:space="preserve">№2571 </w:t>
      </w:r>
      <w:r>
        <w:rPr>
          <w:rStyle w:val="CharStyle13"/>
        </w:rPr>
        <w:t>применяются при проведении конкурентных способов определения поставщиков (подрядчиков, исполнителей), при этом:</w:t>
      </w:r>
    </w:p>
    <w:p>
      <w:pPr>
        <w:pStyle w:val="Style12"/>
        <w:keepNext w:val="0"/>
        <w:keepLines w:val="0"/>
        <w:widowControl w:val="0"/>
        <w:numPr>
          <w:ilvl w:val="0"/>
          <w:numId w:val="3"/>
        </w:numPr>
        <w:shd w:val="clear" w:color="auto" w:fill="auto"/>
        <w:tabs>
          <w:tab w:pos="932" w:val="left"/>
        </w:tabs>
        <w:bidi w:val="0"/>
        <w:spacing w:before="0" w:after="0" w:line="240" w:lineRule="auto"/>
        <w:ind w:left="0" w:right="0" w:firstLine="700"/>
        <w:jc w:val="both"/>
      </w:pPr>
      <w:r>
        <w:rPr>
          <w:rStyle w:val="CharStyle13"/>
        </w:rPr>
        <w:t xml:space="preserve">позиция Приложения применяется с учетом положений п.3 Постановления </w:t>
      </w:r>
      <w:r>
        <w:rPr>
          <w:rStyle w:val="CharStyle13"/>
          <w:lang w:val="en-US" w:eastAsia="en-US"/>
        </w:rPr>
        <w:t xml:space="preserve">№2571 </w:t>
      </w:r>
      <w:r>
        <w:rPr>
          <w:rStyle w:val="CharStyle13"/>
        </w:rPr>
        <w:t>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вне зависимости от сферы осуществления деятельности заказчика;</w:t>
      </w:r>
    </w:p>
    <w:p>
      <w:pPr>
        <w:pStyle w:val="Style12"/>
        <w:keepNext w:val="0"/>
        <w:keepLines w:val="0"/>
        <w:widowControl w:val="0"/>
        <w:numPr>
          <w:ilvl w:val="0"/>
          <w:numId w:val="3"/>
        </w:numPr>
        <w:shd w:val="clear" w:color="auto" w:fill="auto"/>
        <w:tabs>
          <w:tab w:pos="927" w:val="left"/>
        </w:tabs>
        <w:bidi w:val="0"/>
        <w:spacing w:before="0" w:after="0" w:line="240" w:lineRule="auto"/>
        <w:ind w:left="0" w:right="0" w:firstLine="700"/>
        <w:jc w:val="both"/>
      </w:pPr>
      <w:r>
        <w:rPr>
          <w:rStyle w:val="CharStyle13"/>
        </w:rPr>
        <w:t xml:space="preserve">позиции </w:t>
      </w:r>
      <w:r>
        <w:rPr>
          <w:rStyle w:val="CharStyle13"/>
          <w:lang w:val="en-US" w:eastAsia="en-US"/>
        </w:rPr>
        <w:t xml:space="preserve">14, 15 </w:t>
      </w:r>
      <w:r>
        <w:rPr>
          <w:rStyle w:val="CharStyle13"/>
        </w:rPr>
        <w:t xml:space="preserve">и </w:t>
      </w:r>
      <w:r>
        <w:rPr>
          <w:rStyle w:val="CharStyle13"/>
          <w:lang w:val="en-US" w:eastAsia="en-US"/>
        </w:rPr>
        <w:t xml:space="preserve">36 </w:t>
      </w:r>
      <w:r>
        <w:rPr>
          <w:rStyle w:val="CharStyle13"/>
        </w:rPr>
        <w:t xml:space="preserve">Приложения применяются в случае, если при осуществлении закупки начальная (максимальная) цена контракта превышает </w:t>
      </w:r>
      <w:r>
        <w:rPr>
          <w:rStyle w:val="CharStyle13"/>
          <w:lang w:val="en-US" w:eastAsia="en-US"/>
        </w:rPr>
        <w:t xml:space="preserve">1 </w:t>
      </w:r>
      <w:r>
        <w:rPr>
          <w:rStyle w:val="CharStyle13"/>
        </w:rPr>
        <w:t>млн. рублей.</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В соответствии с п.36 Приложения к Постановлению </w:t>
      </w:r>
      <w:r>
        <w:rPr>
          <w:rStyle w:val="CharStyle13"/>
          <w:lang w:val="en-US" w:eastAsia="en-US"/>
        </w:rPr>
        <w:t xml:space="preserve">№2571 </w:t>
      </w:r>
      <w:r>
        <w:rPr>
          <w:rStyle w:val="CharStyle13"/>
        </w:rPr>
        <w:t>при проведении закупочной процедуры объектом которой являются услуги по уборке зданий, сооружений, прилегающих к ним территорий к участникам закупочной процедуры предъявляются дополнительные требования.</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Цена оказанных услуг по договору должна составлять не менее </w:t>
      </w:r>
      <w:r>
        <w:rPr>
          <w:rStyle w:val="CharStyle13"/>
          <w:lang w:val="en-US" w:eastAsia="en-US"/>
        </w:rPr>
        <w:t xml:space="preserve">20 </w:t>
      </w:r>
      <w:r>
        <w:rPr>
          <w:rStyle w:val="CharStyle13"/>
        </w:rPr>
        <w:t>процентов начальной (максимальной) цены контракта, заключаемого по результатам определения поставщика (подрядчика, исполнителя).</w:t>
      </w:r>
    </w:p>
    <w:p>
      <w:pPr>
        <w:pStyle w:val="Style12"/>
        <w:keepNext w:val="0"/>
        <w:keepLines w:val="0"/>
        <w:widowControl w:val="0"/>
        <w:shd w:val="clear" w:color="auto" w:fill="auto"/>
        <w:bidi w:val="0"/>
        <w:spacing w:before="0" w:after="0" w:line="240" w:lineRule="auto"/>
        <w:ind w:left="0" w:right="0" w:firstLine="700"/>
        <w:jc w:val="both"/>
      </w:pPr>
      <w:r>
        <w:rPr>
          <w:rStyle w:val="CharStyle13"/>
        </w:rPr>
        <w:t>Информация и документы, подтверждающие соответствие участников закупки дополнительным требованиям</w:t>
      </w:r>
    </w:p>
    <w:p>
      <w:pPr>
        <w:pStyle w:val="Style12"/>
        <w:keepNext w:val="0"/>
        <w:keepLines w:val="0"/>
        <w:widowControl w:val="0"/>
        <w:numPr>
          <w:ilvl w:val="0"/>
          <w:numId w:val="5"/>
        </w:numPr>
        <w:shd w:val="clear" w:color="auto" w:fill="auto"/>
        <w:tabs>
          <w:tab w:pos="1099" w:val="left"/>
        </w:tabs>
        <w:bidi w:val="0"/>
        <w:spacing w:before="0" w:after="0" w:line="240" w:lineRule="auto"/>
        <w:ind w:left="0" w:right="0" w:firstLine="700"/>
        <w:jc w:val="both"/>
      </w:pPr>
      <w:r>
        <w:rPr>
          <w:rStyle w:val="CharStyle13"/>
        </w:rPr>
        <w:t>исполненный договор;</w:t>
      </w:r>
    </w:p>
    <w:p>
      <w:pPr>
        <w:pStyle w:val="Style12"/>
        <w:keepNext w:val="0"/>
        <w:keepLines w:val="0"/>
        <w:widowControl w:val="0"/>
        <w:numPr>
          <w:ilvl w:val="0"/>
          <w:numId w:val="5"/>
        </w:numPr>
        <w:shd w:val="clear" w:color="auto" w:fill="auto"/>
        <w:tabs>
          <w:tab w:pos="1094" w:val="left"/>
        </w:tabs>
        <w:bidi w:val="0"/>
        <w:spacing w:before="0" w:after="0" w:line="240" w:lineRule="auto"/>
        <w:ind w:left="0" w:right="0" w:firstLine="700"/>
        <w:jc w:val="both"/>
      </w:pPr>
      <w:r>
        <w:rPr>
          <w:rStyle w:val="CharStyle13"/>
        </w:rPr>
        <w:t>акт приемки оказанных услуг, подтверждающий цену оказанных услуг.</w:t>
      </w:r>
    </w:p>
    <w:p>
      <w:pPr>
        <w:pStyle w:val="Style12"/>
        <w:keepNext w:val="0"/>
        <w:keepLines w:val="0"/>
        <w:widowControl w:val="0"/>
        <w:shd w:val="clear" w:color="auto" w:fill="auto"/>
        <w:bidi w:val="0"/>
        <w:spacing w:before="0" w:after="0" w:line="240" w:lineRule="auto"/>
        <w:ind w:left="0" w:right="0" w:firstLine="700"/>
        <w:jc w:val="both"/>
      </w:pPr>
      <w:r>
        <w:rPr>
          <w:rStyle w:val="CharStyle13"/>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Согласно п.9 ч.1 ст.42 Закона о контрактной системе извещение об осуществлении закупки должно содержать, в том числе, информацию о начальной (максимальной) цене контракта (цена отдельных этапов исполнения контракта, если проектом контракта предусмотрены такие этапы).</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Комиссией Управления установлено, что в соответствии с извещением Заказчиком закупается оказание услуг по уборке внутренних помещений позиции КТРУ </w:t>
      </w:r>
      <w:r>
        <w:rPr>
          <w:rStyle w:val="CharStyle13"/>
          <w:lang w:val="en-US" w:eastAsia="en-US"/>
        </w:rPr>
        <w:t xml:space="preserve">81.21.10.000-00000007 </w:t>
      </w:r>
      <w:r>
        <w:rPr>
          <w:rStyle w:val="CharStyle13"/>
        </w:rPr>
        <w:t xml:space="preserve">с начальной (максимальной) ценой контракта </w:t>
      </w:r>
      <w:r>
        <w:rPr>
          <w:rStyle w:val="CharStyle13"/>
          <w:lang w:val="en-US" w:eastAsia="en-US"/>
        </w:rPr>
        <w:t xml:space="preserve">29 974 948,08 </w:t>
      </w:r>
      <w:r>
        <w:rPr>
          <w:rStyle w:val="CharStyle13"/>
        </w:rPr>
        <w:t xml:space="preserve">руб., при этом к участникам закупочной процедуры предъявлены дополнительные требования на основании п.36 Приложения </w:t>
      </w:r>
      <w:r>
        <w:rPr>
          <w:rStyle w:val="CharStyle13"/>
          <w:lang w:val="en-US" w:eastAsia="en-US"/>
        </w:rPr>
        <w:t xml:space="preserve">2 </w:t>
      </w:r>
      <w:r>
        <w:rPr>
          <w:rStyle w:val="CharStyle13"/>
        </w:rPr>
        <w:t xml:space="preserve">к Постановлению </w:t>
      </w:r>
      <w:r>
        <w:rPr>
          <w:rStyle w:val="CharStyle13"/>
          <w:lang w:val="en-US" w:eastAsia="en-US"/>
        </w:rPr>
        <w:t>№2571.</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В силу ч.1 ст.49 Закона о контрактной системе заявка на участие в закупке должна содержать информацию и документы, предусмотренные пп.«м» </w:t>
      </w:r>
      <w:r>
        <w:rPr>
          <w:rStyle w:val="CharStyle13"/>
          <w:lang w:val="en-US" w:eastAsia="en-US"/>
        </w:rPr>
        <w:t xml:space="preserve">- </w:t>
      </w:r>
      <w:r>
        <w:rPr>
          <w:rStyle w:val="CharStyle13"/>
        </w:rPr>
        <w:t xml:space="preserve">«п» п.1, пп.«а» </w:t>
      </w:r>
      <w:r>
        <w:rPr>
          <w:rStyle w:val="CharStyle13"/>
          <w:lang w:val="en-US" w:eastAsia="en-US"/>
        </w:rPr>
        <w:t xml:space="preserve">- </w:t>
      </w:r>
      <w:r>
        <w:rPr>
          <w:rStyle w:val="CharStyle13"/>
        </w:rPr>
        <w:t>«в»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В соответствии с пп.«н»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которые подтверждают соответствие участника закупки требованиям, установленным п.1 ч.1 ст.31 Закона о контрактной системе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пп.«о» п.1 ч.1 ст.43 Закона о контрактной системе декларация о соответствии участника закупки требованиям, установленным п.1 ч.1 ст.31 Закона о контрактной системе </w:t>
      </w:r>
      <w:r>
        <w:rPr>
          <w:rStyle w:val="CharStyle13"/>
          <w:lang w:val="en-US" w:eastAsia="en-US"/>
        </w:rPr>
        <w:t xml:space="preserve">), </w:t>
      </w:r>
      <w:r>
        <w:rPr>
          <w:rStyle w:val="CharStyle13"/>
        </w:rPr>
        <w:t xml:space="preserve">информацию и документы, которые подтверждают соответствие участника закупки дополнительным требованиям, установленным в соответствии с частями </w:t>
      </w:r>
      <w:r>
        <w:rPr>
          <w:rStyle w:val="CharStyle13"/>
          <w:lang w:val="en-US" w:eastAsia="en-US"/>
        </w:rPr>
        <w:t xml:space="preserve">2 </w:t>
      </w:r>
      <w:r>
        <w:rPr>
          <w:rStyle w:val="CharStyle13"/>
        </w:rPr>
        <w:t xml:space="preserve">и </w:t>
      </w:r>
      <w:r>
        <w:rPr>
          <w:rStyle w:val="CharStyle13"/>
          <w:lang w:val="en-US" w:eastAsia="en-US"/>
        </w:rPr>
        <w:t xml:space="preserve">2.1 </w:t>
      </w:r>
      <w:r>
        <w:rPr>
          <w:rStyle w:val="CharStyle13"/>
        </w:rPr>
        <w:t>(при наличии таких требований) ст.31 Закона о контрактной системе, если иное не предусмотрено Законом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При этом исходя из положений пп. «б» п. </w:t>
      </w:r>
      <w:r>
        <w:rPr>
          <w:rStyle w:val="CharStyle13"/>
          <w:lang w:val="en-US" w:eastAsia="en-US"/>
        </w:rPr>
        <w:t xml:space="preserve">3 </w:t>
      </w:r>
      <w:r>
        <w:rPr>
          <w:rStyle w:val="CharStyle13"/>
        </w:rPr>
        <w:t xml:space="preserve">Постановления </w:t>
      </w:r>
      <w:r>
        <w:rPr>
          <w:rStyle w:val="CharStyle13"/>
          <w:lang w:val="en-US" w:eastAsia="en-US"/>
        </w:rPr>
        <w:t xml:space="preserve">№ 2571, </w:t>
      </w:r>
      <w:r>
        <w:rPr>
          <w:rStyle w:val="CharStyle13"/>
        </w:rPr>
        <w:t>что 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w:t>
        <w:softHyphen/>
        <w:t xml:space="preserve">телекоммуникационной сети «Интернет», в том числе ведение которых осуществляется в единой информационной системе в сфере закупок (далее </w:t>
      </w:r>
      <w:r>
        <w:rPr>
          <w:rStyle w:val="CharStyle13"/>
          <w:lang w:val="en-US" w:eastAsia="en-US"/>
        </w:rPr>
        <w:t xml:space="preserve">- </w:t>
      </w:r>
      <w:r>
        <w:rPr>
          <w:rStyle w:val="CharStyle13"/>
        </w:rPr>
        <w:t>единая информационная система)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Согласно п.3 ч.6 ст.43 Закона о контрактной системе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ч.2 или </w:t>
      </w:r>
      <w:r>
        <w:rPr>
          <w:rStyle w:val="CharStyle13"/>
          <w:lang w:val="en-US" w:eastAsia="en-US"/>
        </w:rPr>
        <w:t xml:space="preserve">2.1 </w:t>
      </w:r>
      <w:r>
        <w:rPr>
          <w:rStyle w:val="CharStyle13"/>
        </w:rPr>
        <w:t>(при наличии таких требований) ст.31 Закона о контрактной системе, и предусмотренные пп.«н» п.1 ч.1 ст.43 Закона о контрактной системе, не включаются участником закупки в заявку на участие в закупке. Такие информация и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Комиссией Управления установлено, что оператором электронной площадки направлены, в том числе следующие сведения о наличии опыта у Заявителя, а</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именно гражданско-правовой договор от </w:t>
      </w:r>
      <w:r>
        <w:rPr>
          <w:rStyle w:val="CharStyle13"/>
          <w:lang w:val="en-US" w:eastAsia="en-US"/>
        </w:rPr>
        <w:t xml:space="preserve">01.02.2024 №2024000011 </w:t>
      </w:r>
      <w:r>
        <w:rPr>
          <w:rStyle w:val="CharStyle13"/>
        </w:rPr>
        <w:t xml:space="preserve">на выполнение работ по содержанию газонов, дорожно-тропиночной сети, элементов благоустройства на территории ГАУК г.Москвы «Измайловский ПкиО» в январе- ноябре </w:t>
      </w:r>
      <w:r>
        <w:rPr>
          <w:rStyle w:val="CharStyle13"/>
          <w:lang w:val="en-US" w:eastAsia="en-US"/>
        </w:rPr>
        <w:t xml:space="preserve">2024 </w:t>
      </w:r>
      <w:r>
        <w:rPr>
          <w:rStyle w:val="CharStyle13"/>
        </w:rPr>
        <w:t xml:space="preserve">г. (реестровый номер </w:t>
      </w:r>
      <w:r>
        <w:rPr>
          <w:rStyle w:val="CharStyle13"/>
          <w:lang w:val="en-US" w:eastAsia="en-US"/>
        </w:rPr>
        <w:t xml:space="preserve">57719019638240000580000), </w:t>
      </w:r>
      <w:r>
        <w:rPr>
          <w:rStyle w:val="CharStyle13"/>
        </w:rPr>
        <w:t xml:space="preserve">дополнительные соглашения к нему </w:t>
      </w:r>
      <w:r>
        <w:rPr>
          <w:rStyle w:val="CharStyle13"/>
          <w:lang w:val="en-US" w:eastAsia="en-US"/>
        </w:rPr>
        <w:t xml:space="preserve">№1 </w:t>
      </w:r>
      <w:r>
        <w:rPr>
          <w:rStyle w:val="CharStyle13"/>
        </w:rPr>
        <w:t xml:space="preserve">от </w:t>
      </w:r>
      <w:r>
        <w:rPr>
          <w:rStyle w:val="CharStyle13"/>
          <w:lang w:val="en-US" w:eastAsia="en-US"/>
        </w:rPr>
        <w:t xml:space="preserve">01.02.2024, №2 </w:t>
      </w:r>
      <w:r>
        <w:rPr>
          <w:rStyle w:val="CharStyle13"/>
        </w:rPr>
        <w:t xml:space="preserve">от </w:t>
      </w:r>
      <w:r>
        <w:rPr>
          <w:rStyle w:val="CharStyle13"/>
          <w:lang w:val="en-US" w:eastAsia="en-US"/>
        </w:rPr>
        <w:t xml:space="preserve">04.03.2024, №3 </w:t>
      </w:r>
      <w:r>
        <w:rPr>
          <w:rStyle w:val="CharStyle13"/>
        </w:rPr>
        <w:t xml:space="preserve">от </w:t>
      </w:r>
      <w:r>
        <w:rPr>
          <w:rStyle w:val="CharStyle13"/>
          <w:lang w:val="en-US" w:eastAsia="en-US"/>
        </w:rPr>
        <w:t xml:space="preserve">01.07.2024, </w:t>
      </w:r>
      <w:r>
        <w:rPr>
          <w:rStyle w:val="CharStyle13"/>
        </w:rPr>
        <w:t>а также предоставлены справки стоимости выполненных работ и затрат по форме КС-3.</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Ч.9 ст.31 Закона о контрактной системе регламентировано, что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ч.1, а также ч.1.1, </w:t>
      </w:r>
      <w:r>
        <w:rPr>
          <w:rStyle w:val="CharStyle13"/>
          <w:lang w:val="en-US" w:eastAsia="en-US"/>
        </w:rPr>
        <w:t xml:space="preserve">2 </w:t>
      </w:r>
      <w:r>
        <w:rPr>
          <w:rStyle w:val="CharStyle13"/>
        </w:rPr>
        <w:t xml:space="preserve">и </w:t>
      </w:r>
      <w:r>
        <w:rPr>
          <w:rStyle w:val="CharStyle13"/>
          <w:lang w:val="en-US" w:eastAsia="en-US"/>
        </w:rPr>
        <w:t xml:space="preserve">2.1 </w:t>
      </w:r>
      <w:r>
        <w:rPr>
          <w:rStyle w:val="CharStyle13"/>
        </w:rPr>
        <w:t xml:space="preserve">(в случае установления таких требований) ст.31 Закона о контрактной системе, и (или) предоставил недостоверную информацию о своем соответствии таким требованиям. Заказчик обязан отказаться от заключения контракта с участником закупки, если после подведения итогов определения поставщика (подрядчика, исполнителя) и до заключения в соответствии с Законом о контрактной системе контракта обнаружит, что участник закупки не соответствует требованиям, установленным в соответствии с ч.1, а также ч. </w:t>
      </w:r>
      <w:r>
        <w:rPr>
          <w:rStyle w:val="CharStyle13"/>
          <w:lang w:val="en-US" w:eastAsia="en-US"/>
        </w:rPr>
        <w:t xml:space="preserve">1.1, 2 </w:t>
      </w:r>
      <w:r>
        <w:rPr>
          <w:rStyle w:val="CharStyle13"/>
        </w:rPr>
        <w:t xml:space="preserve">и </w:t>
      </w:r>
      <w:r>
        <w:rPr>
          <w:rStyle w:val="CharStyle13"/>
          <w:lang w:val="en-US" w:eastAsia="en-US"/>
        </w:rPr>
        <w:t xml:space="preserve">2.1 </w:t>
      </w:r>
      <w:r>
        <w:rPr>
          <w:rStyle w:val="CharStyle13"/>
        </w:rPr>
        <w:t>(в случае установления таких требований) ст.31 Закона о контрактной системе, и (или) предоставил недостоверную информацию о своем соответствии таким требованиям либо недостоверную информацию и (или) документы, содержащиеся в заявке на участие в закупке.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На заседании Комиссии Управления представитель уполномоченного учреждения пояснил, что комиссией по осуществлению закупок Заказчика определено, что в представленный оператором электронной площадки договор от </w:t>
      </w:r>
      <w:r>
        <w:rPr>
          <w:rStyle w:val="CharStyle13"/>
          <w:lang w:val="en-US" w:eastAsia="en-US"/>
        </w:rPr>
        <w:t xml:space="preserve">01.02.2024 №2024000011, </w:t>
      </w:r>
      <w:r>
        <w:rPr>
          <w:rStyle w:val="CharStyle13"/>
        </w:rPr>
        <w:t xml:space="preserve">заключенного в соответствии с положениями Федерального закона от </w:t>
      </w:r>
      <w:r>
        <w:rPr>
          <w:rStyle w:val="CharStyle13"/>
          <w:lang w:val="en-US" w:eastAsia="en-US"/>
        </w:rPr>
        <w:t xml:space="preserve">18.07.2011 </w:t>
      </w:r>
      <w:r>
        <w:rPr>
          <w:rStyle w:val="CharStyle13"/>
        </w:rPr>
        <w:t>№223-ФЗ «О закупках товаров, работ, услуг отдельными видами юридических лиц», Заявитель выступает от коллективного участника, стоимостная доля обязательств которого по оказываемым услугам не определена. Из предоставленных документов и сведений в составе заявки также не следует указанная информация. В связи с чем комиссия Заказчика правомерно пришла к выводу, что априори определить соответствие участника закупки дополнительным требованиям не представляется возможным, ввиду чего такая заявка подлежала отклонению по причине несоответствия требованиям извещения и Закона о контрактной системе. При этом вопреки доводам жалобы факт подписания актов приемки оказанных услуг должностными лицами Заявителя не может свидетельствовать об оказании всего объема услуг по договору, так как обязанность по подписанию таких актов предусмотрена договором, в том числе в случае оказания Заявителем лишь части услуг.</w:t>
      </w:r>
    </w:p>
    <w:p>
      <w:pPr>
        <w:pStyle w:val="Style12"/>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162" w:right="533" w:bottom="1100" w:left="1089" w:header="0" w:footer="3" w:gutter="0"/>
          <w:cols w:space="720"/>
          <w:noEndnote/>
          <w:rtlGutter w:val="0"/>
          <w:docGrid w:linePitch="360"/>
        </w:sectPr>
      </w:pPr>
      <w:r>
        <w:rPr>
          <w:rStyle w:val="CharStyle13"/>
        </w:rPr>
        <w:t>При принятии решения Комиссия Управления исходит из нижеследующего.</w:t>
      </w:r>
    </w:p>
    <w:p>
      <w:pPr>
        <w:pStyle w:val="Style12"/>
        <w:keepNext w:val="0"/>
        <w:keepLines w:val="0"/>
        <w:widowControl w:val="0"/>
        <w:shd w:val="clear" w:color="auto" w:fill="auto"/>
        <w:bidi w:val="0"/>
        <w:spacing w:before="0" w:after="0" w:line="252" w:lineRule="auto"/>
        <w:ind w:left="0" w:right="0" w:firstLine="700"/>
        <w:jc w:val="both"/>
        <w:rPr>
          <w:sz w:val="24"/>
          <w:szCs w:val="24"/>
        </w:rPr>
      </w:pPr>
      <w:r>
        <w:rPr>
          <w:rStyle w:val="CharStyle13"/>
        </w:rPr>
        <w:t xml:space="preserve">Ч.5 ст.3 Федерального закона от </w:t>
      </w:r>
      <w:r>
        <w:rPr>
          <w:rStyle w:val="CharStyle13"/>
          <w:lang w:val="en-US" w:eastAsia="en-US"/>
        </w:rPr>
        <w:t xml:space="preserve">18.07.2011 </w:t>
      </w:r>
      <w:r>
        <w:rPr>
          <w:rStyle w:val="CharStyle13"/>
        </w:rPr>
        <w:t xml:space="preserve">№223-ФЗ «О закупках товаров, работ, услуг отдельными видами юридических лиц» (далее </w:t>
      </w:r>
      <w:r>
        <w:rPr>
          <w:rStyle w:val="CharStyle13"/>
          <w:lang w:val="en-US" w:eastAsia="en-US"/>
        </w:rPr>
        <w:t xml:space="preserve">— </w:t>
      </w:r>
      <w:r>
        <w:rPr>
          <w:rStyle w:val="CharStyle13"/>
        </w:rPr>
        <w:t xml:space="preserve">Закон о закупках) предусмотрено, что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w:t>
      </w:r>
      <w:r>
        <w:rPr>
          <w:rStyle w:val="CharStyle13"/>
          <w:lang w:val="en-US" w:eastAsia="en-US"/>
        </w:rPr>
        <w:t xml:space="preserve">14.07.2022 </w:t>
      </w:r>
      <w:r>
        <w:rPr>
          <w:rStyle w:val="CharStyle13"/>
        </w:rPr>
        <w:t xml:space="preserve">№255-ФЗ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w:t>
      </w:r>
      <w:r>
        <w:rPr>
          <w:rStyle w:val="CharStyle13"/>
          <w:lang w:val="en-US" w:eastAsia="en-US"/>
        </w:rPr>
        <w:t xml:space="preserve">14.07.2022 </w:t>
      </w:r>
      <w:r>
        <w:rPr>
          <w:rStyle w:val="CharStyle13"/>
        </w:rPr>
        <w:t xml:space="preserve">№255-ФЗ «О контроле за деятельностью лиц, находящихся под </w:t>
      </w:r>
      <w:r>
        <w:rPr>
          <w:rStyle w:val="CharStyle13"/>
          <w:sz w:val="24"/>
          <w:szCs w:val="24"/>
        </w:rPr>
        <w:t>иностранным влиянием».</w:t>
      </w:r>
    </w:p>
    <w:p>
      <w:pPr>
        <w:pStyle w:val="Style12"/>
        <w:keepNext w:val="0"/>
        <w:keepLines w:val="0"/>
        <w:widowControl w:val="0"/>
        <w:shd w:val="clear" w:color="auto" w:fill="auto"/>
        <w:bidi w:val="0"/>
        <w:spacing w:before="0" w:after="0" w:line="252" w:lineRule="auto"/>
        <w:ind w:left="0" w:right="0" w:firstLine="700"/>
        <w:jc w:val="both"/>
      </w:pPr>
      <w:r>
        <w:rPr>
          <w:rStyle w:val="CharStyle13"/>
        </w:rPr>
        <w:t xml:space="preserve">В силу п.1 ст.1041 Гражданского кодекса Российской Федерации (далее </w:t>
      </w:r>
      <w:r>
        <w:rPr>
          <w:rStyle w:val="CharStyle13"/>
          <w:lang w:val="en-US" w:eastAsia="en-US"/>
        </w:rPr>
        <w:t xml:space="preserve">- </w:t>
      </w:r>
      <w:r>
        <w:rPr>
          <w:rStyle w:val="CharStyle13"/>
        </w:rPr>
        <w:t>ГК РФ)по договору простого товарищества (договору о совместной деятельности) двое или несколько лиц (товарищей) обязуются соединить свои вклады и совместно действовать без образования юридического лица для извлечения прибыли или достижения иной не противоречащей закону цели.</w:t>
      </w:r>
    </w:p>
    <w:p>
      <w:pPr>
        <w:pStyle w:val="Style12"/>
        <w:keepNext w:val="0"/>
        <w:keepLines w:val="0"/>
        <w:widowControl w:val="0"/>
        <w:shd w:val="clear" w:color="auto" w:fill="auto"/>
        <w:bidi w:val="0"/>
        <w:spacing w:before="0" w:after="0" w:line="252" w:lineRule="auto"/>
        <w:ind w:left="0" w:right="0" w:firstLine="700"/>
        <w:jc w:val="both"/>
      </w:pPr>
      <w:r>
        <w:rPr>
          <w:rStyle w:val="CharStyle13"/>
        </w:rPr>
        <w:t xml:space="preserve">На основании п.3 ст.1041 ГК РФ особенности договора простого товарищества, заключаемого для осуществления совместной инвестиционной деятельности (инвестиционного товарищества), устанавливаются Федеральным законом «Об инвестиционном товариществе» (далее </w:t>
      </w:r>
      <w:r>
        <w:rPr>
          <w:rStyle w:val="CharStyle13"/>
          <w:lang w:val="en-US" w:eastAsia="en-US"/>
        </w:rPr>
        <w:t xml:space="preserve">— </w:t>
      </w:r>
      <w:r>
        <w:rPr>
          <w:rStyle w:val="CharStyle13"/>
        </w:rPr>
        <w:t>Закон об инвестиционном товариществе). Согласно ч.2 ст.3 Закона об инвестиционном товариществе в договоре инвестиционного товарищества товарищи участвуют в пределах и в объеме, которые установлены Гражданским кодексом Российской Федерации, Законом об инвестиционном товариществе и договором инвестиционного товарищества, при этом один или несколько товарищей (управляющие товарищи) осуществляют от имени всех товарищей ведение общих дел товарищей. В силу ч.1 ст.4 Закона об инвестиционном товариществе каждый товарищ обязан внести вклад (вклады) в общее дело в порядке и на условиях, которые предусмотрены договором инвестиционного товарищества.</w:t>
      </w:r>
    </w:p>
    <w:p>
      <w:pPr>
        <w:pStyle w:val="Style12"/>
        <w:keepNext w:val="0"/>
        <w:keepLines w:val="0"/>
        <w:widowControl w:val="0"/>
        <w:shd w:val="clear" w:color="auto" w:fill="auto"/>
        <w:bidi w:val="0"/>
        <w:spacing w:before="0" w:after="0" w:line="252" w:lineRule="auto"/>
        <w:ind w:left="0" w:right="0" w:firstLine="700"/>
        <w:jc w:val="both"/>
      </w:pPr>
      <w:r>
        <w:rPr>
          <w:rStyle w:val="CharStyle13"/>
        </w:rPr>
        <w:t>Согласно п.1 ч.2 ст.4 Закона об инвестиционном товариществе каждый товарищ имеет право получать часть прибыли от участия в договоре инвестиционного товарищества пропорционально стоимости своего вклада в общее дело по договору инвестиционного товарищества, если иной порядок распределения прибыли не предусмотрен договором инвестиционного товарищества.</w:t>
      </w:r>
    </w:p>
    <w:p>
      <w:pPr>
        <w:pStyle w:val="Style12"/>
        <w:keepNext w:val="0"/>
        <w:keepLines w:val="0"/>
        <w:widowControl w:val="0"/>
        <w:shd w:val="clear" w:color="auto" w:fill="auto"/>
        <w:bidi w:val="0"/>
        <w:spacing w:before="0" w:after="0" w:line="259" w:lineRule="auto"/>
        <w:ind w:left="0" w:right="0" w:firstLine="700"/>
        <w:jc w:val="both"/>
        <w:rPr>
          <w:sz w:val="24"/>
          <w:szCs w:val="24"/>
        </w:rPr>
      </w:pPr>
      <w:r>
        <w:rPr>
          <w:rStyle w:val="CharStyle13"/>
        </w:rPr>
        <w:t xml:space="preserve">В ходе рассмотрения оспариваемого договора от </w:t>
      </w:r>
      <w:r>
        <w:rPr>
          <w:rStyle w:val="CharStyle13"/>
          <w:lang w:val="en-US" w:eastAsia="en-US"/>
        </w:rPr>
        <w:t xml:space="preserve">01.02.2024 №2024000011 </w:t>
      </w:r>
      <w:r>
        <w:rPr>
          <w:rStyle w:val="CharStyle13"/>
        </w:rPr>
        <w:t xml:space="preserve">(реестровый номер </w:t>
      </w:r>
      <w:r>
        <w:rPr>
          <w:rStyle w:val="CharStyle13"/>
          <w:lang w:val="en-US" w:eastAsia="en-US"/>
        </w:rPr>
        <w:t xml:space="preserve">57719019638240000580000) </w:t>
      </w:r>
      <w:r>
        <w:rPr>
          <w:rStyle w:val="CharStyle13"/>
        </w:rPr>
        <w:t xml:space="preserve">Комиссией Управления определено, что данный договор заключено по итогам определения поставщика (подрядчика, исполнителя) закупки </w:t>
      </w:r>
      <w:r>
        <w:rPr>
          <w:rStyle w:val="CharStyle13"/>
          <w:lang w:val="en-US" w:eastAsia="en-US"/>
        </w:rPr>
        <w:t xml:space="preserve">№32312986702, </w:t>
      </w:r>
      <w:r>
        <w:rPr>
          <w:rStyle w:val="CharStyle13"/>
        </w:rPr>
        <w:t>в котором Заявитель выступал от лица коллективного участника: «</w:t>
      </w:r>
      <w:r>
        <w:rPr>
          <w:rStyle w:val="CharStyle13"/>
          <w:i/>
          <w:iCs/>
        </w:rPr>
        <w:t xml:space="preserve">Коллективный участник: ООО «СПЕЦСТРОЙ» </w:t>
      </w:r>
      <w:r>
        <w:rPr>
          <w:rStyle w:val="CharStyle13"/>
          <w:sz w:val="24"/>
          <w:szCs w:val="24"/>
          <w:lang w:val="en-US" w:eastAsia="en-US"/>
        </w:rPr>
        <w:t>2026-25049</w:t>
      </w:r>
    </w:p>
    <w:p>
      <w:pPr>
        <w:pStyle w:val="Style12"/>
        <w:keepNext w:val="0"/>
        <w:keepLines w:val="0"/>
        <w:widowControl w:val="0"/>
        <w:shd w:val="clear" w:color="auto" w:fill="auto"/>
        <w:bidi w:val="0"/>
        <w:spacing w:before="0" w:after="0" w:line="254" w:lineRule="auto"/>
        <w:ind w:left="0" w:right="0" w:firstLine="0"/>
        <w:jc w:val="both"/>
      </w:pPr>
      <w:r>
        <w:rPr>
          <w:rStyle w:val="CharStyle13"/>
          <w:i/>
          <w:iCs/>
        </w:rPr>
        <w:t xml:space="preserve">ИНН/КПП </w:t>
      </w:r>
      <w:r>
        <w:rPr>
          <w:rStyle w:val="CharStyle13"/>
          <w:i/>
          <w:iCs/>
          <w:lang w:val="en-US" w:eastAsia="en-US"/>
        </w:rPr>
        <w:t xml:space="preserve">7722328900/773301001, </w:t>
      </w:r>
      <w:r>
        <w:rPr>
          <w:rStyle w:val="CharStyle13"/>
          <w:i/>
          <w:iCs/>
        </w:rPr>
        <w:t xml:space="preserve">ОГРН </w:t>
      </w:r>
      <w:r>
        <w:rPr>
          <w:rStyle w:val="CharStyle13"/>
          <w:i/>
          <w:iCs/>
          <w:lang w:val="en-US" w:eastAsia="en-US"/>
        </w:rPr>
        <w:t xml:space="preserve">1157746482772; </w:t>
      </w:r>
      <w:r>
        <w:rPr>
          <w:rStyle w:val="CharStyle13"/>
          <w:i/>
          <w:iCs/>
        </w:rPr>
        <w:t xml:space="preserve">Лица, входящие в состав коллективного участника: ООО «ТОРГЭКСПОЦЕНТР» ИНН </w:t>
      </w:r>
      <w:r>
        <w:rPr>
          <w:rStyle w:val="CharStyle13"/>
          <w:i/>
          <w:iCs/>
          <w:lang w:val="en-US" w:eastAsia="en-US"/>
        </w:rPr>
        <w:t xml:space="preserve">5017103959, </w:t>
      </w:r>
      <w:r>
        <w:rPr>
          <w:rStyle w:val="CharStyle13"/>
          <w:i/>
          <w:iCs/>
        </w:rPr>
        <w:t xml:space="preserve">ООО «ИНЖКАПСТРОЙ» ИНН </w:t>
      </w:r>
      <w:r>
        <w:rPr>
          <w:rStyle w:val="CharStyle13"/>
          <w:i/>
          <w:iCs/>
          <w:lang w:val="en-US" w:eastAsia="en-US"/>
        </w:rPr>
        <w:t xml:space="preserve">4029049976, </w:t>
      </w:r>
      <w:r>
        <w:rPr>
          <w:rStyle w:val="CharStyle13"/>
          <w:i/>
          <w:iCs/>
        </w:rPr>
        <w:t xml:space="preserve">ООО «АРТ СТРОЙ-МОНТАЖ» ИНН </w:t>
      </w:r>
      <w:r>
        <w:rPr>
          <w:rStyle w:val="CharStyle13"/>
          <w:i/>
          <w:iCs/>
          <w:lang w:val="en-US" w:eastAsia="en-US"/>
        </w:rPr>
        <w:t xml:space="preserve">5003134361, </w:t>
      </w:r>
      <w:r>
        <w:rPr>
          <w:rStyle w:val="CharStyle13"/>
          <w:i/>
          <w:iCs/>
        </w:rPr>
        <w:t xml:space="preserve">ООО «ДЕЛЮС» ИНН </w:t>
      </w:r>
      <w:r>
        <w:rPr>
          <w:rStyle w:val="CharStyle13"/>
          <w:i/>
          <w:iCs/>
          <w:lang w:val="en-US" w:eastAsia="en-US"/>
        </w:rPr>
        <w:t xml:space="preserve">7720368030, </w:t>
      </w:r>
      <w:r>
        <w:rPr>
          <w:rStyle w:val="CharStyle13"/>
          <w:i/>
          <w:iCs/>
        </w:rPr>
        <w:t xml:space="preserve">ООО «СЕРВИС-5» ИНН </w:t>
      </w:r>
      <w:r>
        <w:rPr>
          <w:rStyle w:val="CharStyle13"/>
          <w:i/>
          <w:iCs/>
          <w:lang w:val="en-US" w:eastAsia="en-US"/>
        </w:rPr>
        <w:t xml:space="preserve">772001001, </w:t>
      </w:r>
      <w:r>
        <w:rPr>
          <w:rStyle w:val="CharStyle13"/>
          <w:i/>
          <w:iCs/>
        </w:rPr>
        <w:t xml:space="preserve">ООО «РТ-КЛИНИНГ» ИНН </w:t>
      </w:r>
      <w:r>
        <w:rPr>
          <w:rStyle w:val="CharStyle13"/>
          <w:i/>
          <w:iCs/>
          <w:lang w:val="en-US" w:eastAsia="en-US"/>
        </w:rPr>
        <w:t xml:space="preserve">7610100062, </w:t>
      </w:r>
      <w:r>
        <w:rPr>
          <w:rStyle w:val="CharStyle13"/>
          <w:i/>
          <w:iCs/>
        </w:rPr>
        <w:t xml:space="preserve">ООО «КАРКВЭСТ» ИНН </w:t>
      </w:r>
      <w:r>
        <w:rPr>
          <w:rStyle w:val="CharStyle13"/>
          <w:i/>
          <w:iCs/>
          <w:lang w:val="en-US" w:eastAsia="en-US"/>
        </w:rPr>
        <w:t xml:space="preserve">5032251454, </w:t>
      </w:r>
      <w:r>
        <w:rPr>
          <w:rStyle w:val="CharStyle13"/>
          <w:i/>
          <w:iCs/>
        </w:rPr>
        <w:t xml:space="preserve">ООО «СервисГрупп» ИНН </w:t>
      </w:r>
      <w:r>
        <w:rPr>
          <w:rStyle w:val="CharStyle13"/>
          <w:i/>
          <w:iCs/>
          <w:lang w:val="en-US" w:eastAsia="en-US"/>
        </w:rPr>
        <w:t xml:space="preserve">5036087413, </w:t>
      </w:r>
      <w:r>
        <w:rPr>
          <w:rStyle w:val="CharStyle13"/>
          <w:i/>
          <w:iCs/>
        </w:rPr>
        <w:t xml:space="preserve">ООО «ТВСТРОЙ» ИНН </w:t>
      </w:r>
      <w:r>
        <w:rPr>
          <w:rStyle w:val="CharStyle13"/>
          <w:i/>
          <w:iCs/>
          <w:lang w:val="en-US" w:eastAsia="en-US"/>
        </w:rPr>
        <w:t>7715711904</w:t>
      </w:r>
      <w:r>
        <w:rPr>
          <w:rStyle w:val="CharStyle13"/>
          <w:lang w:val="en-US" w:eastAsia="en-US"/>
        </w:rPr>
        <w:t>».</w:t>
      </w:r>
    </w:p>
    <w:p>
      <w:pPr>
        <w:pStyle w:val="Style12"/>
        <w:keepNext w:val="0"/>
        <w:keepLines w:val="0"/>
        <w:widowControl w:val="0"/>
        <w:shd w:val="clear" w:color="auto" w:fill="auto"/>
        <w:bidi w:val="0"/>
        <w:spacing w:before="0" w:after="0" w:line="254" w:lineRule="auto"/>
        <w:ind w:left="0" w:right="0" w:firstLine="700"/>
        <w:jc w:val="both"/>
      </w:pPr>
      <w:r>
        <w:rPr>
          <w:rStyle w:val="CharStyle13"/>
        </w:rPr>
        <w:t>Комиссия Управления отмечает, что, исходя из вышеизложенного, юридические лица, в том числе несколько юридических лиц, могут являться участником закупки и, соответственно стороной договора, с которыми заказчиком должен быть заключен один договор со всеми такими лицами, выступавшими на стороне победившего участника закупки, при этом непосредственно подписание договора может осуществляться одним лицом, действующим от имени всех остальных лиц по доверенности или на основании договора простого товарищества, совершенного в письменной форме. Указанные лица солидарно отвечают перед заказчиком за исполнение обязательств, предусмотренных договоров, заключенным по результатам процедуры.</w:t>
      </w:r>
    </w:p>
    <w:p>
      <w:pPr>
        <w:pStyle w:val="Style12"/>
        <w:keepNext w:val="0"/>
        <w:keepLines w:val="0"/>
        <w:widowControl w:val="0"/>
        <w:shd w:val="clear" w:color="auto" w:fill="auto"/>
        <w:bidi w:val="0"/>
        <w:spacing w:before="0" w:after="0" w:line="254" w:lineRule="auto"/>
        <w:ind w:left="0" w:right="0" w:firstLine="700"/>
        <w:jc w:val="both"/>
      </w:pPr>
      <w:r>
        <w:rPr>
          <w:rStyle w:val="CharStyle13"/>
        </w:rPr>
        <w:t xml:space="preserve">Схожая позиция находит свое отражение в письме Министерства экономического развития Российской Федерации от </w:t>
      </w:r>
      <w:r>
        <w:rPr>
          <w:rStyle w:val="CharStyle13"/>
          <w:lang w:val="en-US" w:eastAsia="en-US"/>
        </w:rPr>
        <w:t xml:space="preserve">30.10.2015 </w:t>
      </w:r>
      <w:r>
        <w:rPr>
          <w:rStyle w:val="CharStyle13"/>
        </w:rPr>
        <w:t>№Д28и-3153.</w:t>
      </w:r>
    </w:p>
    <w:p>
      <w:pPr>
        <w:pStyle w:val="Style12"/>
        <w:keepNext w:val="0"/>
        <w:keepLines w:val="0"/>
        <w:widowControl w:val="0"/>
        <w:shd w:val="clear" w:color="auto" w:fill="auto"/>
        <w:bidi w:val="0"/>
        <w:spacing w:before="0" w:after="0" w:line="254" w:lineRule="auto"/>
        <w:ind w:left="0" w:right="0" w:firstLine="700"/>
        <w:jc w:val="both"/>
      </w:pPr>
      <w:r>
        <w:rPr>
          <w:rStyle w:val="CharStyle13"/>
        </w:rPr>
        <w:t>Таким образом, презюмируется, что, вопреки доводам Заявителя, факт подписания актов приемки оказанных услуг должностными лицами Заявителя не может свидетельствовать об оказании всего объема услуг по договору.</w:t>
      </w:r>
    </w:p>
    <w:p>
      <w:pPr>
        <w:pStyle w:val="Style12"/>
        <w:keepNext w:val="0"/>
        <w:keepLines w:val="0"/>
        <w:widowControl w:val="0"/>
        <w:shd w:val="clear" w:color="auto" w:fill="auto"/>
        <w:bidi w:val="0"/>
        <w:spacing w:before="0" w:after="0" w:line="254" w:lineRule="auto"/>
        <w:ind w:left="0" w:right="0" w:firstLine="700"/>
        <w:jc w:val="both"/>
      </w:pPr>
      <w:r>
        <w:rPr>
          <w:rStyle w:val="CharStyle13"/>
        </w:rPr>
        <w:t>Одновременно с этим Комиссия Управления также считает необходимым отметить следующее.</w:t>
      </w:r>
    </w:p>
    <w:p>
      <w:pPr>
        <w:pStyle w:val="Style12"/>
        <w:keepNext w:val="0"/>
        <w:keepLines w:val="0"/>
        <w:widowControl w:val="0"/>
        <w:shd w:val="clear" w:color="auto" w:fill="auto"/>
        <w:bidi w:val="0"/>
        <w:spacing w:before="0" w:after="0" w:line="254" w:lineRule="auto"/>
        <w:ind w:left="0" w:right="0" w:firstLine="700"/>
        <w:jc w:val="both"/>
      </w:pPr>
      <w:r>
        <w:rPr>
          <w:rStyle w:val="CharStyle13"/>
        </w:rPr>
        <w:t xml:space="preserve">Согласно ч.12 ст.24.2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ч.2 и </w:t>
      </w:r>
      <w:r>
        <w:rPr>
          <w:rStyle w:val="CharStyle13"/>
          <w:lang w:val="en-US" w:eastAsia="en-US"/>
        </w:rPr>
        <w:t xml:space="preserve">2.1 </w:t>
      </w:r>
      <w:r>
        <w:rPr>
          <w:rStyle w:val="CharStyle13"/>
        </w:rPr>
        <w:t>ст.31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ч.3 ст.31 Закона о контрактной системе.</w:t>
      </w:r>
    </w:p>
    <w:p>
      <w:pPr>
        <w:pStyle w:val="Style12"/>
        <w:keepNext w:val="0"/>
        <w:keepLines w:val="0"/>
        <w:widowControl w:val="0"/>
        <w:shd w:val="clear" w:color="auto" w:fill="auto"/>
        <w:bidi w:val="0"/>
        <w:spacing w:before="0" w:after="0" w:line="257"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0" w:bottom="696" w:left="1103" w:header="0" w:footer="268" w:gutter="0"/>
          <w:cols w:space="720"/>
          <w:noEndnote/>
          <w:rtlGutter w:val="0"/>
          <w:docGrid w:linePitch="360"/>
        </w:sectPr>
      </w:pPr>
      <w:r>
        <w:rPr>
          <w:rStyle w:val="CharStyle13"/>
        </w:rPr>
        <w:t xml:space="preserve">Согласно ч.12.1 ст.24.2 Закона о контрактной системе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п.1 ч.1 ст.31 Закона о контрактной системе (при наличии таких информации и документов). Если информация и документы, которые подтверждают соответствие участника закупки указанным требованиям, содержатся в открытых и общедоступных государственных реестрах, размещенных в информационно-телекоммуникационной сети «Интернет», участник закупки вместо направления таких информации и документов вправе направить оператору </w:t>
      </w:r>
      <w:r>
        <w:rPr>
          <w:rStyle w:val="CharStyle13"/>
          <w:sz w:val="24"/>
          <w:szCs w:val="24"/>
          <w:lang w:val="en-US" w:eastAsia="en-US"/>
        </w:rPr>
        <w:t>2026-25049</w:t>
      </w:r>
    </w:p>
    <w:p>
      <w:pPr>
        <w:pStyle w:val="Style12"/>
        <w:keepNext w:val="0"/>
        <w:keepLines w:val="0"/>
        <w:widowControl w:val="0"/>
        <w:shd w:val="clear" w:color="auto" w:fill="auto"/>
        <w:bidi w:val="0"/>
        <w:spacing w:before="0" w:after="0" w:line="252" w:lineRule="auto"/>
        <w:ind w:left="0" w:right="0" w:firstLine="0"/>
        <w:jc w:val="both"/>
      </w:pPr>
      <w:r>
        <w:rPr>
          <w:rStyle w:val="CharStyle13"/>
        </w:rPr>
        <w:t xml:space="preserve">специализированной электронной площадки адрес сайта или страницы сайта в информационно-телекоммуникационной сети «Интернет», на которых размещены такие информация и документы. Помимо таких информации и документов участник закупки вправе направить оператору специализированной электронной площадки информацию и документы, предусмотренные перечнем, установленным Правительством Российской Федерации в соответствии с ч.3 ст.31 Закона о контрактной системе, в целях обеспечения доступа к участию в проводимых на этой специализированной электронной площадке закупках, в отношении участников которых установлены дополнительные требования в соответствии с ч.2 и </w:t>
      </w:r>
      <w:r>
        <w:rPr>
          <w:rStyle w:val="CharStyle13"/>
          <w:lang w:val="en-US" w:eastAsia="en-US"/>
        </w:rPr>
        <w:t xml:space="preserve">2.1 </w:t>
      </w:r>
      <w:r>
        <w:rPr>
          <w:rStyle w:val="CharStyle13"/>
        </w:rPr>
        <w:t xml:space="preserve">статьи </w:t>
      </w:r>
      <w:r>
        <w:rPr>
          <w:rStyle w:val="CharStyle13"/>
          <w:lang w:val="en-US" w:eastAsia="en-US"/>
        </w:rPr>
        <w:t xml:space="preserve">31 </w:t>
      </w:r>
      <w:r>
        <w:rPr>
          <w:rStyle w:val="CharStyle13"/>
        </w:rPr>
        <w:t>Закона о контрактной системе.</w:t>
      </w:r>
    </w:p>
    <w:p>
      <w:pPr>
        <w:pStyle w:val="Style12"/>
        <w:keepNext w:val="0"/>
        <w:keepLines w:val="0"/>
        <w:widowControl w:val="0"/>
        <w:shd w:val="clear" w:color="auto" w:fill="auto"/>
        <w:bidi w:val="0"/>
        <w:spacing w:before="0" w:after="0" w:line="252" w:lineRule="auto"/>
        <w:ind w:left="0" w:right="0" w:firstLine="700"/>
        <w:jc w:val="both"/>
      </w:pPr>
      <w:r>
        <w:rPr>
          <w:rStyle w:val="CharStyle13"/>
        </w:rPr>
        <w:t xml:space="preserve">Согласно ч.13 ст.24.2 Закона о контрактной системе в течение пяти рабочих дней со дня, следующего за днем получения в соответствии с ч.12 и </w:t>
      </w:r>
      <w:r>
        <w:rPr>
          <w:rStyle w:val="CharStyle13"/>
          <w:lang w:val="en-US" w:eastAsia="en-US"/>
        </w:rPr>
        <w:t xml:space="preserve">12.1 </w:t>
      </w:r>
      <w:r>
        <w:rPr>
          <w:rStyle w:val="CharStyle13"/>
        </w:rPr>
        <w:t>ст.24.2 Закона о контрактной системе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w:t>
      </w:r>
    </w:p>
    <w:p>
      <w:pPr>
        <w:pStyle w:val="Style12"/>
        <w:keepNext w:val="0"/>
        <w:keepLines w:val="0"/>
        <w:widowControl w:val="0"/>
        <w:numPr>
          <w:ilvl w:val="0"/>
          <w:numId w:val="7"/>
        </w:numPr>
        <w:shd w:val="clear" w:color="auto" w:fill="auto"/>
        <w:tabs>
          <w:tab w:pos="1421" w:val="left"/>
        </w:tabs>
        <w:bidi w:val="0"/>
        <w:spacing w:before="0" w:after="0" w:line="252" w:lineRule="auto"/>
        <w:ind w:left="0" w:right="0" w:firstLine="700"/>
        <w:jc w:val="both"/>
      </w:pPr>
      <w:r>
        <w:rPr>
          <w:rStyle w:val="CharStyle13"/>
        </w:rPr>
        <w:t>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w:t>
      </w:r>
    </w:p>
    <w:p>
      <w:pPr>
        <w:pStyle w:val="Style12"/>
        <w:keepNext w:val="0"/>
        <w:keepLines w:val="0"/>
        <w:widowControl w:val="0"/>
        <w:numPr>
          <w:ilvl w:val="0"/>
          <w:numId w:val="7"/>
        </w:numPr>
        <w:shd w:val="clear" w:color="auto" w:fill="auto"/>
        <w:tabs>
          <w:tab w:pos="1421" w:val="left"/>
        </w:tabs>
        <w:bidi w:val="0"/>
        <w:spacing w:before="0" w:after="0" w:line="252" w:lineRule="auto"/>
        <w:ind w:left="0" w:right="0" w:firstLine="700"/>
        <w:jc w:val="both"/>
      </w:pPr>
      <w:r>
        <w:rPr>
          <w:rStyle w:val="CharStyle13"/>
        </w:rPr>
        <w:t>об отказе в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случае:</w:t>
      </w:r>
    </w:p>
    <w:p>
      <w:pPr>
        <w:pStyle w:val="Style12"/>
        <w:keepNext w:val="0"/>
        <w:keepLines w:val="0"/>
        <w:widowControl w:val="0"/>
        <w:numPr>
          <w:ilvl w:val="0"/>
          <w:numId w:val="9"/>
        </w:numPr>
        <w:shd w:val="clear" w:color="auto" w:fill="auto"/>
        <w:tabs>
          <w:tab w:pos="1421" w:val="left"/>
        </w:tabs>
        <w:bidi w:val="0"/>
        <w:spacing w:before="0" w:after="0" w:line="252" w:lineRule="auto"/>
        <w:ind w:left="0" w:right="0" w:firstLine="700"/>
        <w:jc w:val="both"/>
      </w:pPr>
      <w:r>
        <w:rPr>
          <w:rStyle w:val="CharStyle13"/>
        </w:rPr>
        <w:t>несоответствия перечня представленных информации и документов перечню, который установлен Правительством Российской Федерации в соответствии с ч.3 ст.31 Закона о контрактной системе;</w:t>
      </w:r>
    </w:p>
    <w:p>
      <w:pPr>
        <w:pStyle w:val="Style12"/>
        <w:keepNext w:val="0"/>
        <w:keepLines w:val="0"/>
        <w:widowControl w:val="0"/>
        <w:numPr>
          <w:ilvl w:val="0"/>
          <w:numId w:val="9"/>
        </w:numPr>
        <w:shd w:val="clear" w:color="auto" w:fill="auto"/>
        <w:tabs>
          <w:tab w:pos="1421" w:val="left"/>
        </w:tabs>
        <w:bidi w:val="0"/>
        <w:spacing w:before="0" w:after="0" w:line="252" w:lineRule="auto"/>
        <w:ind w:left="0" w:right="0" w:firstLine="700"/>
        <w:jc w:val="both"/>
      </w:pPr>
      <w:r>
        <w:rPr>
          <w:rStyle w:val="CharStyle13"/>
        </w:rPr>
        <w:t>нарушения порядка, установленного Правительством Российской Федерации в соответствии с ч.15 ст.24.2 Закона о контрактной системе, при направлении таких информации и документов.</w:t>
      </w:r>
    </w:p>
    <w:p>
      <w:pPr>
        <w:pStyle w:val="Style12"/>
        <w:keepNext w:val="0"/>
        <w:keepLines w:val="0"/>
        <w:widowControl w:val="0"/>
        <w:shd w:val="clear" w:color="auto" w:fill="auto"/>
        <w:bidi w:val="0"/>
        <w:spacing w:before="0" w:after="0" w:line="252" w:lineRule="auto"/>
        <w:ind w:left="0" w:right="0" w:firstLine="700"/>
        <w:jc w:val="both"/>
      </w:pPr>
      <w:r>
        <w:rPr>
          <w:rStyle w:val="CharStyle13"/>
        </w:rPr>
        <w:t xml:space="preserve">Вместе с этим п.1 Постановления Правительства РФ от </w:t>
      </w:r>
      <w:r>
        <w:rPr>
          <w:rStyle w:val="CharStyle13"/>
          <w:lang w:val="en-US" w:eastAsia="en-US"/>
        </w:rPr>
        <w:t xml:space="preserve">14.09.2019 №1202 </w:t>
      </w:r>
      <w:r>
        <w:rPr>
          <w:rStyle w:val="CharStyle13"/>
        </w:rPr>
        <w:t xml:space="preserve">«О порядке взаимодействия участника закупки и оператора электронной площадки, оператора специализированной электронной площадки» утверждены Правила взаимодействия участника закупки и оператора электронной площадки, оператора специализированной электронной площадки (далее </w:t>
      </w:r>
      <w:r>
        <w:rPr>
          <w:rStyle w:val="CharStyle13"/>
          <w:lang w:val="en-US" w:eastAsia="en-US"/>
        </w:rPr>
        <w:t xml:space="preserve">— </w:t>
      </w:r>
      <w:r>
        <w:rPr>
          <w:rStyle w:val="CharStyle13"/>
        </w:rPr>
        <w:t>Правила).</w:t>
      </w:r>
    </w:p>
    <w:p>
      <w:pPr>
        <w:pStyle w:val="Style12"/>
        <w:keepNext w:val="0"/>
        <w:keepLines w:val="0"/>
        <w:widowControl w:val="0"/>
        <w:shd w:val="clear" w:color="auto" w:fill="auto"/>
        <w:bidi w:val="0"/>
        <w:spacing w:before="0" w:after="0" w:line="252"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55" w:bottom="1128" w:left="1101" w:header="0" w:footer="3" w:gutter="0"/>
          <w:cols w:space="720"/>
          <w:noEndnote/>
          <w:rtlGutter w:val="0"/>
          <w:docGrid w:linePitch="360"/>
        </w:sectPr>
      </w:pPr>
      <w:r>
        <w:rPr>
          <w:rStyle w:val="CharStyle13"/>
        </w:rPr>
        <w:t xml:space="preserve">П.1 Правил устанавливает порядок взаимодействия участника закупки и оператора электронной площадки, оператора специализированной электронной площадки при направлении участником закупки, аккредитованным на электронной площадке, специализированной электронной площадке в соответствии с ч.4 и </w:t>
      </w:r>
      <w:r>
        <w:rPr>
          <w:rStyle w:val="CharStyle13"/>
          <w:lang w:val="en-US" w:eastAsia="en-US"/>
        </w:rPr>
        <w:t xml:space="preserve">4.3 </w:t>
      </w:r>
      <w:r>
        <w:rPr>
          <w:rStyle w:val="CharStyle13"/>
        </w:rPr>
        <w:t>ст.24.2 Закона о контрактной системе, таким операторам информации и документов, предусмотренных перечнем, установленным Правительством Российской Федерации в соответствии с ч.3 ст.31 Закона о контрактной системе, и рассмотрении оператором электронной площадки, оператором специализированной электронной площадки таких документов.</w:t>
      </w:r>
    </w:p>
    <w:p>
      <w:pPr>
        <w:pStyle w:val="Style12"/>
        <w:keepNext w:val="0"/>
        <w:keepLines w:val="0"/>
        <w:widowControl w:val="0"/>
        <w:shd w:val="clear" w:color="auto" w:fill="auto"/>
        <w:bidi w:val="0"/>
        <w:spacing w:before="0" w:after="0" w:line="252" w:lineRule="auto"/>
        <w:ind w:left="0" w:right="0" w:firstLine="700"/>
        <w:jc w:val="both"/>
      </w:pPr>
      <w:r>
        <w:rPr>
          <w:rStyle w:val="CharStyle13"/>
        </w:rPr>
        <w:t xml:space="preserve">П.2 Правил установлено, что в целях обеспечения доступа к участию в проводимых на электронной площадке, специализированной электронной площадке закупках, в отношении участников которых установлены дополнительные требования в соответствии с ч.2 и </w:t>
      </w:r>
      <w:r>
        <w:rPr>
          <w:rStyle w:val="CharStyle13"/>
          <w:lang w:val="en-US" w:eastAsia="en-US"/>
        </w:rPr>
        <w:t xml:space="preserve">2.1 </w:t>
      </w:r>
      <w:r>
        <w:rPr>
          <w:rStyle w:val="CharStyle13"/>
        </w:rPr>
        <w:t xml:space="preserve">ст.31 Закона о контрактной системе, участник закупки после идентификации и аутентификации на электронной площадке, специализированной электронной площадке направляет оператору соответствующей площадки информацию и документы, предусмотренные перечнем, установленным в соответствии с ч.3 ст.31 Закона о контрактной системе, путем формирования и подписания электронной подписью, вид которой предусмотрен Законом о контрактной системе, информации и документов, предусмотренных п.4 Постановления </w:t>
      </w:r>
      <w:r>
        <w:rPr>
          <w:rStyle w:val="CharStyle13"/>
          <w:lang w:val="en-US" w:eastAsia="en-US"/>
        </w:rPr>
        <w:t xml:space="preserve">№2571 </w:t>
      </w:r>
      <w:r>
        <w:rPr>
          <w:rStyle w:val="CharStyle13"/>
        </w:rPr>
        <w:t xml:space="preserve">Приложения к указанному Постановлению </w:t>
      </w:r>
      <w:r>
        <w:rPr>
          <w:rStyle w:val="CharStyle13"/>
          <w:lang w:val="en-US" w:eastAsia="en-US"/>
        </w:rPr>
        <w:t xml:space="preserve">№2571 </w:t>
      </w:r>
      <w:r>
        <w:rPr>
          <w:rStyle w:val="CharStyle13"/>
        </w:rPr>
        <w:t xml:space="preserve">(далее </w:t>
      </w:r>
      <w:r>
        <w:rPr>
          <w:rStyle w:val="CharStyle13"/>
          <w:lang w:val="en-US" w:eastAsia="en-US"/>
        </w:rPr>
        <w:t xml:space="preserve">- </w:t>
      </w:r>
      <w:r>
        <w:rPr>
          <w:rStyle w:val="CharStyle13"/>
        </w:rPr>
        <w:t>приложение к дополнительным требованиям).</w:t>
      </w:r>
    </w:p>
    <w:p>
      <w:pPr>
        <w:pStyle w:val="Style12"/>
        <w:keepNext w:val="0"/>
        <w:keepLines w:val="0"/>
        <w:widowControl w:val="0"/>
        <w:shd w:val="clear" w:color="auto" w:fill="auto"/>
        <w:bidi w:val="0"/>
        <w:spacing w:before="0" w:after="0" w:line="252" w:lineRule="auto"/>
        <w:ind w:left="0" w:right="0" w:firstLine="700"/>
        <w:jc w:val="both"/>
      </w:pPr>
      <w:r>
        <w:rPr>
          <w:rStyle w:val="CharStyle13"/>
        </w:rPr>
        <w:t>При этом:</w:t>
      </w:r>
    </w:p>
    <w:p>
      <w:pPr>
        <w:pStyle w:val="Style12"/>
        <w:keepNext w:val="0"/>
        <w:keepLines w:val="0"/>
        <w:widowControl w:val="0"/>
        <w:numPr>
          <w:ilvl w:val="0"/>
          <w:numId w:val="11"/>
        </w:numPr>
        <w:shd w:val="clear" w:color="auto" w:fill="auto"/>
        <w:tabs>
          <w:tab w:pos="1415" w:val="left"/>
        </w:tabs>
        <w:bidi w:val="0"/>
        <w:spacing w:before="0" w:after="0" w:line="252" w:lineRule="auto"/>
        <w:ind w:left="0" w:right="0" w:firstLine="700"/>
        <w:jc w:val="both"/>
      </w:pPr>
      <w:r>
        <w:rPr>
          <w:rStyle w:val="CharStyle13"/>
        </w:rPr>
        <w:t>документы формируются в форме электронного документа или образа бумажного документа с указанием даты подписания документа;</w:t>
      </w:r>
    </w:p>
    <w:p>
      <w:pPr>
        <w:pStyle w:val="Style12"/>
        <w:keepNext w:val="0"/>
        <w:keepLines w:val="0"/>
        <w:widowControl w:val="0"/>
        <w:numPr>
          <w:ilvl w:val="0"/>
          <w:numId w:val="11"/>
        </w:numPr>
        <w:shd w:val="clear" w:color="auto" w:fill="auto"/>
        <w:tabs>
          <w:tab w:pos="1415" w:val="left"/>
        </w:tabs>
        <w:bidi w:val="0"/>
        <w:spacing w:before="0" w:after="0" w:line="252" w:lineRule="auto"/>
        <w:ind w:left="0" w:right="0" w:firstLine="700"/>
        <w:jc w:val="both"/>
      </w:pPr>
      <w:r>
        <w:rPr>
          <w:rStyle w:val="CharStyle13"/>
        </w:rPr>
        <w:t>при формировании информации и документов, предусмотренных приложением к дополнительным требованиям в графе «Информация и документы, подтверждающие соответствие участников закупки дополнительным требованиям», участник закупки указывает:</w:t>
      </w:r>
    </w:p>
    <w:p>
      <w:pPr>
        <w:pStyle w:val="Style12"/>
        <w:keepNext w:val="0"/>
        <w:keepLines w:val="0"/>
        <w:widowControl w:val="0"/>
        <w:numPr>
          <w:ilvl w:val="0"/>
          <w:numId w:val="13"/>
        </w:numPr>
        <w:shd w:val="clear" w:color="auto" w:fill="auto"/>
        <w:tabs>
          <w:tab w:pos="1434" w:val="left"/>
        </w:tabs>
        <w:bidi w:val="0"/>
        <w:spacing w:before="0" w:after="0" w:line="252" w:lineRule="auto"/>
        <w:ind w:left="0" w:right="0" w:firstLine="700"/>
        <w:jc w:val="both"/>
      </w:pPr>
      <w:r>
        <w:rPr>
          <w:rStyle w:val="CharStyle13"/>
        </w:rPr>
        <w:t>номера позиции приложения к дополнительным требованиям;</w:t>
      </w:r>
    </w:p>
    <w:p>
      <w:pPr>
        <w:pStyle w:val="Style12"/>
        <w:keepNext w:val="0"/>
        <w:keepLines w:val="0"/>
        <w:widowControl w:val="0"/>
        <w:numPr>
          <w:ilvl w:val="0"/>
          <w:numId w:val="13"/>
        </w:numPr>
        <w:shd w:val="clear" w:color="auto" w:fill="auto"/>
        <w:tabs>
          <w:tab w:pos="1415" w:val="left"/>
        </w:tabs>
        <w:bidi w:val="0"/>
        <w:spacing w:before="0" w:after="0" w:line="252" w:lineRule="auto"/>
        <w:ind w:left="0" w:right="0" w:firstLine="700"/>
        <w:jc w:val="both"/>
      </w:pPr>
      <w:r>
        <w:rPr>
          <w:rStyle w:val="CharStyle13"/>
        </w:rPr>
        <w:t xml:space="preserve">цену поставленных товаров, выполненных работ, оказанных услуг по договору (контракту), предусмотренному приложением к дополнительным требованиям в графе «Информация и документы, подтверждающие соответствие участников закупки дополнительным требованиям», определяемую с учетом абзаца пятого пп.«б» п.3 Постановления </w:t>
      </w:r>
      <w:r>
        <w:rPr>
          <w:rStyle w:val="CharStyle13"/>
          <w:lang w:val="en-US" w:eastAsia="en-US"/>
        </w:rPr>
        <w:t>2571;</w:t>
      </w:r>
    </w:p>
    <w:p>
      <w:pPr>
        <w:pStyle w:val="Style12"/>
        <w:keepNext w:val="0"/>
        <w:keepLines w:val="0"/>
        <w:widowControl w:val="0"/>
        <w:numPr>
          <w:ilvl w:val="0"/>
          <w:numId w:val="11"/>
        </w:numPr>
        <w:shd w:val="clear" w:color="auto" w:fill="auto"/>
        <w:tabs>
          <w:tab w:pos="1415" w:val="left"/>
        </w:tabs>
        <w:bidi w:val="0"/>
        <w:spacing w:before="0" w:after="0" w:line="252" w:lineRule="auto"/>
        <w:ind w:left="0" w:right="0" w:firstLine="700"/>
        <w:jc w:val="both"/>
      </w:pPr>
      <w:r>
        <w:rPr>
          <w:rStyle w:val="CharStyle13"/>
        </w:rPr>
        <w:t>в случае наличия правопреемства участник закупки также формирует и подписывает информацию и (или) документы, подтверждающие такое правопреемство.</w:t>
      </w:r>
    </w:p>
    <w:p>
      <w:pPr>
        <w:pStyle w:val="Style12"/>
        <w:keepNext w:val="0"/>
        <w:keepLines w:val="0"/>
        <w:widowControl w:val="0"/>
        <w:shd w:val="clear" w:color="auto" w:fill="auto"/>
        <w:bidi w:val="0"/>
        <w:spacing w:before="0" w:after="0" w:line="252" w:lineRule="auto"/>
        <w:ind w:left="0" w:right="0" w:firstLine="700"/>
        <w:jc w:val="both"/>
      </w:pPr>
      <w:r>
        <w:rPr>
          <w:rStyle w:val="CharStyle13"/>
        </w:rPr>
        <w:t xml:space="preserve">П.4 Правил установлено, что оператор электронной площадки, оператор специализированной электронной площадки рассматривают информацию и документы, предусмотренные п.2 и </w:t>
      </w:r>
      <w:r>
        <w:rPr>
          <w:rStyle w:val="CharStyle13"/>
          <w:lang w:val="en-US" w:eastAsia="en-US"/>
        </w:rPr>
        <w:t xml:space="preserve">3 </w:t>
      </w:r>
      <w:r>
        <w:rPr>
          <w:rStyle w:val="CharStyle13"/>
        </w:rPr>
        <w:t>Правил, на предмет:</w:t>
      </w:r>
    </w:p>
    <w:p>
      <w:pPr>
        <w:pStyle w:val="Style12"/>
        <w:keepNext w:val="0"/>
        <w:keepLines w:val="0"/>
        <w:widowControl w:val="0"/>
        <w:numPr>
          <w:ilvl w:val="0"/>
          <w:numId w:val="15"/>
        </w:numPr>
        <w:shd w:val="clear" w:color="auto" w:fill="auto"/>
        <w:tabs>
          <w:tab w:pos="1415" w:val="left"/>
        </w:tabs>
        <w:bidi w:val="0"/>
        <w:spacing w:before="0" w:after="0" w:line="252" w:lineRule="auto"/>
        <w:ind w:left="0" w:right="0" w:firstLine="700"/>
        <w:jc w:val="both"/>
      </w:pPr>
      <w:r>
        <w:rPr>
          <w:rStyle w:val="CharStyle13"/>
        </w:rPr>
        <w:t>наличия информации и документов, предусмотренных настоящими Правилами;</w:t>
      </w:r>
    </w:p>
    <w:p>
      <w:pPr>
        <w:pStyle w:val="Style12"/>
        <w:keepNext w:val="0"/>
        <w:keepLines w:val="0"/>
        <w:widowControl w:val="0"/>
        <w:numPr>
          <w:ilvl w:val="0"/>
          <w:numId w:val="15"/>
        </w:numPr>
        <w:shd w:val="clear" w:color="auto" w:fill="auto"/>
        <w:tabs>
          <w:tab w:pos="1415" w:val="left"/>
        </w:tabs>
        <w:bidi w:val="0"/>
        <w:spacing w:before="0" w:after="0" w:line="252" w:lineRule="auto"/>
        <w:ind w:left="0" w:right="0" w:firstLine="700"/>
        <w:jc w:val="both"/>
      </w:pPr>
      <w:r>
        <w:rPr>
          <w:rStyle w:val="CharStyle13"/>
        </w:rPr>
        <w:t>наличия информации об участнике закупки (с учетом информации и документов, предусмотренных пп.«в» п.2 Правил) в таких информации и документах, за исключением случаев, если в соответствии с законодательством Российской Федерации указание такой информации не предусмотрено;</w:t>
      </w:r>
    </w:p>
    <w:p>
      <w:pPr>
        <w:pStyle w:val="Style12"/>
        <w:keepNext w:val="0"/>
        <w:keepLines w:val="0"/>
        <w:widowControl w:val="0"/>
        <w:numPr>
          <w:ilvl w:val="0"/>
          <w:numId w:val="15"/>
        </w:numPr>
        <w:shd w:val="clear" w:color="auto" w:fill="auto"/>
        <w:tabs>
          <w:tab w:pos="1415" w:val="left"/>
        </w:tabs>
        <w:bidi w:val="0"/>
        <w:spacing w:before="0" w:after="0" w:line="252" w:lineRule="auto"/>
        <w:ind w:left="0" w:right="0" w:firstLine="700"/>
        <w:jc w:val="both"/>
      </w:pPr>
      <w:r>
        <w:rPr>
          <w:rStyle w:val="CharStyle13"/>
        </w:rPr>
        <w:t>непревышения ценой поставленных товаров, выполненных работ, оказанных услуг по договору (контракту), предусмотренной абзацем третьим подпункта «б» п.2 Правил, цены такого договора (контракта);</w:t>
      </w:r>
    </w:p>
    <w:p>
      <w:pPr>
        <w:pStyle w:val="Style12"/>
        <w:keepNext w:val="0"/>
        <w:keepLines w:val="0"/>
        <w:widowControl w:val="0"/>
        <w:numPr>
          <w:ilvl w:val="0"/>
          <w:numId w:val="15"/>
        </w:numPr>
        <w:shd w:val="clear" w:color="auto" w:fill="auto"/>
        <w:tabs>
          <w:tab w:pos="1415" w:val="left"/>
        </w:tabs>
        <w:bidi w:val="0"/>
        <w:spacing w:before="0" w:after="0" w:line="290" w:lineRule="auto"/>
        <w:ind w:left="0" w:right="0" w:firstLine="700"/>
        <w:jc w:val="both"/>
        <w:rPr>
          <w:sz w:val="24"/>
          <w:szCs w:val="24"/>
        </w:rPr>
      </w:pPr>
      <w:r>
        <w:rPr>
          <w:rStyle w:val="CharStyle13"/>
        </w:rPr>
        <w:t xml:space="preserve">соответствие информации и документов, сформированных и предусмотренных приложением к дополнительным требованиям в графе </w:t>
      </w:r>
      <w:r>
        <w:rPr>
          <w:rStyle w:val="CharStyle13"/>
          <w:sz w:val="24"/>
          <w:szCs w:val="24"/>
          <w:lang w:val="en-US" w:eastAsia="en-US"/>
        </w:rPr>
        <w:t>2026-25049</w:t>
      </w:r>
    </w:p>
    <w:p>
      <w:pPr>
        <w:pStyle w:val="Style12"/>
        <w:keepNext w:val="0"/>
        <w:keepLines w:val="0"/>
        <w:widowControl w:val="0"/>
        <w:shd w:val="clear" w:color="auto" w:fill="auto"/>
        <w:bidi w:val="0"/>
        <w:spacing w:before="0" w:after="0" w:line="254" w:lineRule="auto"/>
        <w:ind w:left="0" w:right="0" w:firstLine="0"/>
        <w:jc w:val="both"/>
      </w:pPr>
      <w:r>
        <w:rPr>
          <w:rStyle w:val="CharStyle13"/>
        </w:rPr>
        <w:t xml:space="preserve">«Информация и документы, подтверждающие соответствие участников закупки дополнительным требованиям», положениям абзацев шестого, восьмого и одиннадцатого пп.«б» п.3 Постановления </w:t>
      </w:r>
      <w:r>
        <w:rPr>
          <w:rStyle w:val="CharStyle13"/>
          <w:lang w:val="en-US" w:eastAsia="en-US"/>
        </w:rPr>
        <w:t>№2571.</w:t>
      </w:r>
    </w:p>
    <w:p>
      <w:pPr>
        <w:pStyle w:val="Style12"/>
        <w:keepNext w:val="0"/>
        <w:keepLines w:val="0"/>
        <w:widowControl w:val="0"/>
        <w:shd w:val="clear" w:color="auto" w:fill="auto"/>
        <w:bidi w:val="0"/>
        <w:spacing w:before="0" w:after="0" w:line="254" w:lineRule="auto"/>
        <w:ind w:left="0" w:right="0" w:firstLine="700"/>
        <w:jc w:val="both"/>
      </w:pPr>
      <w:r>
        <w:rPr>
          <w:rStyle w:val="CharStyle13"/>
        </w:rPr>
        <w:t xml:space="preserve">Таким образом, исходя из вышеизложенного, представляется возможным прийти к выводу, что оператор электронной площадки, в полном объеме, не наделен полномочиями по проверке представляемых контрактов, договоров, документов на предмет соответствия таких контрактов и договоров требованиям Закона о контрактной системе, Постановления </w:t>
      </w:r>
      <w:r>
        <w:rPr>
          <w:rStyle w:val="CharStyle13"/>
          <w:lang w:val="en-US" w:eastAsia="en-US"/>
        </w:rPr>
        <w:t>№2571.</w:t>
      </w:r>
    </w:p>
    <w:p>
      <w:pPr>
        <w:pStyle w:val="Style12"/>
        <w:keepNext w:val="0"/>
        <w:keepLines w:val="0"/>
        <w:widowControl w:val="0"/>
        <w:shd w:val="clear" w:color="auto" w:fill="auto"/>
        <w:bidi w:val="0"/>
        <w:spacing w:before="0" w:after="0" w:line="254" w:lineRule="auto"/>
        <w:ind w:left="0" w:right="0" w:firstLine="700"/>
        <w:jc w:val="both"/>
      </w:pPr>
      <w:r>
        <w:rPr>
          <w:rStyle w:val="CharStyle13"/>
        </w:rPr>
        <w:t>При этом Комиссия Управлении отмечает, что пп.«а» п.1 ч.5 ст.49 Закона о контрактной системе однозначно установлена обязанность комиссии Заказчика осуществить проверку представленных в составе заявки Заявителем, а также направленных оператором электронной площадки, документов и сведений, при этом решение оператора электронной площадки о принятии документов, не свидетельствует об отсутствии у комиссии по осуществлению закупки обязанности по осуществлению действий, предусмотренных пп.«а» п.1 ч.5 ст.49 Закона о контрактной системе.</w:t>
      </w:r>
    </w:p>
    <w:p>
      <w:pPr>
        <w:pStyle w:val="Style12"/>
        <w:keepNext w:val="0"/>
        <w:keepLines w:val="0"/>
        <w:widowControl w:val="0"/>
        <w:shd w:val="clear" w:color="auto" w:fill="auto"/>
        <w:bidi w:val="0"/>
        <w:spacing w:before="0" w:after="0" w:line="254" w:lineRule="auto"/>
        <w:ind w:left="0" w:right="0" w:firstLine="700"/>
        <w:jc w:val="both"/>
      </w:pPr>
      <w:r>
        <w:rPr>
          <w:rStyle w:val="CharStyle13"/>
        </w:rPr>
        <w:t xml:space="preserve">Вместе с этим на заседании Комиссии Управления, в материалах дела Заявителем не представлены документы и сведения, позволяющие достоверно определить размер вклада Заявителя в исполнение рассматриваемого договора от </w:t>
      </w:r>
      <w:r>
        <w:rPr>
          <w:rStyle w:val="CharStyle13"/>
          <w:lang w:val="en-US" w:eastAsia="en-US"/>
        </w:rPr>
        <w:t xml:space="preserve">01.02.2024 №2024000011 </w:t>
      </w:r>
      <w:r>
        <w:rPr>
          <w:rStyle w:val="CharStyle13"/>
        </w:rPr>
        <w:t xml:space="preserve">(реестровый номер </w:t>
      </w:r>
      <w:r>
        <w:rPr>
          <w:rStyle w:val="CharStyle13"/>
          <w:lang w:val="en-US" w:eastAsia="en-US"/>
        </w:rPr>
        <w:t xml:space="preserve">57719019638240000580000), </w:t>
      </w:r>
      <w:r>
        <w:rPr>
          <w:rStyle w:val="CharStyle13"/>
        </w:rPr>
        <w:t xml:space="preserve">в связи с чем указанный договор априори не может быть рассмотрен в качестве подтверждающего документа соответствия дополнительным требованиям п.1 ч.1 ст.31 Закона о контрактной системе и п.36 приложения к Постановлению </w:t>
      </w:r>
      <w:r>
        <w:rPr>
          <w:rStyle w:val="CharStyle13"/>
          <w:lang w:val="en-US" w:eastAsia="en-US"/>
        </w:rPr>
        <w:t>№2571.</w:t>
      </w:r>
    </w:p>
    <w:p>
      <w:pPr>
        <w:pStyle w:val="Style12"/>
        <w:keepNext w:val="0"/>
        <w:keepLines w:val="0"/>
        <w:widowControl w:val="0"/>
        <w:shd w:val="clear" w:color="auto" w:fill="auto"/>
        <w:bidi w:val="0"/>
        <w:spacing w:before="0" w:after="0" w:line="254" w:lineRule="auto"/>
        <w:ind w:left="0" w:right="0" w:firstLine="700"/>
        <w:jc w:val="both"/>
      </w:pPr>
      <w:r>
        <w:rPr>
          <w:rStyle w:val="CharStyle13"/>
        </w:rPr>
        <w:t>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w:t>
        <w:softHyphen/>
        <w:t>8</w:t>
      </w:r>
      <w:r>
        <w:rPr>
          <w:rStyle w:val="CharStyle13"/>
          <w:lang w:val="en-US" w:eastAsia="en-US"/>
        </w:rPr>
        <w:t xml:space="preserve"> </w:t>
      </w:r>
      <w:r>
        <w:rPr>
          <w:rStyle w:val="CharStyle13"/>
        </w:rPr>
        <w:t>ч.12 ст.48 Закона о контрактной системе</w:t>
      </w:r>
    </w:p>
    <w:p>
      <w:pPr>
        <w:pStyle w:val="Style12"/>
        <w:keepNext w:val="0"/>
        <w:keepLines w:val="0"/>
        <w:widowControl w:val="0"/>
        <w:shd w:val="clear" w:color="auto" w:fill="auto"/>
        <w:bidi w:val="0"/>
        <w:spacing w:before="0" w:after="0" w:line="254" w:lineRule="auto"/>
        <w:ind w:left="0" w:right="0" w:firstLine="700"/>
        <w:jc w:val="both"/>
      </w:pPr>
      <w:r>
        <w:rPr>
          <w:rStyle w:val="CharStyle13"/>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2"/>
        <w:keepNext w:val="0"/>
        <w:keepLines w:val="0"/>
        <w:widowControl w:val="0"/>
        <w:numPr>
          <w:ilvl w:val="0"/>
          <w:numId w:val="17"/>
        </w:numPr>
        <w:shd w:val="clear" w:color="auto" w:fill="auto"/>
        <w:tabs>
          <w:tab w:pos="1416" w:val="left"/>
        </w:tabs>
        <w:bidi w:val="0"/>
        <w:spacing w:before="0" w:after="0" w:line="259"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39" w:bottom="658" w:left="1099" w:header="0" w:footer="230" w:gutter="0"/>
          <w:cols w:space="720"/>
          <w:noEndnote/>
          <w:rtlGutter w:val="0"/>
          <w:docGrid w:linePitch="360"/>
        </w:sectPr>
      </w:pPr>
      <w:r>
        <w:rPr>
          <w:rStyle w:val="CharStyle13"/>
        </w:rPr>
        <w:t xml:space="preserve">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w:t>
      </w:r>
      <w:r>
        <w:rPr>
          <w:rStyle w:val="CharStyle13"/>
          <w:lang w:val="en-US" w:eastAsia="en-US"/>
        </w:rPr>
        <w:t xml:space="preserve">3 </w:t>
      </w:r>
      <w:r>
        <w:rPr>
          <w:rStyle w:val="CharStyle13"/>
        </w:rPr>
        <w:t xml:space="preserve">ч.6 ст.43 Закона о контрактной системе), несоответствия таких информации и документов требованиям, </w:t>
      </w:r>
      <w:r>
        <w:rPr>
          <w:rStyle w:val="CharStyle13"/>
          <w:sz w:val="24"/>
          <w:szCs w:val="24"/>
          <w:lang w:val="en-US" w:eastAsia="en-US"/>
        </w:rPr>
        <w:t>2026-25049</w:t>
      </w:r>
    </w:p>
    <w:p>
      <w:pPr>
        <w:pStyle w:val="Style12"/>
        <w:keepNext w:val="0"/>
        <w:keepLines w:val="0"/>
        <w:widowControl w:val="0"/>
        <w:shd w:val="clear" w:color="auto" w:fill="auto"/>
        <w:bidi w:val="0"/>
        <w:spacing w:before="0" w:after="0" w:line="240" w:lineRule="auto"/>
        <w:ind w:left="0" w:right="0" w:firstLine="0"/>
        <w:jc w:val="both"/>
      </w:pPr>
      <w:r>
        <w:rPr>
          <w:rStyle w:val="CharStyle13"/>
        </w:rPr>
        <w:t>установленным в извещении об осуществлении закупки;</w:t>
      </w:r>
    </w:p>
    <w:p>
      <w:pPr>
        <w:pStyle w:val="Style12"/>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3"/>
        </w:rPr>
        <w:t xml:space="preserve">непредставления информации и документов, предусмотренных п.2 и </w:t>
      </w:r>
      <w:r>
        <w:rPr>
          <w:rStyle w:val="CharStyle13"/>
          <w:lang w:val="en-US" w:eastAsia="en-US"/>
        </w:rPr>
        <w:t xml:space="preserve">3 </w:t>
      </w:r>
      <w:r>
        <w:rPr>
          <w:rStyle w:val="CharStyle13"/>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3"/>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w:t>
      </w:r>
      <w:r>
        <w:rPr>
          <w:rStyle w:val="CharStyle13"/>
          <w:lang w:val="en-US" w:eastAsia="en-US"/>
        </w:rPr>
        <w:t xml:space="preserve">2 </w:t>
      </w:r>
      <w:r>
        <w:rPr>
          <w:rStyle w:val="CharStyle13"/>
        </w:rPr>
        <w:t xml:space="preserve">и </w:t>
      </w:r>
      <w:r>
        <w:rPr>
          <w:rStyle w:val="CharStyle13"/>
          <w:lang w:val="en-US" w:eastAsia="en-US"/>
        </w:rPr>
        <w:t xml:space="preserve">2.1 </w:t>
      </w:r>
      <w:r>
        <w:rPr>
          <w:rStyle w:val="CharStyle13"/>
        </w:rPr>
        <w:t xml:space="preserve">(при наличии таких требований) статьи </w:t>
      </w:r>
      <w:r>
        <w:rPr>
          <w:rStyle w:val="CharStyle13"/>
          <w:lang w:val="en-US" w:eastAsia="en-US"/>
        </w:rPr>
        <w:t xml:space="preserve">31 </w:t>
      </w:r>
      <w:r>
        <w:rPr>
          <w:rStyle w:val="CharStyle13"/>
        </w:rPr>
        <w:t>Закона о контрактной системе;</w:t>
      </w:r>
    </w:p>
    <w:p>
      <w:pPr>
        <w:pStyle w:val="Style12"/>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3"/>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12"/>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3"/>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12"/>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3"/>
        </w:rPr>
        <w:t xml:space="preserve">выявления отнесения участника закупки к организациям, предусмотренным пунктом </w:t>
      </w:r>
      <w:r>
        <w:rPr>
          <w:rStyle w:val="CharStyle13"/>
          <w:lang w:val="en-US" w:eastAsia="en-US"/>
        </w:rPr>
        <w:t xml:space="preserve">4 </w:t>
      </w:r>
      <w:r>
        <w:rPr>
          <w:rStyle w:val="CharStyle13"/>
        </w:rPr>
        <w:t xml:space="preserve">статьи </w:t>
      </w:r>
      <w:r>
        <w:rPr>
          <w:rStyle w:val="CharStyle13"/>
          <w:lang w:val="en-US" w:eastAsia="en-US"/>
        </w:rPr>
        <w:t xml:space="preserve">2 </w:t>
      </w:r>
      <w:r>
        <w:rPr>
          <w:rStyle w:val="CharStyle13"/>
        </w:rPr>
        <w:t xml:space="preserve">Федерального закона от </w:t>
      </w:r>
      <w:r>
        <w:rPr>
          <w:rStyle w:val="CharStyle13"/>
          <w:lang w:val="en-US" w:eastAsia="en-US"/>
        </w:rPr>
        <w:t xml:space="preserve">4 </w:t>
      </w:r>
      <w:r>
        <w:rPr>
          <w:rStyle w:val="CharStyle13"/>
        </w:rPr>
        <w:t xml:space="preserve">июня </w:t>
      </w:r>
      <w:r>
        <w:rPr>
          <w:rStyle w:val="CharStyle13"/>
          <w:lang w:val="en-US" w:eastAsia="en-US"/>
        </w:rPr>
        <w:t xml:space="preserve">2018 </w:t>
      </w:r>
      <w:r>
        <w:rPr>
          <w:rStyle w:val="CharStyle13"/>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2"/>
        <w:keepNext w:val="0"/>
        <w:keepLines w:val="0"/>
        <w:widowControl w:val="0"/>
        <w:numPr>
          <w:ilvl w:val="0"/>
          <w:numId w:val="17"/>
        </w:numPr>
        <w:shd w:val="clear" w:color="auto" w:fill="auto"/>
        <w:tabs>
          <w:tab w:pos="2116" w:val="left"/>
        </w:tabs>
        <w:bidi w:val="0"/>
        <w:spacing w:before="0" w:after="0" w:line="240" w:lineRule="auto"/>
        <w:ind w:left="0" w:right="0" w:firstLine="700"/>
        <w:jc w:val="both"/>
      </w:pPr>
      <w:r>
        <w:rPr>
          <w:rStyle w:val="CharStyle13"/>
        </w:rPr>
        <w:t>предусмотренных ч.6 ст.45 Закона о контрактной системе;</w:t>
      </w:r>
    </w:p>
    <w:p>
      <w:pPr>
        <w:pStyle w:val="Style12"/>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3"/>
        </w:rPr>
        <w:t>выявления недостоверной информации, содержащейся в заявке на участие в закупке.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Исследовав представленные материалы, руководствуясь Законом о контрактной системе, Комиссия Управления</w:t>
      </w:r>
      <w:r>
        <w:br w:type="page"/>
      </w:r>
    </w:p>
    <w:p>
      <w:pPr>
        <w:pStyle w:val="Style12"/>
        <w:keepNext w:val="0"/>
        <w:keepLines w:val="0"/>
        <w:widowControl w:val="0"/>
        <w:shd w:val="clear" w:color="auto" w:fill="auto"/>
        <w:bidi w:val="0"/>
        <w:spacing w:before="0" w:after="280" w:line="240" w:lineRule="auto"/>
        <w:ind w:left="0" w:right="0" w:firstLine="0"/>
        <w:jc w:val="center"/>
      </w:pPr>
      <w:r>
        <w:rPr>
          <w:rStyle w:val="CharStyle13"/>
          <w:b/>
          <w:bCs/>
        </w:rPr>
        <w:t>РЕШИЛА:</w:t>
      </w:r>
    </w:p>
    <w:p>
      <w:pPr>
        <w:pStyle w:val="Style12"/>
        <w:keepNext w:val="0"/>
        <w:keepLines w:val="0"/>
        <w:widowControl w:val="0"/>
        <w:numPr>
          <w:ilvl w:val="0"/>
          <w:numId w:val="19"/>
        </w:numPr>
        <w:shd w:val="clear" w:color="auto" w:fill="auto"/>
        <w:tabs>
          <w:tab w:pos="1421" w:val="left"/>
        </w:tabs>
        <w:bidi w:val="0"/>
        <w:spacing w:before="0" w:after="0" w:line="240" w:lineRule="auto"/>
        <w:ind w:left="0" w:right="0" w:firstLine="700"/>
        <w:jc w:val="both"/>
      </w:pPr>
      <w:r>
        <w:rPr>
          <w:rStyle w:val="CharStyle13"/>
        </w:rPr>
        <w:t xml:space="preserve">Признать жалобу ООО «Спецстрой» на действия комиссии ГБОУ Школа </w:t>
      </w:r>
      <w:r>
        <w:rPr>
          <w:rStyle w:val="CharStyle13"/>
          <w:lang w:val="en-US" w:eastAsia="en-US"/>
        </w:rPr>
        <w:t xml:space="preserve">№1392 </w:t>
      </w:r>
      <w:r>
        <w:rPr>
          <w:rStyle w:val="CharStyle13"/>
        </w:rPr>
        <w:t>им. Д.В. Рябинкина необоснованной.</w:t>
      </w:r>
    </w:p>
    <w:p>
      <w:pPr>
        <w:pStyle w:val="Style12"/>
        <w:keepNext w:val="0"/>
        <w:keepLines w:val="0"/>
        <w:widowControl w:val="0"/>
        <w:numPr>
          <w:ilvl w:val="0"/>
          <w:numId w:val="19"/>
        </w:numPr>
        <w:shd w:val="clear" w:color="auto" w:fill="auto"/>
        <w:tabs>
          <w:tab w:pos="1421" w:val="left"/>
        </w:tabs>
        <w:bidi w:val="0"/>
        <w:spacing w:before="0" w:after="280" w:line="240" w:lineRule="auto"/>
        <w:ind w:left="0" w:right="0" w:firstLine="700"/>
        <w:jc w:val="both"/>
      </w:pPr>
      <w:r>
        <w:rPr>
          <w:rStyle w:val="CharStyle13"/>
        </w:rPr>
        <w:t>Снять ограничения, наложенные на определение поставщика (подрядчика, исполнителя).</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Решение может быть обжаловано в судебном порядке в Арбитражном суде г. Москвы в течение </w:t>
      </w:r>
      <w:r>
        <w:rPr>
          <w:rStyle w:val="CharStyle13"/>
          <w:lang w:val="en-US" w:eastAsia="en-US"/>
        </w:rPr>
        <w:t xml:space="preserve">3 </w:t>
      </w:r>
      <w:r>
        <w:rPr>
          <w:rStyle w:val="CharStyle13"/>
        </w:rPr>
        <w:t xml:space="preserve">(трех) месяцев с даты его принятия в порядке, установленном гл. </w:t>
      </w:r>
      <w:r>
        <w:rPr>
          <w:rStyle w:val="CharStyle13"/>
          <w:lang w:val="en-US" w:eastAsia="en-US"/>
        </w:rPr>
        <w:t xml:space="preserve">24 </w:t>
      </w:r>
      <w:r>
        <w:rPr>
          <w:rStyle w:val="CharStyle13"/>
        </w:rPr>
        <w:t>АПК РФ.</w:t>
      </w:r>
    </w:p>
    <w:p>
      <w:pPr>
        <w:widowControl w:val="0"/>
        <w:spacing w:line="1" w:lineRule="exact"/>
        <w:sectPr>
          <w:headerReference w:type="default" r:id="rId19"/>
          <w:footerReference w:type="default" r:id="rId20"/>
          <w:footnotePr>
            <w:pos w:val="pageBottom"/>
            <w:numFmt w:val="decimal"/>
            <w:numRestart w:val="continuous"/>
          </w:footnotePr>
          <w:pgSz w:w="11900" w:h="16840"/>
          <w:pgMar w:top="1158" w:right="537" w:bottom="1945" w:left="1105" w:header="0" w:footer="3" w:gutter="0"/>
          <w:cols w:space="720"/>
          <w:noEndnote/>
          <w:rtlGutter w:val="0"/>
          <w:docGrid w:linePitch="360"/>
        </w:sectPr>
      </w:pPr>
      <w:r>
        <mc:AlternateContent>
          <mc:Choice Requires="wps">
            <w:drawing>
              <wp:anchor distT="330200" distB="341630" distL="0" distR="0" simplePos="0" relativeHeight="125829378" behindDoc="0" locked="0" layoutInCell="1" allowOverlap="1">
                <wp:simplePos x="0" y="0"/>
                <wp:positionH relativeFrom="page">
                  <wp:posOffset>738505</wp:posOffset>
                </wp:positionH>
                <wp:positionV relativeFrom="paragraph">
                  <wp:posOffset>330200</wp:posOffset>
                </wp:positionV>
                <wp:extent cx="1844040" cy="252730"/>
                <wp:wrapTopAndBottom/>
                <wp:docPr id="23" name="Shape 2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8.149999999999999pt;margin-top:26.pt;width:145.20000000000002pt;height:19.900000000000002pt;z-index:-125829375;mso-wrap-distance-left:0;mso-wrap-distance-top:26.pt;mso-wrap-distance-right:0;mso-wrap-distance-bottom:26.900000000000002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Председательствующий</w:t>
                      </w:r>
                    </w:p>
                  </w:txbxContent>
                </v:textbox>
                <w10:wrap type="topAndBottom" anchorx="page"/>
              </v:shape>
            </w:pict>
          </mc:Fallback>
        </mc:AlternateContent>
      </w:r>
      <w:r>
        <w:drawing>
          <wp:anchor distT="400050" distB="0" distL="0" distR="1786255" simplePos="0" relativeHeight="125829380" behindDoc="0" locked="0" layoutInCell="1" allowOverlap="1">
            <wp:simplePos x="0" y="0"/>
            <wp:positionH relativeFrom="page">
              <wp:posOffset>3036570</wp:posOffset>
            </wp:positionH>
            <wp:positionV relativeFrom="paragraph">
              <wp:posOffset>400050</wp:posOffset>
            </wp:positionV>
            <wp:extent cx="353695" cy="52451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1"/>
                    <a:stretch/>
                  </pic:blipFill>
                  <pic:spPr>
                    <a:xfrm>
                      <a:ext cx="353695"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3496945</wp:posOffset>
                </wp:positionH>
                <wp:positionV relativeFrom="paragraph">
                  <wp:posOffset>808355</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E7E7E7"/>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75.35000000000002pt;margin-top:63.649999999999999pt;width:101.05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E7E7E7"/>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3454400</wp:posOffset>
                </wp:positionH>
                <wp:positionV relativeFrom="paragraph">
                  <wp:posOffset>491490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2.pt;margin-top:38.700000000000003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41630" distL="0" distR="0" simplePos="0" relativeHeight="125829381" behindDoc="0" locked="0" layoutInCell="1" allowOverlap="1">
                <wp:simplePos x="0" y="0"/>
                <wp:positionH relativeFrom="page">
                  <wp:posOffset>6078855</wp:posOffset>
                </wp:positionH>
                <wp:positionV relativeFrom="paragraph">
                  <wp:posOffset>330200</wp:posOffset>
                </wp:positionV>
                <wp:extent cx="1136650" cy="252730"/>
                <wp:wrapTopAndBottom/>
                <wp:docPr id="31" name="Shape 31"/>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Д.С. Грешнева</w:t>
                            </w:r>
                          </w:p>
                        </w:txbxContent>
                      </wps:txbx>
                      <wps:bodyPr wrap="none" lIns="0" tIns="0" rIns="0" bIns="0">
                        <a:noAutoFit/>
                      </wps:bodyPr>
                    </wps:wsp>
                  </a:graphicData>
                </a:graphic>
              </wp:anchor>
            </w:drawing>
          </mc:Choice>
          <mc:Fallback>
            <w:pict>
              <v:shape id="_x0000_s1057" type="#_x0000_t202" style="position:absolute;margin-left:478.65000000000003pt;margin-top:26.pt;width:89.5pt;height:19.900000000000002pt;z-index:-125829372;mso-wrap-distance-left:0;mso-wrap-distance-top:26.pt;mso-wrap-distance-right:0;mso-wrap-distance-bottom:26.900000000000002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Д.С. Грешнева</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Грешнева Дарья Сергеевна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A2A2A"/>
        </w:rPr>
        <w:t xml:space="preserve">№ </w:t>
      </w:r>
      <w:r>
        <w:rPr>
          <w:rStyle w:val="CharStyle22"/>
        </w:rPr>
        <w:t>00831</w:t>
      </w:r>
      <w:r>
        <w:rPr>
          <w:rStyle w:val="CharStyle22"/>
          <w:lang w:val="en-US" w:eastAsia="en-US"/>
        </w:rPr>
        <w:t>B7545C61281C4BAB156778A683BFB</w:t>
      </w:r>
    </w:p>
    <w:p>
      <w:pPr>
        <w:pStyle w:val="Style21"/>
        <w:keepNext w:val="0"/>
        <w:keepLines w:val="0"/>
        <w:widowControl w:val="0"/>
        <w:shd w:val="clear" w:color="auto" w:fill="auto"/>
        <w:bidi w:val="0"/>
        <w:spacing w:before="0" w:after="580" w:line="240" w:lineRule="auto"/>
        <w:ind w:right="0" w:firstLine="0"/>
        <w:jc w:val="left"/>
      </w:pPr>
      <w:r>
        <w:rPr>
          <w:rStyle w:val="CharStyle22"/>
        </w:rPr>
        <w:t>Действителен с 17.07.2025 по 10.10.2026</w:t>
      </w:r>
    </w:p>
    <w:p>
      <w:pPr>
        <w:pStyle w:val="Style12"/>
        <w:keepNext w:val="0"/>
        <w:keepLines w:val="0"/>
        <w:widowControl w:val="0"/>
        <w:shd w:val="clear" w:color="auto" w:fill="auto"/>
        <w:bidi w:val="0"/>
        <w:spacing w:before="0" w:after="8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3" behindDoc="0" locked="0" layoutInCell="1" allowOverlap="1">
            <wp:simplePos x="0" y="0"/>
            <wp:positionH relativeFrom="page">
              <wp:posOffset>3036570</wp:posOffset>
            </wp:positionH>
            <wp:positionV relativeFrom="paragraph">
              <wp:posOffset>63500</wp:posOffset>
            </wp:positionV>
            <wp:extent cx="353695" cy="52451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ext cx="353695"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3496945</wp:posOffset>
                </wp:positionH>
                <wp:positionV relativeFrom="paragraph">
                  <wp:posOffset>468630</wp:posOffset>
                </wp:positionV>
                <wp:extent cx="1283335" cy="100330"/>
                <wp:wrapNone/>
                <wp:docPr id="35" name="Shape 3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E7E7E7"/>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75.35000000000002pt;margin-top:36.899999999999999pt;width:101.05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E7E7E7"/>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3454400</wp:posOffset>
                </wp:positionH>
                <wp:positionV relativeFrom="paragraph">
                  <wp:posOffset>151765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2.pt;margin-top:11.950000000000001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v:textbox>
                <w10:wrap anchorx="page"/>
              </v:shape>
            </w:pict>
          </mc:Fallback>
        </mc:AlternateContent>
      </w:r>
      <w:r>
        <w:rPr>
          <w:rStyle w:val="CharStyle13"/>
        </w:rPr>
        <w:t>М.О. Мацнева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Мацнева Мария Олеговна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A2A2A"/>
        </w:rPr>
        <w:t xml:space="preserve">№ </w:t>
      </w:r>
      <w:r>
        <w:rPr>
          <w:rStyle w:val="CharStyle22"/>
          <w:lang w:val="en-US" w:eastAsia="en-US"/>
        </w:rPr>
        <w:t>00FDA1C988AAB27A9A34756B8D5F1D853</w:t>
      </w:r>
      <w:r>
        <w:rPr>
          <w:rStyle w:val="CharStyle22"/>
          <w:lang w:val="en-US" w:eastAsia="en-US"/>
        </w:rPr>
        <w:t>A</w:t>
      </w:r>
    </w:p>
    <w:p>
      <w:pPr>
        <w:pStyle w:val="Style21"/>
        <w:keepNext w:val="0"/>
        <w:keepLines w:val="0"/>
        <w:widowControl w:val="0"/>
        <w:shd w:val="clear" w:color="auto" w:fill="auto"/>
        <w:bidi w:val="0"/>
        <w:spacing w:before="0" w:after="580" w:line="240" w:lineRule="auto"/>
        <w:ind w:right="0" w:firstLine="0"/>
        <w:jc w:val="left"/>
      </w:pPr>
      <w:r>
        <w:rPr>
          <w:rStyle w:val="CharStyle22"/>
        </w:rPr>
        <w:t>Действителен с 22.07.2025 по 15.10.2026</w:t>
      </w:r>
    </w:p>
    <w:p>
      <w:pPr>
        <w:pStyle w:val="Style12"/>
        <w:keepNext w:val="0"/>
        <w:keepLines w:val="0"/>
        <w:widowControl w:val="0"/>
        <w:shd w:val="clear" w:color="auto" w:fill="auto"/>
        <w:bidi w:val="0"/>
        <w:spacing w:before="0" w:after="370" w:line="240" w:lineRule="auto"/>
        <w:ind w:left="0" w:right="0" w:firstLine="0"/>
        <w:jc w:val="center"/>
      </w:pPr>
      <w:r>
        <w:drawing>
          <wp:anchor distT="0" distB="0" distL="114300" distR="1900555" simplePos="0" relativeHeight="125829384" behindDoc="0" locked="0" layoutInCell="1" allowOverlap="1">
            <wp:simplePos x="0" y="0"/>
            <wp:positionH relativeFrom="page">
              <wp:posOffset>3036570</wp:posOffset>
            </wp:positionH>
            <wp:positionV relativeFrom="paragraph">
              <wp:posOffset>63500</wp:posOffset>
            </wp:positionV>
            <wp:extent cx="353695" cy="39624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5"/>
                    <a:stretch/>
                  </pic:blipFill>
                  <pic:spPr>
                    <a:xfrm>
                      <a:ext cx="353695"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3454400</wp:posOffset>
                </wp:positionH>
                <wp:positionV relativeFrom="paragraph">
                  <wp:posOffset>151765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2.pt;margin-top:11.950000000000001pt;width:135.59999999999999pt;height:20.40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v:textbox>
                <w10:wrap anchorx="page"/>
              </v:shape>
            </w:pict>
          </mc:Fallback>
        </mc:AlternateContent>
      </w:r>
      <w:r>
        <w:rPr>
          <w:rStyle w:val="CharStyle13"/>
        </w:rPr>
        <w:t>М.В. Сорбучева</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26"/>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СОРБУЧЕВА МАРИЯ ВАСИЛЬЕВНА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A2A2A"/>
        </w:rPr>
        <w:t xml:space="preserve">№ </w:t>
      </w:r>
      <w:r>
        <w:rPr>
          <w:rStyle w:val="CharStyle22"/>
          <w:lang w:val="en-US" w:eastAsia="en-US"/>
        </w:rPr>
        <w:t>6EBF6CE6C27B6345D47DBCD40C7FA5FD</w:t>
      </w:r>
    </w:p>
    <w:p>
      <w:pPr>
        <w:pStyle w:val="Style21"/>
        <w:keepNext w:val="0"/>
        <w:keepLines w:val="0"/>
        <w:widowControl w:val="0"/>
        <w:shd w:val="clear" w:color="auto" w:fill="auto"/>
        <w:bidi w:val="0"/>
        <w:spacing w:before="0" w:after="3320" w:line="240" w:lineRule="auto"/>
        <w:ind w:right="0" w:firstLine="0"/>
        <w:jc w:val="left"/>
      </w:pPr>
      <w:r>
        <w:rPr>
          <w:rStyle w:val="CharStyle22"/>
        </w:rPr>
        <w:t>Действителен с 19.09.2025 по 13.12.2026</w:t>
      </w:r>
    </w:p>
    <w:p>
      <w:pPr>
        <w:pStyle w:val="Style27"/>
        <w:keepNext w:val="0"/>
        <w:keepLines w:val="0"/>
        <w:widowControl w:val="0"/>
        <w:shd w:val="clear" w:color="auto" w:fill="auto"/>
        <w:bidi w:val="0"/>
        <w:spacing w:before="0" w:line="240" w:lineRule="auto"/>
        <w:ind w:left="0" w:right="0" w:firstLine="0"/>
        <w:jc w:val="left"/>
      </w:pPr>
      <w:r>
        <w:rPr>
          <w:rStyle w:val="CharStyle28"/>
        </w:rPr>
        <w:t>Исп.Сорбучева М.В. тел.8(495)784-75-05</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725805</wp:posOffset>
              </wp:positionH>
              <wp:positionV relativeFrom="page">
                <wp:posOffset>10092690</wp:posOffset>
              </wp:positionV>
              <wp:extent cx="722630" cy="103505"/>
              <wp:wrapNone/>
              <wp:docPr id="5" name="Shape 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2026-25049</w:t>
                          </w:r>
                        </w:p>
                      </w:txbxContent>
                    </wps:txbx>
                    <wps:bodyPr wrap="none" lIns="0" tIns="0" rIns="0" bIns="0">
                      <a:spAutoFit/>
                    </wps:bodyPr>
                  </wps:wsp>
                </a:graphicData>
              </a:graphic>
            </wp:anchor>
          </w:drawing>
        </mc:Choice>
        <mc:Fallback>
          <w:pict>
            <v:shape id="_x0000_s1031" type="#_x0000_t202" style="position:absolute;margin-left:57.149999999999999pt;margin-top:794.70000000000005pt;width:56.899999999999999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34695" cy="103505"/>
              <wp:wrapNone/>
              <wp:docPr id="7" name="Shape 7"/>
              <a:graphic xmlns:a="http://schemas.openxmlformats.org/drawingml/2006/main">
                <a:graphicData uri="http://schemas.microsoft.com/office/word/2010/wordprocessingShape">
                  <wps:wsp>
                    <wps:cNvSpPr txBox="1"/>
                    <wps:spPr>
                      <a:xfrm>
                        <a:ext cx="73469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2026-25049</w:t>
                          </w:r>
                        </w:p>
                      </w:txbxContent>
                    </wps:txbx>
                    <wps:bodyPr wrap="none" lIns="0" tIns="0" rIns="0" bIns="0">
                      <a:spAutoFit/>
                    </wps:bodyPr>
                  </wps:wsp>
                </a:graphicData>
              </a:graphic>
            </wp:anchor>
          </w:drawing>
        </mc:Choice>
        <mc:Fallback>
          <w:pict>
            <v:shape id="_x0000_s1033" type="#_x0000_t202" style="position:absolute;margin-left:57.pt;margin-top:804.5pt;width:57.850000000000001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2026-25049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725805</wp:posOffset>
              </wp:positionH>
              <wp:positionV relativeFrom="page">
                <wp:posOffset>10092690</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2026-25049</w:t>
                          </w:r>
                        </w:p>
                      </w:txbxContent>
                    </wps:txbx>
                    <wps:bodyPr wrap="none" lIns="0" tIns="0" rIns="0" bIns="0">
                      <a:spAutoFit/>
                    </wps:bodyPr>
                  </wps:wsp>
                </a:graphicData>
              </a:graphic>
            </wp:anchor>
          </w:drawing>
        </mc:Choice>
        <mc:Fallback>
          <w:pict>
            <v:shape id="_x0000_s1041" type="#_x0000_t202" style="position:absolute;margin-left:57.149999999999999pt;margin-top:794.70000000000005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2026-25049</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725805</wp:posOffset>
              </wp:positionH>
              <wp:positionV relativeFrom="page">
                <wp:posOffset>10092690</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2026-25049</w:t>
                          </w:r>
                        </w:p>
                      </w:txbxContent>
                    </wps:txbx>
                    <wps:bodyPr wrap="none" lIns="0" tIns="0" rIns="0" bIns="0">
                      <a:spAutoFit/>
                    </wps:bodyPr>
                  </wps:wsp>
                </a:graphicData>
              </a:graphic>
            </wp:anchor>
          </w:drawing>
        </mc:Choice>
        <mc:Fallback>
          <w:pict>
            <v:shape id="_x0000_s1047" type="#_x0000_t202" style="position:absolute;margin-left:57.149999999999999pt;margin-top:794.70000000000005pt;width:56.899999999999999pt;height:8.15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3883660</wp:posOffset>
              </wp:positionH>
              <wp:positionV relativeFrom="page">
                <wp:posOffset>476250</wp:posOffset>
              </wp:positionV>
              <wp:extent cx="155575" cy="103505"/>
              <wp:wrapNone/>
              <wp:docPr id="3" name="Shape 3"/>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5.80000000000001pt;margin-top:37.5pt;width:12.25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3886200</wp:posOffset>
              </wp:positionH>
              <wp:positionV relativeFrom="page">
                <wp:posOffset>476250</wp:posOffset>
              </wp:positionV>
              <wp:extent cx="128270" cy="69850"/>
              <wp:wrapNone/>
              <wp:docPr id="11" name="Shape 11"/>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pt;margin-top:37.5pt;width:10.1pt;height:5.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3883660</wp:posOffset>
              </wp:positionH>
              <wp:positionV relativeFrom="page">
                <wp:posOffset>476250</wp:posOffset>
              </wp:positionV>
              <wp:extent cx="155575" cy="103505"/>
              <wp:wrapNone/>
              <wp:docPr id="13" name="Shape 13"/>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5.80000000000001pt;margin-top:37.5pt;width:12.25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3886200</wp:posOffset>
              </wp:positionH>
              <wp:positionV relativeFrom="page">
                <wp:posOffset>476250</wp:posOffset>
              </wp:positionV>
              <wp:extent cx="128270" cy="69850"/>
              <wp:wrapNone/>
              <wp:docPr id="17" name="Shape 17"/>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6.pt;margin-top:37.5pt;width:10.1pt;height:5.5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3883660</wp:posOffset>
              </wp:positionH>
              <wp:positionV relativeFrom="page">
                <wp:posOffset>476250</wp:posOffset>
              </wp:positionV>
              <wp:extent cx="155575" cy="103505"/>
              <wp:wrapNone/>
              <wp:docPr id="19" name="Shape 19"/>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5.80000000000001pt;margin-top:37.5pt;width:12.25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A2A2A"/>
      <w:sz w:val="11"/>
      <w:szCs w:val="11"/>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54545"/>
      <w:sz w:val="12"/>
      <w:szCs w:val="12"/>
      <w:u w:val="none"/>
    </w:rPr>
  </w:style>
  <w:style w:type="character" w:customStyle="1" w:styleId="CharStyle26">
    <w:name w:val="Body text (5)_"/>
    <w:basedOn w:val="DefaultParagraphFont"/>
    <w:link w:val="Style25"/>
    <w:rPr>
      <w:rFonts w:ascii="Georgia" w:eastAsia="Georgia" w:hAnsi="Georgia" w:cs="Georgia"/>
      <w:b w:val="0"/>
      <w:bCs w:val="0"/>
      <w:i w:val="0"/>
      <w:iCs w:val="0"/>
      <w:smallCaps w:val="0"/>
      <w:strike w:val="0"/>
      <w:color w:val="E7E7E7"/>
      <w:sz w:val="12"/>
      <w:szCs w:val="12"/>
      <w:u w:val="none"/>
    </w:rPr>
  </w:style>
  <w:style w:type="character" w:customStyle="1" w:styleId="CharStyle28">
    <w:name w:val="Body text (4)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21">
    <w:name w:val="Body text (2)"/>
    <w:basedOn w:val="Normal"/>
    <w:link w:val="CharStyle22"/>
    <w:pPr>
      <w:widowControl w:val="0"/>
      <w:shd w:val="clear" w:color="auto" w:fill="auto"/>
      <w:ind w:left="3700"/>
    </w:pPr>
    <w:rPr>
      <w:rFonts w:ascii="Arial" w:eastAsia="Arial" w:hAnsi="Arial" w:cs="Arial"/>
      <w:b w:val="0"/>
      <w:bCs w:val="0"/>
      <w:i w:val="0"/>
      <w:iCs w:val="0"/>
      <w:smallCaps w:val="0"/>
      <w:strike w:val="0"/>
      <w:color w:val="454545"/>
      <w:sz w:val="12"/>
      <w:szCs w:val="12"/>
      <w:u w:val="none"/>
    </w:rPr>
  </w:style>
  <w:style w:type="paragraph" w:customStyle="1" w:styleId="Style25">
    <w:name w:val="Body text (5)"/>
    <w:basedOn w:val="Normal"/>
    <w:link w:val="CharStyle26"/>
    <w:pPr>
      <w:widowControl w:val="0"/>
      <w:shd w:val="clear" w:color="auto" w:fill="auto"/>
      <w:spacing w:after="80"/>
      <w:jc w:val="center"/>
    </w:pPr>
    <w:rPr>
      <w:rFonts w:ascii="Georgia" w:eastAsia="Georgia" w:hAnsi="Georgia" w:cs="Georgia"/>
      <w:b w:val="0"/>
      <w:bCs w:val="0"/>
      <w:i w:val="0"/>
      <w:iCs w:val="0"/>
      <w:smallCaps w:val="0"/>
      <w:strike w:val="0"/>
      <w:color w:val="E7E7E7"/>
      <w:sz w:val="12"/>
      <w:szCs w:val="12"/>
      <w:u w:val="none"/>
    </w:rPr>
  </w:style>
  <w:style w:type="paragraph" w:customStyle="1" w:styleId="Style27">
    <w:name w:val="Body text (4)"/>
    <w:basedOn w:val="Normal"/>
    <w:link w:val="CharStyle28"/>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s>
</file>