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83" w:h="2892" w:wrap="around" w:hAnchor="margin" w:x="-1679" w:y="1878"/>
        <w:widowControl w:val="0"/>
        <w:keepNext w:val="0"/>
        <w:keepLines w:val="0"/>
        <w:shd w:val="clear" w:color="auto" w:fill="auto"/>
        <w:bidi w:val="0"/>
        <w:spacing w:before="0" w:after="180"/>
        <w:ind w:left="20" w:right="0" w:firstLine="0"/>
      </w:pPr>
      <w:r>
        <w:rPr>
          <w:lang w:val="ru-RU" w:eastAsia="ru-RU" w:bidi="ru-RU"/>
          <w:w w:val="100"/>
          <w:spacing w:val="0"/>
          <w:color w:val="000000"/>
          <w:position w:val="0"/>
        </w:rPr>
        <w:t>ФЕДЕРАЛЬНАЯ АНТИМОНОПОЛЬНАЯ СЛУЖБА</w:t>
      </w:r>
    </w:p>
    <w:p>
      <w:pPr>
        <w:pStyle w:val="Style3"/>
        <w:framePr w:w="4883" w:h="2892" w:wrap="around" w:hAnchor="margin" w:x="-1679" w:y="1878"/>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83" w:h="2892" w:wrap="around" w:hAnchor="margin" w:x="-1679" w:y="1878"/>
        <w:widowControl w:val="0"/>
        <w:keepNext w:val="0"/>
        <w:keepLines w:val="0"/>
        <w:shd w:val="clear" w:color="auto" w:fill="auto"/>
        <w:bidi w:val="0"/>
        <w:spacing w:before="0" w:after="254"/>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883" w:h="2892" w:wrap="around" w:hAnchor="margin" w:x="-1679" w:y="1878"/>
        <w:widowControl w:val="0"/>
        <w:keepNext w:val="0"/>
        <w:keepLines w:val="0"/>
        <w:shd w:val="clear" w:color="auto" w:fill="auto"/>
        <w:bidi w:val="0"/>
        <w:jc w:val="left"/>
        <w:spacing w:before="0" w:after="0" w:line="240" w:lineRule="exact"/>
        <w:ind w:left="20" w:right="0" w:firstLine="0"/>
      </w:pPr>
      <w:r>
        <w:rPr>
          <w:rStyle w:val="CharStyle8"/>
          <w:spacing w:val="0"/>
        </w:rPr>
        <w:t>10.11.2017 №06/12860</w:t>
      </w:r>
    </w:p>
    <w:p>
      <w:pPr>
        <w:pStyle w:val="Style7"/>
        <w:numPr>
          <w:ilvl w:val="0"/>
          <w:numId w:val="1"/>
        </w:numPr>
        <w:widowControl w:val="0"/>
        <w:keepNext w:val="0"/>
        <w:keepLines w:val="0"/>
        <w:shd w:val="clear" w:color="auto" w:fill="auto"/>
        <w:bidi w:val="0"/>
        <w:jc w:val="left"/>
        <w:spacing w:before="1124" w:after="0" w:line="260" w:lineRule="exact"/>
        <w:ind w:left="60" w:right="0" w:firstLine="0"/>
      </w:pPr>
      <w:r>
        <w:rPr>
          <w:lang w:val="ru-RU" w:eastAsia="ru-RU" w:bidi="ru-RU"/>
          <w:w w:val="100"/>
          <w:spacing w:val="0"/>
          <w:color w:val="000000"/>
          <w:position w:val="0"/>
        </w:rPr>
        <w:t xml:space="preserve"> Заказчик:</w:t>
      </w:r>
    </w:p>
    <w:p>
      <w:pPr>
        <w:pStyle w:val="Style7"/>
        <w:framePr w:h="240" w:wrap="around" w:vAnchor="text" w:hAnchor="margin" w:x="-1713" w:y="1686"/>
        <w:widowControl w:val="0"/>
        <w:keepNext w:val="0"/>
        <w:keepLines w:val="0"/>
        <w:shd w:val="clear" w:color="auto" w:fill="auto"/>
        <w:bidi w:val="0"/>
        <w:jc w:val="left"/>
        <w:spacing w:before="0" w:after="0" w:line="240" w:lineRule="exact"/>
        <w:ind w:left="0" w:right="0" w:firstLine="0"/>
      </w:pPr>
      <w:r>
        <w:rPr>
          <w:rStyle w:val="CharStyle8"/>
          <w:spacing w:val="0"/>
        </w:rPr>
        <w:t>На № 119.37 от 01.11.2017</w:t>
      </w:r>
    </w:p>
    <w:p>
      <w:pPr>
        <w:pStyle w:val="Style7"/>
        <w:widowControl w:val="0"/>
        <w:keepNext w:val="0"/>
        <w:keepLines w:val="0"/>
        <w:shd w:val="clear" w:color="auto" w:fill="auto"/>
        <w:bidi w:val="0"/>
        <w:jc w:val="left"/>
        <w:spacing w:before="0" w:after="268" w:line="370" w:lineRule="exact"/>
        <w:ind w:left="60" w:right="280" w:firstLine="0"/>
      </w:pPr>
      <w:r>
        <w:rPr>
          <w:lang w:val="ru-RU" w:eastAsia="ru-RU" w:bidi="ru-RU"/>
          <w:w w:val="100"/>
          <w:spacing w:val="0"/>
          <w:color w:val="000000"/>
          <w:position w:val="0"/>
        </w:rPr>
        <w:t>Федеральное государственное бюджетное образовательное учреждение «Международный детский центр «Артек» 298645, Республика Крым, г. Ялта, пгт. Гурзуф, ул. Ленинградская, д. 41</w:t>
      </w:r>
    </w:p>
    <w:p>
      <w:pPr>
        <w:pStyle w:val="Style7"/>
        <w:numPr>
          <w:ilvl w:val="0"/>
          <w:numId w:val="1"/>
        </w:numPr>
        <w:widowControl w:val="0"/>
        <w:keepNext w:val="0"/>
        <w:keepLines w:val="0"/>
        <w:shd w:val="clear" w:color="auto" w:fill="auto"/>
        <w:bidi w:val="0"/>
        <w:jc w:val="left"/>
        <w:spacing w:before="0" w:after="0" w:line="260" w:lineRule="exact"/>
        <w:ind w:left="334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3340" w:right="640" w:firstLine="0"/>
      </w:pPr>
      <w:r>
        <w:rPr>
          <w:lang w:val="ru-RU" w:eastAsia="ru-RU" w:bidi="ru-RU"/>
          <w:w w:val="100"/>
          <w:spacing w:val="0"/>
          <w:color w:val="000000"/>
          <w:position w:val="0"/>
        </w:rPr>
        <w:t>ООО «Производственное объединение «Зарница»</w:t>
      </w:r>
    </w:p>
    <w:p>
      <w:pPr>
        <w:pStyle w:val="Style7"/>
        <w:widowControl w:val="0"/>
        <w:keepNext w:val="0"/>
        <w:keepLines w:val="0"/>
        <w:shd w:val="clear" w:color="auto" w:fill="auto"/>
        <w:bidi w:val="0"/>
        <w:jc w:val="left"/>
        <w:spacing w:before="0" w:after="180" w:line="322" w:lineRule="exact"/>
        <w:ind w:left="3340" w:right="400" w:firstLine="0"/>
      </w:pPr>
      <w:r>
        <w:rPr>
          <w:lang w:val="ru-RU" w:eastAsia="ru-RU" w:bidi="ru-RU"/>
          <w:w w:val="100"/>
          <w:spacing w:val="0"/>
          <w:color w:val="000000"/>
          <w:position w:val="0"/>
        </w:rPr>
        <w:t>420006, Республика Татарстан, г. Казань, ул. Рахимова 8, стр. 2, офис 405</w:t>
      </w:r>
    </w:p>
    <w:p>
      <w:pPr>
        <w:pStyle w:val="Style10"/>
        <w:widowControl w:val="0"/>
        <w:keepNext w:val="0"/>
        <w:keepLines w:val="0"/>
        <w:shd w:val="clear" w:color="auto" w:fill="auto"/>
        <w:bidi w:val="0"/>
        <w:spacing w:before="0" w:after="229"/>
        <w:ind w:left="60" w:right="0" w:firstLine="0"/>
      </w:pPr>
      <w:r>
        <w:rPr>
          <w:lang w:val="ru-RU" w:eastAsia="ru-RU" w:bidi="ru-RU"/>
          <w:w w:val="100"/>
          <w:spacing w:val="0"/>
          <w:color w:val="000000"/>
          <w:position w:val="0"/>
        </w:rPr>
        <w:t>Решение по делу №06/4183-17 о нарушении законодательства Российской Федерации о контрактной системе в сфере закупок</w:t>
      </w:r>
    </w:p>
    <w:p>
      <w:pPr>
        <w:pStyle w:val="Style7"/>
        <w:framePr w:h="240" w:wrap="around" w:vAnchor="text" w:hAnchor="margin" w:x="-1324" w:y="6"/>
        <w:widowControl w:val="0"/>
        <w:keepNext w:val="0"/>
        <w:keepLines w:val="0"/>
        <w:shd w:val="clear" w:color="auto" w:fill="auto"/>
        <w:bidi w:val="0"/>
        <w:jc w:val="left"/>
        <w:spacing w:before="0" w:after="0" w:line="240" w:lineRule="exact"/>
        <w:ind w:left="0" w:right="0" w:firstLine="0"/>
      </w:pPr>
      <w:r>
        <w:rPr>
          <w:rStyle w:val="CharStyle8"/>
          <w:spacing w:val="0"/>
        </w:rPr>
        <w:t>10.11.2017</w:t>
      </w:r>
    </w:p>
    <w:p>
      <w:pPr>
        <w:pStyle w:val="Style7"/>
        <w:widowControl w:val="0"/>
        <w:keepNext w:val="0"/>
        <w:keepLines w:val="0"/>
        <w:shd w:val="clear" w:color="auto" w:fill="auto"/>
        <w:bidi w:val="0"/>
        <w:jc w:val="right"/>
        <w:spacing w:before="0" w:after="0" w:line="260" w:lineRule="exact"/>
        <w:ind w:left="0" w:right="280" w:firstLine="0"/>
        <w:sectPr>
          <w:footnotePr>
            <w:pos w:val="pageBottom"/>
            <w:numFmt w:val="decimal"/>
            <w:numRestart w:val="continuous"/>
          </w:footnotePr>
          <w:type w:val="continuous"/>
          <w:pgSz w:w="11906" w:h="16838"/>
          <w:pgMar w:top="624" w:left="2520" w:right="787" w:bottom="638" w:header="0" w:footer="3" w:gutter="0"/>
          <w:rtlGutter w:val="0"/>
          <w:cols w:space="720"/>
          <w:noEndnote/>
          <w:docGrid w:linePitch="360"/>
        </w:sectPr>
      </w:pPr>
      <w:r>
        <w:rPr>
          <w:lang w:val="ru-RU" w:eastAsia="ru-RU" w:bidi="ru-RU"/>
          <w:w w:val="100"/>
          <w:spacing w:val="0"/>
          <w:color w:val="000000"/>
          <w:position w:val="0"/>
        </w:rPr>
        <w:t>г. Симферополь</w:t>
      </w: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Заказчика А. В. Косых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Заявителя О. Г. Стефанович (по доверенности),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от 01.11.2017 №119.37 (вх. №4768/09 от 02.11.2017) на действия Конкурсной комиссии Заказчика при проведении открытого конкурса «Выполнение комплекса работ по экспериментальной разработке оригинальной конце</w:t>
      </w:r>
      <w:r>
        <w:rPr>
          <w:rStyle w:val="CharStyle12"/>
        </w:rPr>
        <w:t>пци</w:t>
      </w:r>
      <w:r>
        <w:rPr>
          <w:lang w:val="ru-RU" w:eastAsia="ru-RU" w:bidi="ru-RU"/>
          <w:w w:val="100"/>
          <w:spacing w:val="0"/>
          <w:color w:val="000000"/>
          <w:position w:val="0"/>
        </w:rPr>
        <w:t>и музейно-образовательного пространства Дворца «Суук- Су» ФГБОУ «МДЦ «Артек» и создание на базе разработанной концепции системы музейно-образовательного комплекса во Дворце «Суук-Су» (номер извещения</w:t>
      </w:r>
      <w:r>
        <w:br w:type="page"/>
      </w:r>
    </w:p>
    <w:p>
      <w:pPr>
        <w:pStyle w:val="Style7"/>
        <w:tabs>
          <w:tab w:leader="none" w:pos="1020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0375100001217000381) (далее — Конкурс),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Конкурсной комиссии Заказчика при проведении Конкурса.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Конкурсной комиссии Заказчика, необоснованно отклонившей заявку Заявителя на участие в Конкурсе.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№06/12547, направленное Заявителю, Заказчику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15:20 08.11.2017.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17:40 10.11.2017.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Представитель Заказчика не согласился с доводами Заявителя и сообщил, что при проведении Конкурса Заказчик, Конкурсная комиссия Заказчика действовали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02.10.2017;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7"/>
        <w:numPr>
          <w:ilvl w:val="0"/>
          <w:numId w:val="3"/>
        </w:numPr>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 начальная (максимальная) цена контракта - 100 000 000,00 рублей;</w:t>
      </w:r>
    </w:p>
    <w:p>
      <w:pPr>
        <w:pStyle w:val="Style7"/>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дата и время окончания подачи заявок: 23.10.2017 08:00; дата и время вскрытия конвертов, открытия доступа к электронным документам заявок участников: 23.10.2017 08:00; дата рассмотрения и оценки заявок на участие в конкурсе: 24.10.2017;</w:t>
      </w:r>
    </w:p>
    <w:p>
      <w:pPr>
        <w:pStyle w:val="Style7"/>
        <w:numPr>
          <w:ilvl w:val="0"/>
          <w:numId w:val="3"/>
        </w:numPr>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 xml:space="preserve"> на участие в Конкурсе подано 4 заявки, из них по результатам рассмотрения заявок 2 заявки отклонены (в т.ч. заявка Заявителя);</w:t>
      </w:r>
    </w:p>
    <w:p>
      <w:pPr>
        <w:pStyle w:val="Style7"/>
        <w:numPr>
          <w:ilvl w:val="0"/>
          <w:numId w:val="3"/>
        </w:numPr>
        <w:widowControl w:val="0"/>
        <w:keepNext w:val="0"/>
        <w:keepLines w:val="0"/>
        <w:shd w:val="clear" w:color="auto" w:fill="auto"/>
        <w:bidi w:val="0"/>
        <w:jc w:val="both"/>
        <w:spacing w:before="0" w:after="180" w:line="322" w:lineRule="exact"/>
        <w:ind w:left="20" w:right="40" w:firstLine="860"/>
      </w:pPr>
      <w:r>
        <w:rPr>
          <w:lang w:val="ru-RU" w:eastAsia="ru-RU" w:bidi="ru-RU"/>
          <w:w w:val="100"/>
          <w:spacing w:val="0"/>
          <w:color w:val="000000"/>
          <w:position w:val="0"/>
        </w:rPr>
        <w:t xml:space="preserve"> победителем Конкурса признано АО «ИЗДАТЕЛЬСТВО «ПРОСВЕЩЕНИЕ» с предложенной ценой контракта 92 000 000,00 рублей.</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качестве довода жалобы Заявитель указывает на то, что Конкурсная комиссия Заказчика необоснованно отклонила заявку Заявителя на участие в Конкурсе.</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В силу части 3 статьи 53 Закона о контрактной системе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Согласно протоколу рассмотрения и оценки заявок на участие в открытом конкурсе от 24.10.2017 №ПРО1 заявка Заявителя признана не соответствующей требованиям Конкурсной документации, а именно: «...</w:t>
      </w:r>
    </w:p>
    <w:p>
      <w:pPr>
        <w:pStyle w:val="Style15"/>
        <w:tabs>
          <w:tab w:leader="none" w:pos="2430" w:val="center"/>
          <w:tab w:leader="none" w:pos="4734" w:val="right"/>
          <w:tab w:leader="none" w:pos="6155" w:val="center"/>
          <w:tab w:leader="none" w:pos="10206" w:val="right"/>
        </w:tabs>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Заявка</w:t>
        <w:tab/>
        <w:t>не</w:t>
        <w:tab/>
        <w:t>соответствует</w:t>
        <w:tab/>
        <w:t>требованиям</w:t>
        <w:tab/>
        <w:t>извещения\документации</w:t>
      </w:r>
    </w:p>
    <w:p>
      <w:pPr>
        <w:pStyle w:val="Style15"/>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Предложение о цене контракта Участника 2017 г.-16 480 000,00 (шестнадцать миллионов четыреста восемьдесят тысяч) рублей 00 коп. 2018 г.- 65 920 000,00 (шестьдесят пять тысяч девятьсот двадцать) рублей 00 коп. Заявка Участника: В Детализированном плане выполнения работ часть II на стр.5 Участник указал: «Результатом выполнения работ должен явиться функционирующий музейно-образовательный комплекс, а так же фотоотчет о проведении экскурсии в работающем МОК (не менее 10 фотографий в каждой музейно-образовательной экспозиции) стр.6: «...о проведении экскурсии в работающем МОК (не менее 10 фотографий в каждой музейно-образовательной экспозиции)» Требования Заказчика: Начальная (максимальная) цена контракта Заказчиком установлена в размере: 100 000 000,00 (сто миллионов) рублей 00 копеек, в том числе: В 2017 году (1 этап) - 45 000 000,00 (сорок пять миллионов) рублей 00 копеек; В 2018 году (2 этап) - 55 000 000,00 (пятьдесят пять миллионов) рублей 00 копеек. Обоснование начальной (максимальной) цены контракта указано в Части III. «Обоснование начальной (максимальной) цены контракта». Заявка участника отклонена в соответствии ч.3 ст.53 ФЗ-44: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инструкции по заполнению Детализированного Плана выполнения работ: Требования к заполнению столбца 2 «Алгоритм» указано: «В случае установления Заказчиком в Части IV «Техническая часть» или иных частях настоящей Конкурсной документации максимальных и/или минимальных значений и/или диапазонов таких значений, как «не менее», «не более», «от-до», «до-после», Исполнитель в своем предложении должен указать конкретные количественные значения по каждой такой позиции, включающие крайние значения указанного диапазона.</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20" w:right="40" w:firstLine="860"/>
      </w:pPr>
      <w:r>
        <w:rPr>
          <w:lang w:val="ru-RU" w:eastAsia="ru-RU" w:bidi="ru-RU"/>
          <w:w w:val="100"/>
          <w:spacing w:val="0"/>
          <w:color w:val="000000"/>
          <w:position w:val="0"/>
        </w:rPr>
        <w:t>На заседании Комиссия, изучив Конкурсную документацию, заявку Заявителя, предоставленную представителем Заказчика, протокол рассмотрения и</w:t>
        <w:br w:type="page"/>
        <w:t xml:space="preserve">оценки заявок на участие в Конкурсе, приходит к выводу об обоснованности действий Конкурсной комиссии Заказчика по признанию заявки Заявителя не соответствующей Конкурсной документации, в частности, в заявке Заявителем указано, что «результатом выполнения работ </w:t>
      </w:r>
      <w:r>
        <w:rPr>
          <w:rStyle w:val="CharStyle17"/>
        </w:rPr>
        <w:t>должен</w:t>
      </w:r>
      <w:r>
        <w:rPr>
          <w:lang w:val="ru-RU" w:eastAsia="ru-RU" w:bidi="ru-RU"/>
          <w:w w:val="100"/>
          <w:spacing w:val="0"/>
          <w:color w:val="000000"/>
          <w:position w:val="0"/>
        </w:rPr>
        <w:t xml:space="preserve"> явиться функционирую</w:t>
      </w:r>
      <w:r>
        <w:rPr>
          <w:rStyle w:val="CharStyle12"/>
        </w:rPr>
        <w:t>щи</w:t>
      </w:r>
      <w:r>
        <w:rPr>
          <w:lang w:val="ru-RU" w:eastAsia="ru-RU" w:bidi="ru-RU"/>
          <w:w w:val="100"/>
          <w:spacing w:val="0"/>
          <w:color w:val="000000"/>
          <w:position w:val="0"/>
        </w:rPr>
        <w:t xml:space="preserve">й музейно-образовательный комплекс, а также фотоотчет о проведении экскурсии в работающем МОК </w:t>
      </w:r>
      <w:r>
        <w:rPr>
          <w:rStyle w:val="CharStyle12"/>
        </w:rPr>
        <w:t>(</w:t>
      </w:r>
      <w:r>
        <w:rPr>
          <w:rStyle w:val="CharStyle18"/>
        </w:rPr>
        <w:t>не менее</w:t>
      </w:r>
      <w:r>
        <w:rPr>
          <w:rStyle w:val="CharStyle19"/>
        </w:rPr>
        <w:t xml:space="preserve"> </w:t>
      </w:r>
      <w:r>
        <w:rPr>
          <w:lang w:val="ru-RU" w:eastAsia="ru-RU" w:bidi="ru-RU"/>
          <w:w w:val="100"/>
          <w:spacing w:val="0"/>
          <w:color w:val="000000"/>
          <w:position w:val="0"/>
        </w:rPr>
        <w:t>10 фотографий в каждой музейно-образовательной экспозиции)», т.е. не указаны конкретные количественные значения данных показателей.</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изложенное, Комиссия приходит к выводу, что действия Конкурсной комиссии Заказчика, принявшей решение о несоответствии заявки Заявителя требованиям Конкурсной документации по результатам рассмотрения заявок на участие в Конкурсе, не нарушает требований Закона о контрактной системе.</w:t>
      </w:r>
    </w:p>
    <w:p>
      <w:pPr>
        <w:pStyle w:val="Style7"/>
        <w:widowControl w:val="0"/>
        <w:keepNext w:val="0"/>
        <w:keepLines w:val="0"/>
        <w:shd w:val="clear" w:color="auto" w:fill="auto"/>
        <w:bidi w:val="0"/>
        <w:jc w:val="both"/>
        <w:spacing w:before="0" w:after="180" w:line="322"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184" w:line="322" w:lineRule="exact"/>
        <w:ind w:left="4900" w:right="0" w:firstLine="0"/>
      </w:pPr>
      <w:r>
        <w:rPr>
          <w:lang w:val="ru-RU" w:eastAsia="ru-RU" w:bidi="ru-RU"/>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5"/>
        </w:numPr>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№06/12547.</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122" w:left="920" w:right="762" w:bottom="8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Полужирный,Курсив"/>
    <w:basedOn w:val="CharStyle9"/>
    <w:rPr>
      <w:lang w:val="ru-RU" w:eastAsia="ru-RU" w:bidi="ru-RU"/>
      <w:b/>
      <w:bCs/>
      <w:i/>
      <w:iCs/>
      <w:u w:val="single"/>
      <w:w w:val="100"/>
      <w:spacing w:val="0"/>
      <w:color w:val="000000"/>
      <w:position w:val="0"/>
    </w:rPr>
  </w:style>
  <w:style w:type="character" w:customStyle="1" w:styleId="CharStyle18">
    <w:name w:val="Основной текст + Полужирный"/>
    <w:basedOn w:val="CharStyle9"/>
    <w:rPr>
      <w:lang w:val="ru-RU" w:eastAsia="ru-RU" w:bidi="ru-RU"/>
      <w:b/>
      <w:bCs/>
      <w:u w:val="single"/>
      <w:w w:val="100"/>
      <w:spacing w:val="0"/>
      <w:color w:val="000000"/>
      <w:position w:val="0"/>
    </w:rPr>
  </w:style>
  <w:style w:type="character" w:customStyle="1" w:styleId="CharStyle19">
    <w:name w:val="Основной текст + Полужирный"/>
    <w:basedOn w:val="CharStyle9"/>
    <w:rPr>
      <w:lang w:val="ru-RU" w:eastAsia="ru-RU" w:bidi="ru-RU"/>
      <w:b/>
      <w:bCs/>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