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29.04.2026</w:t>
      </w:r>
      <w:r>
        <w:fldChar w:fldCharType="end"/>
      </w:r>
      <w:r>
        <w:rPr>
          <w:rStyle w:val="CharStyle10"/>
        </w:rPr>
        <w:tab/>
        <w:t>№ 17905/26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ФГБУ «Аналитический Центр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Минпросвещения России»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"mailto:zakupki@fgbu-ac.ru" </w:instrText>
      </w:r>
      <w:r>
        <w:fldChar w:fldCharType="separate"/>
      </w:r>
      <w:r>
        <w:rPr>
          <w:rStyle w:val="CharStyle12"/>
          <w:lang w:val="en-US" w:eastAsia="en-US"/>
        </w:rPr>
        <w:t>zakupki@fgbu-ac.ru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«Квазар»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12"/>
          <w:lang w:val="en-US" w:eastAsia="en-US"/>
        </w:rPr>
        <w:t>info@kvazar.ooo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РТС-тендер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823" w:bottom="708" w:left="1265" w:header="0" w:footer="3" w:gutter="0"/>
          <w:pgNumType w:start="1"/>
          <w:cols w:num="2" w:space="1282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2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0" w:right="0" w:bottom="84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077/06/105-5157/2026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24.04.2026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Председательствующего: главного специалиста 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А.С.Гелмутдиновой,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24.04.2026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077/06/105-5157/2026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«Квазар» на действия ФГБУ «Аналитический Центр Минпросвещения России»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картриджей для нужд типографии (Закупка </w:t>
      </w:r>
      <w:r>
        <w:rPr>
          <w:rStyle w:val="CharStyle12"/>
          <w:lang w:val="en-US" w:eastAsia="en-US"/>
        </w:rPr>
        <w:t xml:space="preserve">№ 0351100027926000025)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7112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711200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по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24.04.2026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077/06/105-5157/2026 </w:t>
      </w:r>
      <w:r>
        <w:rPr>
          <w:rStyle w:val="CharStyle12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24.04.2026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077/06/105-5157/2026.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в срок </w:t>
      </w:r>
      <w:r>
        <w:rPr>
          <w:rStyle w:val="CharStyle12"/>
          <w:b/>
          <w:bCs/>
        </w:rPr>
        <w:t xml:space="preserve">до </w:t>
      </w:r>
      <w:r>
        <w:rPr>
          <w:rStyle w:val="CharStyle12"/>
          <w:b/>
          <w:bCs/>
          <w:lang w:val="en-US" w:eastAsia="en-US"/>
        </w:rPr>
        <w:t xml:space="preserve">25.05.2026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24.04.2026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077/06/105-5157/2026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0" w:right="534" w:bottom="848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10.pt;width:145.20000000000002pt;height:19.900000000000002pt;z-index:-125829374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1" behindDoc="0" locked="0" layoutInCell="1" allowOverlap="1">
            <wp:simplePos x="0" y="0"/>
            <wp:positionH relativeFrom="page">
              <wp:posOffset>3282315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3742690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94.69999999999999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3702685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91.55000000000001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5912485</wp:posOffset>
                </wp:positionH>
                <wp:positionV relativeFrom="paragraph">
                  <wp:posOffset>127000</wp:posOffset>
                </wp:positionV>
                <wp:extent cx="130429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55000000000001pt;margin-top:10.pt;width:102.7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</w:t>
      </w:r>
      <w:r>
        <w:rPr>
          <w:rStyle w:val="CharStyle18"/>
          <w:color w:val="565656"/>
        </w:rPr>
        <w:t xml:space="preserve">выдан: </w:t>
      </w:r>
      <w:r>
        <w:rPr>
          <w:rStyle w:val="CharStyle18"/>
          <w:color w:val="000000"/>
        </w:rPr>
        <w:t>МАРТЬЯНОВА ЕЛЕНА ДМИТРИЕВНА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00EA3D636CED58A70F15417FA130B2F6C</w:t>
      </w:r>
      <w:r>
        <w:rPr>
          <w:rStyle w:val="CharStyle18"/>
          <w:lang w:val="en-US" w:eastAsia="en-US"/>
        </w:rPr>
        <w:t>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565656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84" behindDoc="0" locked="0" layoutInCell="1" allowOverlap="1">
            <wp:simplePos x="0" y="0"/>
            <wp:positionH relativeFrom="page">
              <wp:posOffset>3307080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3703320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91.60000000000002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М.В. Сорбучева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СОРБУЧЕВА МАРИЯ ВАСИЛЬЕВНА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6EBF6CE6C27B6345D47DBCD40C7FA5FD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18"/>
        </w:rPr>
        <w:t xml:space="preserve">Действителен с 19.09.2025 </w:t>
      </w:r>
      <w:r>
        <w:rPr>
          <w:rStyle w:val="CharStyle18"/>
          <w:color w:val="565656"/>
        </w:rPr>
        <w:t xml:space="preserve">по </w:t>
      </w:r>
      <w:r>
        <w:rPr>
          <w:rStyle w:val="CharStyle18"/>
        </w:rPr>
        <w:t>13.12.2026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3307080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146050</wp:posOffset>
                </wp:positionV>
                <wp:extent cx="1725295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91.35000000000002pt;margin-top:11.5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40" w:line="266" w:lineRule="auto"/>
        <w:ind w:right="0" w:firstLine="2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ГЕЛМУТДИНОВА АНАСТАСИЯ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</w:rPr>
        <w:t>723501СС21703599976371</w:t>
      </w:r>
      <w:r>
        <w:rPr>
          <w:rStyle w:val="CharStyle18"/>
          <w:lang w:val="en-US" w:eastAsia="en-US"/>
        </w:rPr>
        <w:t xml:space="preserve">4F5C652689 </w:t>
      </w:r>
      <w:r>
        <w:rPr>
          <w:rStyle w:val="CharStyle18"/>
        </w:rPr>
        <w:t xml:space="preserve">Действителен с 09.02.2026 </w:t>
      </w:r>
      <w:r>
        <w:rPr>
          <w:rStyle w:val="CharStyle18"/>
          <w:color w:val="565656"/>
        </w:rPr>
        <w:t xml:space="preserve">по </w:t>
      </w:r>
      <w:r>
        <w:rPr>
          <w:rStyle w:val="CharStyle18"/>
        </w:rPr>
        <w:t>05.05.2027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5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10011410</wp:posOffset>
              </wp:positionV>
              <wp:extent cx="71945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2026-20671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88.30000000000007pt;width:56.64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2026-20671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4695" cy="1250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2026-20671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30000000000007pt;width:57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2026-20671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407670</wp:posOffset>
              </wp:positionV>
              <wp:extent cx="73025" cy="850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32.100000000000001pt;width:5.7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spacing w:after="580"/>
      <w:ind w:left="4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00"/>
      <w:ind w:left="4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