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4095115</wp:posOffset>
                </wp:positionH>
                <wp:positionV relativeFrom="paragraph">
                  <wp:posOffset>939800</wp:posOffset>
                </wp:positionV>
                <wp:extent cx="1566545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65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2.44999999999999pt;margin-top:74.pt;width:123.35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</w:rPr>
        <w:t>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580" w:right="0" w:firstLine="820"/>
        <w:jc w:val="both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80" w:right="0" w:firstLine="0"/>
        <w:jc w:val="both"/>
      </w:pPr>
      <w:r>
        <w:rPr>
          <w:rStyle w:val="CharStyle14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Федеральной антимонопольной службы</w:t>
        <w:br/>
        <w:t>по Калужской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98" w:lineRule="auto"/>
        <w:ind w:left="0" w:right="0" w:firstLine="0"/>
        <w:jc w:val="center"/>
      </w:pPr>
      <w:r>
        <w:rPr>
          <w:rStyle w:val="CharStyle11"/>
        </w:rPr>
        <w:t>пл. Старый Торг, 5, г. Калуга, 248000</w:t>
        <w:br/>
        <w:t>тел. (4842) 57-65-92, факс (4828) 57-65-92</w:t>
        <w:br/>
      </w: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"mailto:to40@fas.gov.ru" </w:instrText>
      </w:r>
      <w:r>
        <w:fldChar w:fldCharType="separate"/>
      </w:r>
      <w:r>
        <w:rPr>
          <w:rStyle w:val="CharStyle11"/>
          <w:lang w:val="en-US" w:eastAsia="en-US"/>
        </w:rPr>
        <w:t>to40@fas.gov.ru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6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6"/>
        </w:rPr>
        <w:t>9.04.2026</w:t>
        <w:tab/>
      </w:r>
      <w:r>
        <w:fldChar w:fldCharType="end"/>
      </w:r>
      <w:r>
        <w:rPr>
          <w:rStyle w:val="CharStyle16"/>
        </w:rPr>
        <w:t xml:space="preserve">№ </w:t>
      </w:r>
      <w:r>
        <w:rPr>
          <w:rStyle w:val="CharStyle16"/>
          <w:u w:val="single"/>
        </w:rPr>
        <w:t>МЧ/23</w:t>
      </w:r>
      <w:r>
        <w:rPr>
          <w:rStyle w:val="CharStyle16"/>
        </w:rPr>
        <w:t>59/26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14"/>
          <w:sz w:val="18"/>
          <w:szCs w:val="18"/>
        </w:rPr>
        <w:t xml:space="preserve">На №  от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Решение №440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3"/>
          <w:b/>
          <w:bCs/>
        </w:rPr>
        <w:t>Р Е Ш Е Н И 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3"/>
          <w:b/>
          <w:bCs/>
        </w:rPr>
        <w:t>Комиссии по контролю в сфере закупок товаров, работ, услуг для обеспечения</w:t>
        <w:br/>
        <w:t>государственных и муниципальных нужд Калужского УФАС России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397" w:val="left"/>
        </w:tabs>
        <w:bidi w:val="0"/>
        <w:spacing w:before="0" w:after="300"/>
        <w:ind w:left="0" w:right="0" w:firstLine="0"/>
        <w:jc w:val="both"/>
      </w:pPr>
      <w:r>
        <w:rPr>
          <w:rStyle w:val="CharStyle3"/>
        </w:rPr>
        <w:t>г. Калуга</w:t>
        <w:tab/>
        <w:t>«29» апреля 2026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900" w:right="0" w:firstLine="0"/>
        <w:jc w:val="left"/>
      </w:pPr>
      <w:r>
        <w:rPr>
          <w:rStyle w:val="CharStyle3"/>
        </w:rPr>
        <w:t>Резолютивная часть решения оглашена «24» апреля 2026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1900" w:right="0" w:firstLine="0"/>
        <w:jc w:val="left"/>
      </w:pPr>
      <w:r>
        <w:rPr>
          <w:rStyle w:val="CharStyle3"/>
        </w:rPr>
        <w:t>В полном объеме решение изготовлено «29» апреля 2026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620"/>
        <w:jc w:val="left"/>
      </w:pPr>
      <w:r>
        <w:rPr>
          <w:rStyle w:val="CharStyle3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000" w:right="0" w:hanging="2000"/>
        <w:jc w:val="left"/>
      </w:pPr>
      <w:r>
        <w:rPr>
          <w:rStyle w:val="CharStyle3"/>
        </w:rPr>
        <w:t>Чуриков М.А. - председатель комиссии, заместитель руководителя-начальник отдела Калужского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000" w:right="0" w:hanging="2000"/>
        <w:jc w:val="left"/>
      </w:pPr>
      <w:r>
        <w:rPr>
          <w:rStyle w:val="CharStyle3"/>
        </w:rPr>
        <w:t>Магер А.А. - член комиссии, заместитель руководителя Калужского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2000" w:right="0" w:hanging="2000"/>
        <w:jc w:val="left"/>
      </w:pPr>
      <w:r>
        <w:rPr>
          <w:rStyle w:val="CharStyle3"/>
        </w:rPr>
        <w:t>Самохин С.А. - член комиссии, ведущий специалист - эксперт Калужского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20"/>
        <w:jc w:val="both"/>
      </w:pPr>
      <w:r>
        <w:rPr>
          <w:rStyle w:val="CharStyle3"/>
        </w:rPr>
        <w:t>при участии посредством видеоконференцсвязи: представителя заказчика – МБУК «Центральный дом культуры» Дзержинского муниципального округа Калужской области</w:t>
      </w:r>
    </w:p>
    <w:p>
      <w:pPr>
        <w:widowControl w:val="0"/>
        <w:spacing w:after="536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739140</wp:posOffset>
            </wp:positionH>
            <wp:positionV relativeFrom="paragraph">
              <wp:posOffset>50800</wp:posOffset>
            </wp:positionV>
            <wp:extent cx="1517650" cy="29273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 xml:space="preserve">Кораблева А.А. (доверенность, паспорт), представителя специализированной организации БСУ «Фонд имущества Калужской области» Лукьяновой Т.А. (доверенность, паспорт), в отсутствии надлежащим образом уведомленного о дате и времени рассмотрения жалобы </w:t>
      </w:r>
      <w:r>
        <w:rPr>
          <w:rStyle w:val="CharStyle3"/>
          <w:color w:val="222222"/>
        </w:rPr>
        <w:t xml:space="preserve">представителя заявителя </w:t>
      </w:r>
      <w:r>
        <w:rPr>
          <w:rStyle w:val="CharStyle3"/>
          <w:color w:val="222222"/>
          <w:lang w:val="en-US" w:eastAsia="en-US"/>
        </w:rPr>
        <w:t xml:space="preserve">- </w:t>
      </w:r>
      <w:r>
        <w:rPr>
          <w:rStyle w:val="CharStyle3"/>
          <w:color w:val="222222"/>
        </w:rPr>
        <w:t>ООО «ЗДЖ»,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3"/>
        </w:rPr>
        <w:t xml:space="preserve">рассмотрев посредством видеоконференцсвязи жалобу </w:t>
      </w:r>
      <w:r>
        <w:rPr>
          <w:rStyle w:val="CharStyle3"/>
          <w:lang w:val="en-US" w:eastAsia="en-US"/>
        </w:rPr>
        <w:t xml:space="preserve">№040/06/105-440/2026 </w:t>
      </w:r>
      <w:r>
        <w:rPr>
          <w:rStyle w:val="CharStyle3"/>
          <w:color w:val="222222"/>
        </w:rPr>
        <w:t xml:space="preserve">ООО «ЗДЖ» </w:t>
      </w:r>
      <w:r>
        <w:rPr>
          <w:rStyle w:val="CharStyle3"/>
        </w:rPr>
        <w:t xml:space="preserve">по существу, </w:t>
      </w:r>
      <w:r>
        <w:rPr>
          <w:rStyle w:val="CharStyle3"/>
          <w:b/>
          <w:bCs/>
        </w:rPr>
        <w:t>установила</w:t>
      </w:r>
      <w:r>
        <w:rPr>
          <w:rStyle w:val="CharStyle3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3"/>
        </w:rPr>
        <w:t xml:space="preserve">20.04.2026г. в адрес Калужского УФАС России поступила жалоба ООО «ЗДЖ» на положения извещения об осуществлении закупки при проведении запроса котировок в электронной форме (номер извещения на официальном сайте </w:t>
      </w:r>
      <w:r>
        <w:rPr>
          <w:rStyle w:val="CharStyle3"/>
          <w:lang w:val="en-US" w:eastAsia="en-US"/>
        </w:rPr>
        <w:t xml:space="preserve">0137600014226000047), </w:t>
      </w:r>
      <w:r>
        <w:rPr>
          <w:rStyle w:val="CharStyle3"/>
        </w:rPr>
        <w:t>предметом которого является поставка звукового оборудования.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3"/>
        </w:rPr>
        <w:t>Заявитель полагает, что извещение об осуществлении закупки, не соответствует требованиям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3"/>
        </w:rPr>
        <w:t>Заказчиком представлены пояснения по существу доводов жалобы Заявителя, в которых указанно, что доводы названной жалобы являются необоснованными, а действия Заказчика основаны на положениях Закона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3"/>
        </w:rPr>
        <w:t xml:space="preserve">Изучив представленные документы, с учетом доводов сторон, руководствуясь Законом о контрактной системе, проведя внеплановую проверку в соответствии с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>Закона о контрактной системе, Комиссия Калужского УФАС России приходит к следующему.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0"/>
        <w:ind w:left="0" w:right="0" w:firstLine="580"/>
        <w:jc w:val="both"/>
      </w:pPr>
      <w:r>
        <w:rPr>
          <w:rStyle w:val="CharStyle3"/>
        </w:rPr>
        <w:t xml:space="preserve">13.04.2026г. на официальном сайте Единой информационной системы в сфере закупок </w:t>
      </w:r>
      <w:r>
        <w:rPr>
          <w:rStyle w:val="CharStyle3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3"/>
          <w:lang w:val="en-US" w:eastAsia="en-US"/>
        </w:rPr>
        <w:t>www.zakupki.gov.ru</w:t>
      </w:r>
      <w:r>
        <w:fldChar w:fldCharType="end"/>
      </w:r>
      <w:r>
        <w:rPr>
          <w:rStyle w:val="CharStyle3"/>
          <w:lang w:val="en-US" w:eastAsia="en-US"/>
        </w:rPr>
        <w:t xml:space="preserve">; </w:t>
      </w:r>
      <w:r>
        <w:rPr>
          <w:rStyle w:val="CharStyle3"/>
        </w:rPr>
        <w:t xml:space="preserve">далее также официальный сайт, ЕИС) опубликовано извещение </w:t>
      </w:r>
      <w:r>
        <w:rPr>
          <w:rStyle w:val="CharStyle3"/>
          <w:lang w:val="en-US" w:eastAsia="en-US"/>
        </w:rPr>
        <w:t xml:space="preserve">№0137600014226000047, </w:t>
      </w:r>
      <w:r>
        <w:rPr>
          <w:rStyle w:val="CharStyle3"/>
        </w:rPr>
        <w:t>предметом которого является поставка звукового оборудования.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3"/>
        </w:rPr>
        <w:t xml:space="preserve">Начальная (максимальная) цена контракта, согласно извещению о проведении запроса котировок в электронной форме, составляет </w:t>
      </w:r>
      <w:r>
        <w:rPr>
          <w:rStyle w:val="CharStyle3"/>
          <w:lang w:val="en-US" w:eastAsia="en-US"/>
        </w:rPr>
        <w:t xml:space="preserve">635 226,66 </w:t>
      </w:r>
      <w:r>
        <w:rPr>
          <w:rStyle w:val="CharStyle3"/>
        </w:rPr>
        <w:t>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3"/>
        </w:rPr>
        <w:t xml:space="preserve">Дата окончания срока подачи заявок запроса котировок в электронной форме </w:t>
      </w:r>
      <w:r>
        <w:rPr>
          <w:rStyle w:val="CharStyle3"/>
          <w:lang w:val="en-US" w:eastAsia="en-US"/>
        </w:rPr>
        <w:t>21.04.2026 08:00.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5" w:val="left"/>
        </w:tabs>
        <w:bidi w:val="0"/>
        <w:spacing w:before="0" w:after="0"/>
        <w:ind w:left="0" w:right="0" w:firstLine="580"/>
        <w:jc w:val="both"/>
      </w:pPr>
      <w:r>
        <w:rPr>
          <w:rStyle w:val="CharStyle3"/>
        </w:rPr>
        <w:t xml:space="preserve">В соответствии с пунктами </w:t>
      </w:r>
      <w:r>
        <w:rPr>
          <w:rStyle w:val="CharStyle3"/>
          <w:lang w:val="en-US" w:eastAsia="en-US"/>
        </w:rPr>
        <w:t xml:space="preserve">1,3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32" w:right="580" w:bottom="1340" w:left="106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3"/>
        </w:rPr>
        <w:t xml:space="preserve">Согласно пункту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3"/>
        </w:rPr>
        <w:t xml:space="preserve">В соответствии с пунктом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 xml:space="preserve">В соответствии с частью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 xml:space="preserve">Закона о контрактной системе установлено, что документация о закупке в соответствии с требованиями, указанными в 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/>
        <w:ind w:left="0" w:right="0" w:firstLine="600"/>
        <w:jc w:val="both"/>
      </w:pPr>
      <w:r>
        <w:rPr>
          <w:rStyle w:val="CharStyle3"/>
        </w:rPr>
        <w:t>Согласно доводам жалобы Заявителя, описание объекта закупки не соответствует Закону о контрактной системе и приводит к ограничению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3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60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51" w:bottom="560" w:left="1097" w:header="682" w:footer="132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 xml:space="preserve">При формировании технического задания Законом о контрактной системе заказчику предоставлены полномочия по самостоятельному определению параметров и характеристик товара, в наибольшей степени удовлетворяющих его потребности. Следовательно, основной задачей законодательства, устанавливающего порядок </w:t>
      </w:r>
      <w:r>
        <w:rPr>
          <w:rStyle w:val="CharStyle3"/>
          <w:sz w:val="24"/>
          <w:szCs w:val="24"/>
          <w:lang w:val="en-US" w:eastAsia="en-US"/>
        </w:rPr>
        <w:t>2026-2512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rStyle w:val="CharStyle3"/>
        </w:rPr>
        <w:t>проведения торгов,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820"/>
        <w:jc w:val="both"/>
      </w:pPr>
      <w:r>
        <w:rPr>
          <w:rStyle w:val="CharStyle3"/>
        </w:rPr>
        <w:t>Заказчик вправе включить в извещение об осуществлении закупки такие характеристики и требования, которые отвечают его потребностям и необходимы для выполнения соответствующих функций. При этом заказчик вправе в необходимой степени детализировать предмет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600"/>
        <w:jc w:val="both"/>
      </w:pPr>
      <w:r>
        <w:rPr>
          <w:rStyle w:val="CharStyle3"/>
        </w:rPr>
        <w:t>Закон о контрактной системе не обязывает заказчика при определении характеристик поставляемого товара в документации котировок устанавливать такие характеристики, которые соответствовали бы всем существующим типам, видам, моделям товара всех возможных производителей.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600"/>
        <w:jc w:val="both"/>
        <w:rPr>
          <w:sz w:val="24"/>
          <w:szCs w:val="24"/>
        </w:rPr>
      </w:pPr>
      <w:r>
        <w:rPr>
          <w:rStyle w:val="CharStyle3"/>
          <w:sz w:val="24"/>
          <w:szCs w:val="24"/>
        </w:rPr>
        <w:t>Из буквального толкования вышеприведенных положений Закона о контрактной системе следует, что Заказчик, осуществляющие закупку по правилам Закона о контрактной системе, при описании объекта закупки должны таким образом 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600"/>
        <w:jc w:val="both"/>
        <w:rPr>
          <w:sz w:val="24"/>
          <w:szCs w:val="24"/>
        </w:rPr>
      </w:pPr>
      <w:r>
        <w:rPr>
          <w:rStyle w:val="CharStyle3"/>
          <w:sz w:val="24"/>
          <w:szCs w:val="24"/>
        </w:rPr>
        <w:t>Потребности Заказчика, установившего в описании объекта закупки требования к характеристикам товара, которые ему необходимы для осуществления деятельности, в силу специфики своей деятельности, не могут свидетельствовать о нарушении положений Закона о контрактной системе, поскольку при формировании требований к техническим и функциональным характеристикам приобретаемых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600"/>
        <w:jc w:val="both"/>
      </w:pPr>
      <w:r>
        <w:rPr>
          <w:rStyle w:val="CharStyle3"/>
        </w:rPr>
        <w:t>Согласно письменным пояснениям заказчика описание объекта закупки осуществлено на основании КТРУ, с учетом потребности заказчика и представляемых на рынке товаров разных производителей. В подтверждение вышеуказанному, заказчиком в материалы дела представлена таблица сравнения аналогов, использованная при обосновании НМЦК, коммерческие предложения, заявки участников запроса котировок, содержащие в себе товары разных производителей, что свидетельствует об отсутствии ограничения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71" w:lineRule="auto"/>
        <w:ind w:left="0" w:right="0" w:firstLine="600"/>
        <w:jc w:val="both"/>
      </w:pPr>
      <w:r>
        <w:rPr>
          <w:rStyle w:val="CharStyle3"/>
        </w:rPr>
        <w:t>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3"/>
        </w:rPr>
        <w:t>На основании вышеизложенного, доводы жалобы признаются необоснованными.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/>
        <w:ind w:left="0" w:right="0" w:firstLine="600"/>
        <w:jc w:val="both"/>
      </w:pPr>
      <w:r>
        <w:rPr>
          <w:rStyle w:val="CharStyle3"/>
        </w:rPr>
        <w:t>В жалобе Заявитель указывает на необходимость проведения проверки обоснования НМЦК рассматриваемой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3"/>
        </w:rPr>
        <w:t xml:space="preserve">В связи с тем, что в соответствии со статьей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 xml:space="preserve">Федерального закона от </w:t>
      </w:r>
      <w:r>
        <w:rPr>
          <w:rStyle w:val="CharStyle3"/>
          <w:lang w:val="en-US" w:eastAsia="en-US"/>
        </w:rPr>
        <w:t xml:space="preserve">05.04.2013 </w:t>
      </w:r>
      <w:r>
        <w:rPr>
          <w:rStyle w:val="CharStyle3"/>
        </w:rPr>
        <w:t>№44-ФЗ контроль в отношении определения и обоснования начальной (максимальной) цены контракта осуществляется органами внутреннего государственного (муниципального) финансового контроля, Калужское УФАС России приходит к выводу о необходимости передачи материалов жалобы в Администрацию Дзержинского муниципального округа Калужской области.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80"/>
        <w:jc w:val="left"/>
      </w:pPr>
      <w:r>
        <w:rPr>
          <w:rStyle w:val="CharStyle3"/>
        </w:rPr>
        <w:t xml:space="preserve">С учетом всех изложенных обстоятельств, установленных в ходе рассмотрения жалобы, руководствуясь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99, </w:t>
      </w:r>
      <w:r>
        <w:rPr>
          <w:rStyle w:val="CharStyle3"/>
        </w:rPr>
        <w:t xml:space="preserve">частью </w:t>
      </w:r>
      <w:r>
        <w:rPr>
          <w:rStyle w:val="CharStyle3"/>
          <w:lang w:val="en-US" w:eastAsia="en-US"/>
        </w:rPr>
        <w:t xml:space="preserve">8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106 </w:t>
      </w:r>
      <w:r>
        <w:rPr>
          <w:rStyle w:val="CharStyle3"/>
        </w:rPr>
        <w:t xml:space="preserve">Закона о контрактной системе, Комиссия Калужского УФАС России </w:t>
      </w: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4" w:val="left"/>
        </w:tabs>
        <w:bidi w:val="0"/>
        <w:spacing w:before="0" w:after="0"/>
        <w:ind w:left="0" w:right="0" w:firstLine="580"/>
        <w:jc w:val="left"/>
      </w:pPr>
      <w:r>
        <w:rPr>
          <w:rStyle w:val="CharStyle3"/>
        </w:rPr>
        <w:t xml:space="preserve">.Признать жалобу </w:t>
      </w:r>
      <w:r>
        <w:rPr>
          <w:rStyle w:val="CharStyle3"/>
          <w:color w:val="222222"/>
        </w:rPr>
        <w:t xml:space="preserve">ООО «ЗДЖ» </w:t>
      </w:r>
      <w:r>
        <w:rPr>
          <w:rStyle w:val="CharStyle3"/>
          <w:b/>
          <w:bCs/>
        </w:rPr>
        <w:t>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6" w:val="left"/>
        </w:tabs>
        <w:bidi w:val="0"/>
        <w:spacing w:before="0" w:after="300"/>
        <w:ind w:left="0" w:right="0" w:firstLine="580"/>
        <w:jc w:val="left"/>
      </w:pPr>
      <w:r>
        <w:rPr>
          <w:rStyle w:val="CharStyle3"/>
        </w:rPr>
        <w:t xml:space="preserve">.Передать материалы жалобы </w:t>
      </w:r>
      <w:r>
        <w:rPr>
          <w:rStyle w:val="CharStyle3"/>
          <w:color w:val="222222"/>
        </w:rPr>
        <w:t xml:space="preserve">ООО «ЗДЖ» </w:t>
      </w:r>
      <w:r>
        <w:rPr>
          <w:rStyle w:val="CharStyle3"/>
        </w:rPr>
        <w:t>в Администрацию Дзержинского муниципального округа Калужской области.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Style w:val="CharStyle3"/>
        </w:rPr>
        <w:t xml:space="preserve">В соответствии с частью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106 </w:t>
      </w:r>
      <w:r>
        <w:rPr>
          <w:rStyle w:val="CharStyle3"/>
        </w:rPr>
        <w:t>Закона о контрактной системе решение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08" w:right="542" w:bottom="1165" w:left="1105" w:header="68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344170" distL="0" distR="0" simplePos="0" relativeHeight="125829380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317500</wp:posOffset>
                </wp:positionV>
                <wp:extent cx="182562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25.pt;width:143.75pt;height:19.699999999999999pt;z-index:-125829373;mso-wrap-distance-left:0;mso-wrap-distance-top:25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0525" distB="0" distL="0" distR="1786255" simplePos="0" relativeHeight="125829382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390525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795655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20000000000002pt;margin-top:62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478790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37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70230" distB="119380" distL="0" distR="0" simplePos="0" relativeHeight="125829383" behindDoc="0" locked="0" layoutInCell="1" allowOverlap="1">
                <wp:simplePos x="0" y="0"/>
                <wp:positionH relativeFrom="page">
                  <wp:posOffset>6101080</wp:posOffset>
                </wp:positionH>
                <wp:positionV relativeFrom="paragraph">
                  <wp:posOffset>570230</wp:posOffset>
                </wp:positionV>
                <wp:extent cx="1085215" cy="2222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0.40000000000003pt;margin-top:44.899999999999999pt;width:85.450000000000003pt;height:17.5pt;z-index:-125829370;mso-wrap-distance-left:0;mso-wrap-distance-top:44.899999999999999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Чуриков Максим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22222"/>
        </w:rPr>
        <w:t xml:space="preserve">№ </w:t>
      </w:r>
      <w:r>
        <w:rPr>
          <w:rStyle w:val="CharStyle28"/>
          <w:lang w:val="en-US" w:eastAsia="en-US"/>
        </w:rPr>
        <w:t>00CACD61</w:t>
      </w:r>
      <w:r>
        <w:rPr>
          <w:rStyle w:val="CharStyle28"/>
        </w:rPr>
        <w:t>А057Е31</w:t>
      </w:r>
      <w:r>
        <w:rPr>
          <w:rStyle w:val="CharStyle28"/>
          <w:lang w:val="en-US" w:eastAsia="en-US"/>
        </w:rPr>
        <w:t>B9A3D0DC71</w:t>
      </w:r>
      <w:r>
        <w:rPr>
          <w:rStyle w:val="CharStyle28"/>
        </w:rPr>
        <w:t>44ВЗС0В5</w:t>
      </w:r>
      <w:r>
        <w:rPr>
          <w:rStyle w:val="CharStyle28"/>
        </w:rPr>
        <w:t>«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8"/>
        </w:rPr>
        <w:t xml:space="preserve">Действителен с 08.04.2025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02.07.2026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3"/>
          <w:sz w:val="28"/>
          <w:szCs w:val="28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20000000000002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5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  <w:sz w:val="28"/>
          <w:szCs w:val="28"/>
        </w:rPr>
        <w:t>А.А.Магер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Магер Александр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22222"/>
        </w:rPr>
        <w:t xml:space="preserve">№ </w:t>
      </w:r>
      <w:r>
        <w:rPr>
          <w:rStyle w:val="CharStyle28"/>
          <w:lang w:val="en-US" w:eastAsia="en-US"/>
        </w:rPr>
        <w:t>43F785D30FB94A7A3626FEF2EC4D9803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8"/>
        </w:rPr>
        <w:t xml:space="preserve">Действителен с 21.04.2025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15.07.2026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20000000000002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05000000000001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  <w:sz w:val="28"/>
          <w:szCs w:val="28"/>
        </w:rPr>
        <w:t>С.А.Самохин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Самохин Сергей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22222"/>
        </w:rPr>
        <w:t xml:space="preserve">№ </w:t>
      </w:r>
      <w:r>
        <w:rPr>
          <w:rStyle w:val="CharStyle28"/>
          <w:lang w:val="en-US" w:eastAsia="en-US"/>
        </w:rPr>
        <w:t>4ACC9F5CF61FE1CA0D6A30318830574F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8"/>
        </w:rPr>
        <w:t xml:space="preserve">Действителен с 09.07.2025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02.10.2026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10017125</wp:posOffset>
              </wp:positionV>
              <wp:extent cx="661670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2026-2512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4.850000000000001pt;margin-top:788.75pt;width:52.100000000000001pt;height:9.3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2026-2512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744855</wp:posOffset>
              </wp:positionH>
              <wp:positionV relativeFrom="page">
                <wp:posOffset>9967595</wp:posOffset>
              </wp:positionV>
              <wp:extent cx="66167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  <w:lang w:val="ru-RU" w:eastAsia="ru-RU"/>
                            </w:rPr>
                            <w:t>2026-2512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8.649999999999999pt;margin-top:784.85000000000002pt;width:52.100000000000001pt;height:9.3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  <w:lang w:val="ru-RU" w:eastAsia="ru-RU"/>
                      </w:rPr>
                      <w:t>2026-2512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10017125</wp:posOffset>
              </wp:positionV>
              <wp:extent cx="661670" cy="11874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2026-2512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4.850000000000001pt;margin-top:788.75pt;width:52.100000000000001pt;height:9.3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2026-2512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Body text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6">
    <w:name w:val="Heading #1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0">
    <w:name w:val="Body text (5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Picture caption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after="160"/>
      <w:ind w:left="1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Body text (3)"/>
    <w:basedOn w:val="Normal"/>
    <w:link w:val="CharStyle11"/>
    <w:pPr>
      <w:widowControl w:val="0"/>
      <w:shd w:val="clear" w:color="auto" w:fill="auto"/>
      <w:spacing w:after="18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  <w:spacing w:after="310" w:line="259" w:lineRule="auto"/>
      <w:ind w:left="69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1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