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89" w:right="541" w:bottom="1221"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Алтайскому краю</w:t>
      </w:r>
    </w:p>
    <w:p>
      <w:pPr>
        <w:pStyle w:val="Style5"/>
        <w:keepNext w:val="0"/>
        <w:keepLines w:val="0"/>
        <w:widowControl w:val="0"/>
        <w:shd w:val="clear" w:color="auto" w:fill="auto"/>
        <w:bidi w:val="0"/>
        <w:spacing w:before="0" w:after="0" w:line="276" w:lineRule="auto"/>
        <w:ind w:left="0" w:right="0" w:firstLine="0"/>
        <w:jc w:val="center"/>
      </w:pPr>
      <w:r>
        <w:rPr>
          <w:rStyle w:val="CharStyle6"/>
        </w:rPr>
        <w:t>ул. Пролетарская, 65, г. Барнаул, 656056</w:t>
        <w:br/>
        <w:t>тел. (3852) 24-54-47. факс (3852) 24-68-81</w:t>
        <w:br/>
      </w:r>
      <w:r>
        <w:rPr>
          <w:rStyle w:val="CharStyle6"/>
          <w:lang w:val="en-US" w:eastAsia="en-US"/>
        </w:rPr>
        <w:t xml:space="preserve">e-mail: </w:t>
      </w:r>
      <w:r>
        <w:fldChar w:fldCharType="begin"/>
      </w:r>
      <w:r>
        <w:rPr/>
        <w:instrText> HYPERLINK "mailto:to22@fas.gov.ru" </w:instrText>
      </w:r>
      <w:r>
        <w:fldChar w:fldCharType="separate"/>
      </w:r>
      <w:r>
        <w:rPr>
          <w:rStyle w:val="CharStyle6"/>
          <w:lang w:val="en-US" w:eastAsia="en-US"/>
        </w:rPr>
        <w:t>to22@fas.gov.ru</w:t>
      </w:r>
      <w:r>
        <w:fldChar w:fldCharType="end"/>
      </w:r>
    </w:p>
    <w:p>
      <w:pPr>
        <w:pStyle w:val="Style10"/>
        <w:keepNext w:val="0"/>
        <w:keepLines w:val="0"/>
        <w:widowControl w:val="0"/>
        <w:shd w:val="clear" w:color="auto" w:fill="auto"/>
        <w:tabs>
          <w:tab w:pos="1838" w:val="left"/>
        </w:tabs>
        <w:bidi w:val="0"/>
        <w:spacing w:before="0" w:after="0" w:line="240" w:lineRule="auto"/>
        <w:ind w:left="0" w:right="0" w:firstLine="0"/>
        <w:jc w:val="center"/>
      </w:pPr>
      <w:r>
        <w:rPr>
          <w:rStyle w:val="CharStyle11"/>
        </w:rPr>
        <w:t>3</w:t>
      </w:r>
      <w:r>
        <w:fldChar w:fldCharType="begin"/>
      </w:r>
      <w:r>
        <w:rPr/>
        <w:instrText> HYPERLINK "file://f207ca94-a13c-4ba0-b72d-f018c9eed8f1/" </w:instrText>
      </w:r>
      <w:r>
        <w:fldChar w:fldCharType="separate"/>
      </w:r>
      <w:r>
        <w:rPr>
          <w:rStyle w:val="CharStyle11"/>
        </w:rPr>
        <w:t>0.04.2026</w:t>
        <w:tab/>
      </w:r>
      <w:r>
        <w:fldChar w:fldCharType="end"/>
      </w:r>
      <w:r>
        <w:rPr>
          <w:rStyle w:val="CharStyle11"/>
        </w:rPr>
        <w:t>№ АК/3561/26</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ИП Кравченко Алексей Викторович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Министерство здравоохранения</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Алтайского края </w:t>
      </w:r>
      <w:r>
        <w:fldChar w:fldCharType="begin"/>
      </w:r>
      <w:r>
        <w:rPr/>
        <w:instrText> HYPERLINK "mailto:krayzdrav@zdravalt.ru" </w:instrText>
      </w:r>
      <w:r>
        <w:fldChar w:fldCharType="separate"/>
      </w:r>
      <w:r>
        <w:rPr>
          <w:rStyle w:val="CharStyle13"/>
          <w:lang w:val="en-US" w:eastAsia="en-US"/>
        </w:rPr>
        <w:t>krayzdrav@zdravalt.ru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КГКУ «Центр государственных закупок</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Алтайского края» </w:t>
      </w:r>
      <w:r>
        <w:fldChar w:fldCharType="begin"/>
      </w:r>
      <w:r>
        <w:rPr/>
        <w:instrText> HYPERLINK "mailto:cgzalt@gzalt.ru" </w:instrText>
      </w:r>
      <w:r>
        <w:fldChar w:fldCharType="separate"/>
      </w:r>
      <w:r>
        <w:rPr>
          <w:rStyle w:val="CharStyle13"/>
          <w:lang w:val="en-US" w:eastAsia="en-US"/>
        </w:rPr>
        <w:t>cgzalt@gzalt.ru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89" w:right="1342" w:bottom="1313" w:left="1250" w:header="0" w:footer="3" w:gutter="0"/>
          <w:cols w:num="2" w:space="994"/>
          <w:noEndnote/>
          <w:rtlGutter w:val="0"/>
          <w:docGrid w:linePitch="360"/>
        </w:sectPr>
      </w:pPr>
      <w:r>
        <w:rPr>
          <w:rStyle w:val="CharStyle13"/>
        </w:rPr>
        <w:t xml:space="preserve">ООО "РТС-тендер" </w:t>
      </w:r>
      <w:r>
        <w:fldChar w:fldCharType="begin"/>
      </w:r>
      <w:r>
        <w:rPr/>
        <w:instrText> HYPERLINK "mailto:info@rts-tender.ru" </w:instrText>
      </w:r>
      <w:r>
        <w:fldChar w:fldCharType="separate"/>
      </w:r>
      <w:r>
        <w:rPr>
          <w:rStyle w:val="CharStyle13"/>
          <w:lang w:val="en-US" w:eastAsia="en-US"/>
        </w:rPr>
        <w:t>info@rts-tender.ru</w:t>
      </w:r>
      <w:r>
        <w:fldChar w:fldCharType="end"/>
      </w:r>
    </w:p>
    <w:p>
      <w:pPr>
        <w:pStyle w:val="Style12"/>
        <w:keepNext w:val="0"/>
        <w:keepLines w:val="0"/>
        <w:widowControl w:val="0"/>
        <w:shd w:val="clear" w:color="auto" w:fill="auto"/>
        <w:bidi w:val="0"/>
        <w:spacing w:before="0" w:after="1160" w:line="240" w:lineRule="auto"/>
        <w:ind w:left="0" w:right="0" w:firstLine="0"/>
        <w:jc w:val="both"/>
      </w:pPr>
      <w:r>
        <w:rPr>
          <w:rStyle w:val="CharStyle13"/>
        </w:rPr>
        <w:t>Решение</w:t>
      </w:r>
    </w:p>
    <w:p>
      <w:pPr>
        <w:pStyle w:val="Style12"/>
        <w:keepNext w:val="0"/>
        <w:keepLines w:val="0"/>
        <w:widowControl w:val="0"/>
        <w:shd w:val="clear" w:color="auto" w:fill="auto"/>
        <w:bidi w:val="0"/>
        <w:spacing w:before="0" w:after="240" w:line="240" w:lineRule="auto"/>
        <w:ind w:left="0" w:right="0" w:firstLine="0"/>
        <w:jc w:val="center"/>
      </w:pPr>
      <w:r>
        <w:rPr>
          <w:rStyle w:val="CharStyle13"/>
          <w:b/>
          <w:bCs/>
        </w:rPr>
        <w:t>РЕШЕНИЕ</w:t>
        <w:br/>
        <w:t>по делу № 022/06/105-511/2026</w:t>
      </w:r>
    </w:p>
    <w:p>
      <w:pPr>
        <w:pStyle w:val="Style12"/>
        <w:keepNext w:val="0"/>
        <w:keepLines w:val="0"/>
        <w:widowControl w:val="0"/>
        <w:shd w:val="clear" w:color="auto" w:fill="auto"/>
        <w:tabs>
          <w:tab w:pos="8275" w:val="left"/>
        </w:tabs>
        <w:bidi w:val="0"/>
        <w:spacing w:before="0" w:after="240" w:line="240" w:lineRule="auto"/>
        <w:ind w:left="0" w:right="0" w:firstLine="0"/>
        <w:jc w:val="both"/>
      </w:pPr>
      <w:r>
        <w:rPr>
          <w:rStyle w:val="CharStyle13"/>
          <w:b/>
          <w:bCs/>
        </w:rPr>
        <w:t>«28» апреля 2026 г.</w:t>
        <w:tab/>
        <w:t>г. Барнаул</w:t>
      </w:r>
    </w:p>
    <w:p>
      <w:pPr>
        <w:pStyle w:val="Style12"/>
        <w:keepNext w:val="0"/>
        <w:keepLines w:val="0"/>
        <w:widowControl w:val="0"/>
        <w:shd w:val="clear" w:color="auto" w:fill="auto"/>
        <w:bidi w:val="0"/>
        <w:spacing w:before="0" w:after="0" w:line="240" w:lineRule="auto"/>
        <w:ind w:left="0" w:right="0" w:firstLine="580"/>
        <w:jc w:val="both"/>
      </w:pPr>
      <w:r>
        <w:rPr>
          <w:rStyle w:val="CharStyle13"/>
        </w:rPr>
        <w:t>Комиссия управления Федеральной антимонопольной службы по Алтайскому краю по контролю в сфере закупок (далее Комиссия) в составе:</w:t>
      </w:r>
    </w:p>
    <w:p>
      <w:pPr>
        <w:pStyle w:val="Style12"/>
        <w:keepNext w:val="0"/>
        <w:keepLines w:val="0"/>
        <w:widowControl w:val="0"/>
        <w:shd w:val="clear" w:color="auto" w:fill="auto"/>
        <w:bidi w:val="0"/>
        <w:spacing w:before="0" w:after="80" w:line="240" w:lineRule="auto"/>
        <w:ind w:left="0" w:right="0" w:firstLine="580"/>
        <w:jc w:val="both"/>
      </w:pPr>
      <w:r>
        <w:rPr>
          <w:rStyle w:val="CharStyle13"/>
        </w:rPr>
        <w:t>Председателя Комиссии: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Кочеткова А.В. – заместителя руководителя управления - начальника отдела контроля закупок;</w:t>
      </w:r>
    </w:p>
    <w:p>
      <w:pPr>
        <w:pStyle w:val="Style12"/>
        <w:keepNext w:val="0"/>
        <w:keepLines w:val="0"/>
        <w:widowControl w:val="0"/>
        <w:shd w:val="clear" w:color="auto" w:fill="auto"/>
        <w:bidi w:val="0"/>
        <w:spacing w:before="0" w:after="0" w:line="240" w:lineRule="auto"/>
        <w:ind w:left="0" w:right="0" w:firstLine="580"/>
        <w:jc w:val="both"/>
      </w:pPr>
      <w:r>
        <w:rPr>
          <w:rStyle w:val="CharStyle13"/>
        </w:rPr>
        <w:t>Членов Комиссии: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Бедаревой О.Е. – главного специалиста-эксперта отдела контроля органов власти;</w:t>
      </w:r>
    </w:p>
    <w:p>
      <w:pPr>
        <w:pStyle w:val="Style12"/>
        <w:keepNext w:val="0"/>
        <w:keepLines w:val="0"/>
        <w:widowControl w:val="0"/>
        <w:shd w:val="clear" w:color="auto" w:fill="auto"/>
        <w:bidi w:val="0"/>
        <w:spacing w:before="0" w:after="80" w:line="240" w:lineRule="auto"/>
        <w:ind w:left="0" w:right="0" w:firstLine="580"/>
        <w:jc w:val="both"/>
      </w:pPr>
      <w:r>
        <w:rPr>
          <w:rStyle w:val="CharStyle13"/>
        </w:rPr>
        <w:t>Сусликовой М.Г.– государственного инспектора отдела контроля закупок;</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 участием представителей: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от заявителя ИП Кравченко А.В., не явился, извещен;</w:t>
      </w:r>
    </w:p>
    <w:p>
      <w:pPr>
        <w:pStyle w:val="Style17"/>
        <w:keepNext/>
        <w:keepLines/>
        <w:widowControl w:val="0"/>
        <w:shd w:val="clear" w:color="auto" w:fill="auto"/>
        <w:bidi w:val="0"/>
        <w:spacing w:before="0" w:after="0" w:line="240" w:lineRule="auto"/>
        <w:ind w:left="0" w:right="0"/>
        <w:jc w:val="both"/>
      </w:pPr>
      <w:bookmarkStart w:id="0" w:name="bookmark0"/>
      <w:r>
        <w:rPr>
          <w:rStyle w:val="CharStyle18"/>
        </w:rPr>
        <w:t>от заказчика – Министерство здравоохранения Алтайского края, Кравченко Н.В., участие обеспечено путем ВКС;</w:t>
      </w:r>
      <w:bookmarkEnd w:id="0"/>
    </w:p>
    <w:p>
      <w:pPr>
        <w:pStyle w:val="Style12"/>
        <w:keepNext w:val="0"/>
        <w:keepLines w:val="0"/>
        <w:widowControl w:val="0"/>
        <w:shd w:val="clear" w:color="auto" w:fill="auto"/>
        <w:bidi w:val="0"/>
        <w:spacing w:before="0" w:after="0" w:line="240" w:lineRule="auto"/>
        <w:ind w:left="0" w:right="0" w:firstLine="580"/>
        <w:jc w:val="both"/>
      </w:pPr>
      <w:r>
        <w:rPr>
          <w:rStyle w:val="CharStyle13"/>
        </w:rPr>
        <w:t>от уполномоченного учреждения – КГКУ «Центр государственных закупок Алтайского края», Горбункова А. В., с использованием ВКС;</w:t>
      </w:r>
    </w:p>
    <w:p>
      <w:pPr>
        <w:pStyle w:val="Style12"/>
        <w:keepNext w:val="0"/>
        <w:keepLines w:val="0"/>
        <w:widowControl w:val="0"/>
        <w:shd w:val="clear" w:color="auto" w:fill="auto"/>
        <w:bidi w:val="0"/>
        <w:spacing w:before="0" w:after="240" w:line="240" w:lineRule="auto"/>
        <w:ind w:left="0" w:right="0" w:firstLine="580"/>
        <w:jc w:val="both"/>
      </w:pPr>
      <w:r>
        <w:rPr>
          <w:rStyle w:val="CharStyle13"/>
        </w:rPr>
        <w:t>рассмотрев жалобу ИП Кравченко Алексея Викторовича на действия Заказчика по закупке №0817200000326004875 «Поставка медицинских изделий», согласно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УСТАНОВИЛА:</w:t>
      </w:r>
    </w:p>
    <w:p>
      <w:pPr>
        <w:pStyle w:val="Style12"/>
        <w:keepNext w:val="0"/>
        <w:keepLines w:val="0"/>
        <w:widowControl w:val="0"/>
        <w:shd w:val="clear" w:color="auto" w:fill="auto"/>
        <w:bidi w:val="0"/>
        <w:spacing w:before="0" w:after="240" w:line="240" w:lineRule="auto"/>
        <w:ind w:left="0" w:right="0" w:firstLine="580"/>
        <w:jc w:val="both"/>
      </w:pPr>
      <w:r>
        <w:rPr>
          <w:rStyle w:val="CharStyle13"/>
        </w:rPr>
        <w:t>ИП Кравченко Алексей Викторович (далее – заявитель) обратился в УФАС по Алтайскому краю с жалобой на нарушение законодательства РФ о контрактной системе на действия Заказчика</w:t>
      </w:r>
    </w:p>
    <w:p>
      <w:pPr>
        <w:widowControl w:val="0"/>
        <w:spacing w:line="1" w:lineRule="exact"/>
      </w:pPr>
      <w:r>
        <w:drawing>
          <wp:anchor distT="38100" distB="0" distL="0" distR="0" simplePos="0" relativeHeight="125829378" behindDoc="0" locked="0" layoutInCell="1" allowOverlap="1">
            <wp:simplePos x="0" y="0"/>
            <wp:positionH relativeFrom="page">
              <wp:posOffset>717550</wp:posOffset>
            </wp:positionH>
            <wp:positionV relativeFrom="paragraph">
              <wp:posOffset>38100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1935"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по закупке </w:t>
      </w:r>
      <w:r>
        <w:rPr>
          <w:rStyle w:val="CharStyle13"/>
          <w:lang w:val="en-US" w:eastAsia="en-US"/>
        </w:rPr>
        <w:t xml:space="preserve">№0817200000326004875 </w:t>
      </w:r>
      <w:r>
        <w:rPr>
          <w:rStyle w:val="CharStyle13"/>
        </w:rPr>
        <w:t>«Поставка медицинских изделий».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обоснование доводов жалобы заявитель указывает следующее:</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580"/>
        <w:jc w:val="both"/>
      </w:pPr>
      <w:r>
        <w:rPr>
          <w:rStyle w:val="CharStyle13"/>
        </w:rPr>
        <w:t>Установлены дополнительные характеристики не предусмотренные позициями КТРУ, установлены незаконные требования лицензий и СРО по поставку медоборудования, незаконно закупается товар с разными ОКПД и разных направлений, незаконно указан товарный знак единственного производителя, нарушены сроки и время окончания подачи заявок, установлено незаконное требование заказчика по актированию, переписке и иных действий, связанных с исполнением контракта в сторонних программных продуктах кроме ЕИС;</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580"/>
        <w:jc w:val="both"/>
      </w:pPr>
      <w:r>
        <w:rPr>
          <w:rStyle w:val="CharStyle13"/>
        </w:rPr>
        <w:t xml:space="preserve">Заказчик (Министерство здравоохранения Алтайского края) не установил ограничения по Постановлениям </w:t>
      </w:r>
      <w:r>
        <w:rPr>
          <w:rStyle w:val="CharStyle13"/>
          <w:lang w:val="en-US" w:eastAsia="en-US"/>
        </w:rPr>
        <w:t xml:space="preserve">№ 878 </w:t>
      </w:r>
      <w:r>
        <w:rPr>
          <w:rStyle w:val="CharStyle13"/>
        </w:rPr>
        <w:t xml:space="preserve">и </w:t>
      </w:r>
      <w:r>
        <w:rPr>
          <w:rStyle w:val="CharStyle13"/>
          <w:lang w:val="en-US" w:eastAsia="en-US"/>
        </w:rPr>
        <w:t xml:space="preserve">№126, </w:t>
      </w:r>
      <w:r>
        <w:rPr>
          <w:rStyle w:val="CharStyle13"/>
        </w:rPr>
        <w:t xml:space="preserve">а также не установил ограничения допуска по Постановлению </w:t>
      </w:r>
      <w:r>
        <w:rPr>
          <w:rStyle w:val="CharStyle13"/>
          <w:lang w:val="en-US" w:eastAsia="en-US"/>
        </w:rPr>
        <w:t>№1875;</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580"/>
        <w:jc w:val="both"/>
      </w:pPr>
      <w:r>
        <w:rPr>
          <w:rStyle w:val="CharStyle13"/>
        </w:rPr>
        <w:t>В документации и в файле описание объекта закупки представлена информация, противоречащая законодательству, в связи с чем ограничена конкуренция;</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580"/>
        <w:jc w:val="both"/>
      </w:pPr>
      <w:r>
        <w:rPr>
          <w:rStyle w:val="CharStyle13"/>
        </w:rPr>
        <w:t>Характеристики, указанные в техническом задании в полном объёме, не соответствуют ни одному производителю, в связи с чем, Заказчиком допущено ограничение круга участником закупки;</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580"/>
        <w:jc w:val="both"/>
      </w:pPr>
      <w:r>
        <w:rPr>
          <w:rStyle w:val="CharStyle13"/>
        </w:rPr>
        <w:t>Проект контракта в ЕИС размещенный контракт по результатам выбора поставщика для подписания, имеет ряд нарушений и отклонений от действующего законодательства, в том числе не заполненные данные.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На основании изложенного Заявитель просит: приостановить проведение закупки, провести проверку, признать жалобу обоснованной, выдать предписание, передать материалы и доводы жалобы в контрольный финансовый орган для проведения проверки обоснования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Представители уполномоченного учреждения, Заказчика считают жалобу необоснованной в полном объеме.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Считают, что в действиях Заказчика отсутствуют признаки ограничения конкуренции.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Заслушав представителей, изучив представленные документы в ходе внеплановой проверки, Комиссия УФАС по Алтайскому краю по контролю в сфере закупок пришла к следующим выводам.</w:t>
      </w:r>
    </w:p>
    <w:p>
      <w:pPr>
        <w:pStyle w:val="Style12"/>
        <w:keepNext w:val="0"/>
        <w:keepLines w:val="0"/>
        <w:widowControl w:val="0"/>
        <w:shd w:val="clear" w:color="auto" w:fill="auto"/>
        <w:bidi w:val="0"/>
        <w:spacing w:before="0" w:after="0" w:line="240" w:lineRule="auto"/>
        <w:ind w:left="0" w:right="0" w:firstLine="580"/>
        <w:jc w:val="both"/>
      </w:pPr>
      <w:r>
        <w:rPr>
          <w:rStyle w:val="CharStyle13"/>
          <w:lang w:val="en-US" w:eastAsia="en-US"/>
        </w:rPr>
        <w:t xml:space="preserve">08.04.2026 </w:t>
      </w:r>
      <w:r>
        <w:rPr>
          <w:rStyle w:val="CharStyle13"/>
        </w:rPr>
        <w:t xml:space="preserve">на официальном сайте в ЕИС было размещено извещение </w:t>
      </w:r>
      <w:r>
        <w:rPr>
          <w:rStyle w:val="CharStyle13"/>
          <w:lang w:val="en-US" w:eastAsia="en-US"/>
        </w:rPr>
        <w:t xml:space="preserve">№0817200000326004875 </w:t>
      </w:r>
      <w:r>
        <w:rPr>
          <w:rStyle w:val="CharStyle13"/>
        </w:rPr>
        <w:t>«Поставка медицинских изделий».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ст. </w:t>
      </w:r>
      <w:r>
        <w:rPr>
          <w:rStyle w:val="CharStyle13"/>
          <w:lang w:val="en-US" w:eastAsia="en-US"/>
        </w:rPr>
        <w:t xml:space="preserve">33 </w:t>
      </w:r>
      <w:r>
        <w:rPr>
          <w:rStyle w:val="CharStyle13"/>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2"/>
        <w:keepNext w:val="0"/>
        <w:keepLines w:val="0"/>
        <w:widowControl w:val="0"/>
        <w:numPr>
          <w:ilvl w:val="0"/>
          <w:numId w:val="1"/>
        </w:numPr>
        <w:shd w:val="clear" w:color="auto" w:fill="auto"/>
        <w:tabs>
          <w:tab w:pos="1066" w:val="left"/>
        </w:tabs>
        <w:bidi w:val="0"/>
        <w:spacing w:before="0" w:after="0" w:line="240" w:lineRule="auto"/>
        <w:ind w:left="0" w:right="0" w:firstLine="580"/>
        <w:jc w:val="both"/>
      </w:pPr>
      <w:r>
        <w:rPr>
          <w:rStyle w:val="CharStyle13"/>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Описание объекта закупки производится в соответствии с потребностью заказчика при условии соблюдения требований ст.33 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При описании объекта закупки заказчиком была применена позиция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КТРУ) </w:t>
      </w:r>
      <w:r>
        <w:rPr>
          <w:rStyle w:val="CharStyle13"/>
          <w:lang w:val="en-US" w:eastAsia="en-US"/>
        </w:rPr>
        <w:t>26.60.12.129</w:t>
        <w:softHyphen/>
        <w:t xml:space="preserve">00000253 </w:t>
      </w:r>
      <w:r>
        <w:rPr>
          <w:rStyle w:val="CharStyle13"/>
        </w:rPr>
        <w:t>Комплект изделий чрескожного мониторинга уровня глюкозы в интерстициальной жидкости, электрохимический метод.</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пунктом </w:t>
      </w:r>
      <w:r>
        <w:rPr>
          <w:rStyle w:val="CharStyle13"/>
          <w:lang w:val="en-US" w:eastAsia="en-US"/>
        </w:rPr>
        <w:t xml:space="preserve">4 </w:t>
      </w:r>
      <w:r>
        <w:rPr>
          <w:rStyle w:val="CharStyle13"/>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3"/>
          <w:lang w:val="en-US" w:eastAsia="en-US"/>
        </w:rPr>
        <w:t xml:space="preserve">08.02.2017 № 145 </w:t>
      </w:r>
      <w:r>
        <w:rPr>
          <w:rStyle w:val="CharStyle13"/>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3"/>
          <w:lang w:val="en-US" w:eastAsia="en-US"/>
        </w:rPr>
        <w:t xml:space="preserve">8 </w:t>
      </w:r>
      <w:r>
        <w:rPr>
          <w:rStyle w:val="CharStyle13"/>
        </w:rPr>
        <w:t xml:space="preserve">февраля </w:t>
      </w:r>
      <w:r>
        <w:rPr>
          <w:rStyle w:val="CharStyle13"/>
          <w:lang w:val="en-US" w:eastAsia="en-US"/>
        </w:rPr>
        <w:t xml:space="preserve">2017 </w:t>
      </w:r>
      <w:r>
        <w:rPr>
          <w:rStyle w:val="CharStyle13"/>
        </w:rPr>
        <w:t xml:space="preserve">г. </w:t>
      </w:r>
      <w:r>
        <w:rPr>
          <w:rStyle w:val="CharStyle13"/>
          <w:lang w:val="en-US" w:eastAsia="en-US"/>
        </w:rPr>
        <w:t xml:space="preserve">№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Используя вышеуказанную позицию КТРУ для описания объекта закупки, не содержащую характеристик, Заказчиком осуществлено описание объекта закупки в соответствии с требованиями статьи </w:t>
      </w:r>
      <w:r>
        <w:rPr>
          <w:rStyle w:val="CharStyle13"/>
          <w:lang w:val="en-US" w:eastAsia="en-US"/>
        </w:rPr>
        <w:t xml:space="preserve">33 </w:t>
      </w:r>
      <w:r>
        <w:rPr>
          <w:rStyle w:val="CharStyle13"/>
        </w:rPr>
        <w:t>Закона о контрактной системе, при этом отсутствует необходимость обоснования использования такой информации.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Формирование и ведение каталога товаров, а также установление требований к характеристикам осуществляется на официальном сайте Единой Информационной Системы (ЕИС) федеральным органом исполнительной власти по регулированию контрактной системы в сфере закупок, таким органом в настоящее время является Министерство финансов Российской Федерации (далее </w:t>
      </w:r>
      <w:r>
        <w:rPr>
          <w:rStyle w:val="CharStyle13"/>
          <w:lang w:val="en-US" w:eastAsia="en-US"/>
        </w:rPr>
        <w:t xml:space="preserve">- </w:t>
      </w:r>
      <w:r>
        <w:rPr>
          <w:rStyle w:val="CharStyle13"/>
        </w:rPr>
        <w:t>Минфин).</w:t>
      </w:r>
    </w:p>
    <w:p>
      <w:pPr>
        <w:pStyle w:val="Style12"/>
        <w:keepNext w:val="0"/>
        <w:keepLines w:val="0"/>
        <w:widowControl w:val="0"/>
        <w:shd w:val="clear" w:color="auto" w:fill="auto"/>
        <w:bidi w:val="0"/>
        <w:spacing w:before="0" w:after="0" w:line="240" w:lineRule="auto"/>
        <w:ind w:left="0" w:right="0" w:firstLine="580"/>
        <w:jc w:val="both"/>
      </w:pPr>
      <w:r>
        <w:rPr>
          <w:rStyle w:val="CharStyle13"/>
        </w:rPr>
        <w:t>Согласно позиции примененной КТРУ система эндоскопической визуализации представляет собой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Style12"/>
        <w:keepNext w:val="0"/>
        <w:keepLines w:val="0"/>
        <w:widowControl w:val="0"/>
        <w:shd w:val="clear" w:color="auto" w:fill="auto"/>
        <w:bidi w:val="0"/>
        <w:spacing w:before="0" w:after="0" w:line="240" w:lineRule="auto"/>
        <w:ind w:left="0" w:right="0" w:firstLine="580"/>
        <w:jc w:val="both"/>
      </w:pPr>
      <w:r>
        <w:rPr>
          <w:rStyle w:val="CharStyle13"/>
        </w:rPr>
        <w:t>Использованная заказчиком вышеуказанная позиция КТРУ содержит в описании одну обязательную и три не обязательные для применения характеристики объекта закупки. Заказчик при описании объекта закупки использовал по обоим позициям лота обязательную и необязательную для применения характеристику, дополнительные характеристики при этом не применялись.</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Таким образом, заказчиком полностью выполнены требования Закона о контрактной системе и Правил использования КТРУ.</w:t>
      </w:r>
    </w:p>
    <w:p>
      <w:pPr>
        <w:pStyle w:val="Style12"/>
        <w:keepNext w:val="0"/>
        <w:keepLines w:val="0"/>
        <w:widowControl w:val="0"/>
        <w:shd w:val="clear" w:color="auto" w:fill="auto"/>
        <w:bidi w:val="0"/>
        <w:spacing w:before="0" w:after="0" w:line="240" w:lineRule="auto"/>
        <w:ind w:left="0" w:right="0" w:firstLine="580"/>
        <w:jc w:val="both"/>
      </w:pPr>
      <w:r>
        <w:rPr>
          <w:rStyle w:val="CharStyle13"/>
        </w:rPr>
        <w:t>Описание объекта закупки указано в структурированном виде. Извещение содержит прикрепленный файл «Описание объекта закупки», который по содержанию соответствует описанию объекта закупки, содержащемуся в извещении в «структурированной форме».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Таким образом, учитывая, что описание объекта закупки в структурированном виде</w:t>
      </w:r>
    </w:p>
    <w:p>
      <w:pPr>
        <w:pStyle w:val="Style12"/>
        <w:keepNext w:val="0"/>
        <w:keepLines w:val="0"/>
        <w:widowControl w:val="0"/>
        <w:shd w:val="clear" w:color="auto" w:fill="auto"/>
        <w:bidi w:val="0"/>
        <w:spacing w:before="0" w:after="0" w:line="240" w:lineRule="auto"/>
        <w:ind w:left="0" w:right="0" w:firstLine="0"/>
        <w:jc w:val="both"/>
      </w:pPr>
      <w:r>
        <w:rPr>
          <w:rStyle w:val="CharStyle13"/>
        </w:rPr>
        <w:t>извещения соответствует отдельному электронному файлу «Описание объекта закупки», нарушений действующего законодательства в действиях заказчика нет.</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об установлении незаконных требований о наличии лицензий и СРО на поставку медоборудования.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Требования о наличии лицензий и СРО в рассматриваемой закупке не установлены, в связи с чем данный довод заявителя является не обоснованным.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о том, что незаконно закупаются товары с разными ОКПД и разных направлений и групп в одной процедуре.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рассматриваемой закупке предметом закупки являются товары с идентичным ОКПД2, в связи с чем данный довод заявителя является не обоснованным.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о том, что в извещении незаконно указан товарный знак единственного производителя.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рассматриваемой закупке извещение не содержит указания товарного знака, в связи с чем данный довод заявителя является не обоснованным.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о том, что нарушены сроки и время окончания подачи заявок относительно размещения извещения.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рассматриваемой закупке нарушение сроков и времени окончания подачи заявок отсутствует, в связи с чем данный довод заявителя является не обоснованным.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заявителя о незаконном установлении требования по актированию, переписке, иных действий связанных с исполнением контракта в сторонних программных продуктах кроме Единой Информационной Системы.</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рассматриваемой закупке проект контракта не содержит указания на использование сторонних программных продуктах, помимо ЕИС, в связи с чем данный довод заявителя является не обоснованным.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довода заявителя об установлении ограничений по Постановлениям </w:t>
      </w:r>
      <w:r>
        <w:rPr>
          <w:rStyle w:val="CharStyle13"/>
          <w:lang w:val="en-US" w:eastAsia="en-US"/>
        </w:rPr>
        <w:t xml:space="preserve">№ 878 </w:t>
      </w:r>
      <w:r>
        <w:rPr>
          <w:rStyle w:val="CharStyle13"/>
        </w:rPr>
        <w:t xml:space="preserve">и </w:t>
      </w:r>
      <w:r>
        <w:rPr>
          <w:rStyle w:val="CharStyle13"/>
          <w:lang w:val="en-US" w:eastAsia="en-US"/>
        </w:rPr>
        <w:t xml:space="preserve">№126, </w:t>
      </w:r>
      <w:r>
        <w:rPr>
          <w:rStyle w:val="CharStyle13"/>
        </w:rPr>
        <w:t xml:space="preserve">а также применении Постановления Правительства РФ от </w:t>
      </w:r>
      <w:r>
        <w:rPr>
          <w:rStyle w:val="CharStyle13"/>
          <w:lang w:val="en-US" w:eastAsia="en-US"/>
        </w:rPr>
        <w:t xml:space="preserve">03.12.2020 № 2014 </w:t>
      </w:r>
      <w:r>
        <w:rPr>
          <w:rStyle w:val="CharStyle13"/>
        </w:rPr>
        <w:t xml:space="preserve">«О минимальной обязательной доле закупок российских товаров и ее достижении заказчиком» и Постановления Правительства РФ от </w:t>
      </w:r>
      <w:r>
        <w:rPr>
          <w:rStyle w:val="CharStyle13"/>
          <w:lang w:val="en-US" w:eastAsia="en-US"/>
        </w:rPr>
        <w:t xml:space="preserve">16.11.2015 № 1236 </w:t>
      </w:r>
      <w:r>
        <w:rPr>
          <w:rStyle w:val="CharStyle13"/>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580"/>
        <w:jc w:val="both"/>
      </w:pPr>
      <w:r>
        <w:rPr>
          <w:rStyle w:val="CharStyle13"/>
          <w:lang w:val="en-US" w:eastAsia="en-US"/>
        </w:rPr>
        <w:t xml:space="preserve">01.01.2025 </w:t>
      </w:r>
      <w:r>
        <w:rPr>
          <w:rStyle w:val="CharStyle13"/>
        </w:rPr>
        <w:t xml:space="preserve">вступило в силу Постановление Правительства РФ от </w:t>
      </w:r>
      <w:r>
        <w:rPr>
          <w:rStyle w:val="CharStyle13"/>
          <w:lang w:val="en-US" w:eastAsia="en-US"/>
        </w:rPr>
        <w:t xml:space="preserve">23.12.2024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№1875).</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Пунктами </w:t>
      </w:r>
      <w:r>
        <w:rPr>
          <w:rStyle w:val="CharStyle13"/>
          <w:lang w:val="en-US" w:eastAsia="en-US"/>
        </w:rPr>
        <w:t xml:space="preserve">12, 18, 26 </w:t>
      </w:r>
      <w:r>
        <w:rPr>
          <w:rStyle w:val="CharStyle13"/>
        </w:rPr>
        <w:t xml:space="preserve">перечня утративших силу актов и отдельных положений актов Правительства Российской Федерации, утвержденного Постановлением </w:t>
      </w:r>
      <w:r>
        <w:rPr>
          <w:rStyle w:val="CharStyle13"/>
          <w:lang w:val="en-US" w:eastAsia="en-US"/>
        </w:rPr>
        <w:t xml:space="preserve">№1875, </w:t>
      </w:r>
      <w:r>
        <w:rPr>
          <w:rStyle w:val="CharStyle13"/>
        </w:rPr>
        <w:t>установлено, что утратили силу:</w:t>
      </w:r>
    </w:p>
    <w:p>
      <w:pPr>
        <w:pStyle w:val="Style12"/>
        <w:keepNext w:val="0"/>
        <w:keepLines w:val="0"/>
        <w:widowControl w:val="0"/>
        <w:numPr>
          <w:ilvl w:val="0"/>
          <w:numId w:val="3"/>
        </w:numPr>
        <w:shd w:val="clear" w:color="auto" w:fill="auto"/>
        <w:tabs>
          <w:tab w:pos="802" w:val="left"/>
        </w:tabs>
        <w:bidi w:val="0"/>
        <w:spacing w:before="0" w:after="0" w:line="240" w:lineRule="auto"/>
        <w:ind w:left="0" w:right="0" w:firstLine="580"/>
        <w:jc w:val="both"/>
      </w:pPr>
      <w:r>
        <w:rPr>
          <w:rStyle w:val="CharStyle13"/>
        </w:rPr>
        <w:t xml:space="preserve">подпункт </w:t>
      </w:r>
      <w:r>
        <w:rPr>
          <w:rStyle w:val="CharStyle13"/>
          <w:lang w:val="en-US" w:eastAsia="en-US"/>
        </w:rPr>
        <w:t xml:space="preserve">2 </w:t>
      </w:r>
      <w:r>
        <w:rPr>
          <w:rStyle w:val="CharStyle13"/>
        </w:rPr>
        <w:t xml:space="preserve">пункта </w:t>
      </w:r>
      <w:r>
        <w:rPr>
          <w:rStyle w:val="CharStyle13"/>
          <w:lang w:val="en-US" w:eastAsia="en-US"/>
        </w:rPr>
        <w:t xml:space="preserve">1, </w:t>
      </w:r>
      <w:r>
        <w:rPr>
          <w:rStyle w:val="CharStyle13"/>
        </w:rPr>
        <w:t xml:space="preserve">пункт </w:t>
      </w:r>
      <w:r>
        <w:rPr>
          <w:rStyle w:val="CharStyle13"/>
          <w:lang w:val="en-US" w:eastAsia="en-US"/>
        </w:rPr>
        <w:t xml:space="preserve">2, </w:t>
      </w:r>
      <w:r>
        <w:rPr>
          <w:rStyle w:val="CharStyle13"/>
        </w:rPr>
        <w:t xml:space="preserve">абзац первый (в части пунктов </w:t>
      </w:r>
      <w:r>
        <w:rPr>
          <w:rStyle w:val="CharStyle13"/>
          <w:lang w:val="en-US" w:eastAsia="en-US"/>
        </w:rPr>
        <w:t xml:space="preserve">2(1) </w:t>
      </w:r>
      <w:r>
        <w:rPr>
          <w:rStyle w:val="CharStyle13"/>
        </w:rPr>
        <w:t xml:space="preserve">и </w:t>
      </w:r>
      <w:r>
        <w:rPr>
          <w:rStyle w:val="CharStyle13"/>
          <w:lang w:val="en-US" w:eastAsia="en-US"/>
        </w:rPr>
        <w:t xml:space="preserve">2(2)) </w:t>
      </w:r>
      <w:r>
        <w:rPr>
          <w:rStyle w:val="CharStyle13"/>
        </w:rPr>
        <w:t xml:space="preserve">и абзацы второй </w:t>
      </w:r>
      <w:r>
        <w:rPr>
          <w:rStyle w:val="CharStyle13"/>
          <w:lang w:val="en-US" w:eastAsia="en-US"/>
        </w:rPr>
        <w:t xml:space="preserve">- </w:t>
      </w:r>
      <w:r>
        <w:rPr>
          <w:rStyle w:val="CharStyle13"/>
        </w:rPr>
        <w:t xml:space="preserve">девятый пункта </w:t>
      </w:r>
      <w:r>
        <w:rPr>
          <w:rStyle w:val="CharStyle13"/>
          <w:lang w:val="en-US" w:eastAsia="en-US"/>
        </w:rPr>
        <w:t xml:space="preserve">3, </w:t>
      </w:r>
      <w:r>
        <w:rPr>
          <w:rStyle w:val="CharStyle13"/>
        </w:rPr>
        <w:t xml:space="preserve">пункт </w:t>
      </w:r>
      <w:r>
        <w:rPr>
          <w:rStyle w:val="CharStyle13"/>
          <w:lang w:val="en-US" w:eastAsia="en-US"/>
        </w:rPr>
        <w:t xml:space="preserve">4 </w:t>
      </w:r>
      <w:r>
        <w:rPr>
          <w:rStyle w:val="CharStyle13"/>
        </w:rPr>
        <w:t xml:space="preserve">и пункт </w:t>
      </w:r>
      <w:r>
        <w:rPr>
          <w:rStyle w:val="CharStyle13"/>
          <w:lang w:val="en-US" w:eastAsia="en-US"/>
        </w:rPr>
        <w:t xml:space="preserve">9 </w:t>
      </w:r>
      <w:r>
        <w:rPr>
          <w:rStyle w:val="CharStyle13"/>
        </w:rPr>
        <w:t xml:space="preserve">изменений, которые вносятся в постановление Правительства Российской Федерации от </w:t>
      </w:r>
      <w:r>
        <w:rPr>
          <w:rStyle w:val="CharStyle13"/>
          <w:lang w:val="en-US" w:eastAsia="en-US"/>
        </w:rPr>
        <w:t xml:space="preserve">16 </w:t>
      </w:r>
      <w:r>
        <w:rPr>
          <w:rStyle w:val="CharStyle13"/>
        </w:rPr>
        <w:t xml:space="preserve">ноября </w:t>
      </w:r>
      <w:r>
        <w:rPr>
          <w:rStyle w:val="CharStyle13"/>
          <w:lang w:val="en-US" w:eastAsia="en-US"/>
        </w:rPr>
        <w:t xml:space="preserve">2015 </w:t>
      </w:r>
      <w:r>
        <w:rPr>
          <w:rStyle w:val="CharStyle13"/>
        </w:rPr>
        <w:t xml:space="preserve">г. </w:t>
      </w:r>
      <w:r>
        <w:rPr>
          <w:rStyle w:val="CharStyle13"/>
          <w:lang w:val="en-US" w:eastAsia="en-US"/>
        </w:rPr>
        <w:t xml:space="preserve">№ 1236, </w:t>
      </w:r>
      <w:r>
        <w:rPr>
          <w:rStyle w:val="CharStyle13"/>
        </w:rPr>
        <w:t xml:space="preserve">утвержденных постановлением Правительства Российской Федерации от </w:t>
      </w:r>
      <w:r>
        <w:rPr>
          <w:rStyle w:val="CharStyle13"/>
          <w:lang w:val="en-US" w:eastAsia="en-US"/>
        </w:rPr>
        <w:t xml:space="preserve">20 </w:t>
      </w:r>
      <w:r>
        <w:rPr>
          <w:rStyle w:val="CharStyle13"/>
        </w:rPr>
        <w:t xml:space="preserve">декабря </w:t>
      </w:r>
      <w:r>
        <w:rPr>
          <w:rStyle w:val="CharStyle13"/>
          <w:lang w:val="en-US" w:eastAsia="en-US"/>
        </w:rPr>
        <w:t xml:space="preserve">2017 </w:t>
      </w:r>
      <w:r>
        <w:rPr>
          <w:rStyle w:val="CharStyle13"/>
        </w:rPr>
        <w:t xml:space="preserve">г. </w:t>
      </w:r>
      <w:r>
        <w:rPr>
          <w:rStyle w:val="CharStyle13"/>
          <w:lang w:val="en-US" w:eastAsia="en-US"/>
        </w:rPr>
        <w:t xml:space="preserve">№ 1594 </w:t>
      </w:r>
      <w:r>
        <w:rPr>
          <w:rStyle w:val="CharStyle13"/>
        </w:rPr>
        <w:t xml:space="preserve">«О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ноября </w:t>
      </w:r>
      <w:r>
        <w:rPr>
          <w:rStyle w:val="CharStyle13"/>
          <w:lang w:val="en-US" w:eastAsia="en-US"/>
        </w:rPr>
        <w:t xml:space="preserve">2015 </w:t>
      </w:r>
      <w:r>
        <w:rPr>
          <w:rStyle w:val="CharStyle13"/>
        </w:rPr>
        <w:t xml:space="preserve">г. </w:t>
      </w:r>
      <w:r>
        <w:rPr>
          <w:rStyle w:val="CharStyle13"/>
          <w:lang w:val="en-US" w:eastAsia="en-US"/>
        </w:rPr>
        <w:t xml:space="preserve">№ 1236» </w:t>
      </w:r>
      <w:r>
        <w:rPr>
          <w:rStyle w:val="CharStyle13"/>
        </w:rPr>
        <w:t xml:space="preserve">(Собрание законодательства Российской Федерации, </w:t>
      </w:r>
      <w:r>
        <w:rPr>
          <w:rStyle w:val="CharStyle13"/>
          <w:lang w:val="en-US" w:eastAsia="en-US"/>
        </w:rPr>
        <w:t xml:space="preserve">2017, № 52, </w:t>
      </w:r>
      <w:r>
        <w:rPr>
          <w:rStyle w:val="CharStyle13"/>
        </w:rPr>
        <w:t xml:space="preserve">ст. </w:t>
      </w:r>
      <w:r>
        <w:rPr>
          <w:rStyle w:val="CharStyle13"/>
          <w:lang w:val="en-US" w:eastAsia="en-US"/>
        </w:rPr>
        <w:t>8168);</w:t>
      </w:r>
    </w:p>
    <w:p>
      <w:pPr>
        <w:pStyle w:val="Style12"/>
        <w:keepNext w:val="0"/>
        <w:keepLines w:val="0"/>
        <w:widowControl w:val="0"/>
        <w:numPr>
          <w:ilvl w:val="0"/>
          <w:numId w:val="3"/>
        </w:numPr>
        <w:shd w:val="clear" w:color="auto" w:fill="auto"/>
        <w:tabs>
          <w:tab w:pos="802" w:val="left"/>
        </w:tabs>
        <w:bidi w:val="0"/>
        <w:spacing w:before="0" w:after="0" w:line="240" w:lineRule="auto"/>
        <w:ind w:left="0" w:right="0" w:firstLine="580"/>
        <w:jc w:val="both"/>
        <w:sectPr>
          <w:footnotePr>
            <w:pos w:val="pageBottom"/>
            <w:numFmt w:val="decimal"/>
            <w:numRestart w:val="continuous"/>
          </w:footnotePr>
          <w:type w:val="continuous"/>
          <w:pgSz w:w="11900" w:h="16840"/>
          <w:pgMar w:top="514" w:right="746" w:bottom="1122" w:left="854" w:header="0" w:footer="3" w:gutter="0"/>
          <w:cols w:space="720"/>
          <w:noEndnote/>
          <w:rtlGutter w:val="0"/>
          <w:docGrid w:linePitch="360"/>
        </w:sectPr>
      </w:pPr>
      <w:r>
        <w:rPr>
          <w:rStyle w:val="CharStyle13"/>
        </w:rPr>
        <w:t xml:space="preserve">абзацы четвертый и пятый пункта </w:t>
      </w:r>
      <w:r>
        <w:rPr>
          <w:rStyle w:val="CharStyle13"/>
          <w:lang w:val="en-US" w:eastAsia="en-US"/>
        </w:rPr>
        <w:t xml:space="preserve">2, </w:t>
      </w:r>
      <w:r>
        <w:rPr>
          <w:rStyle w:val="CharStyle13"/>
        </w:rPr>
        <w:t xml:space="preserve">пункты </w:t>
      </w:r>
      <w:r>
        <w:rPr>
          <w:rStyle w:val="CharStyle13"/>
          <w:lang w:val="en-US" w:eastAsia="en-US"/>
        </w:rPr>
        <w:t xml:space="preserve">3 - 3(3), 6 - 8 </w:t>
      </w:r>
      <w:r>
        <w:rPr>
          <w:rStyle w:val="CharStyle13"/>
        </w:rPr>
        <w:t xml:space="preserve">и </w:t>
      </w:r>
      <w:r>
        <w:rPr>
          <w:rStyle w:val="CharStyle13"/>
          <w:lang w:val="en-US" w:eastAsia="en-US"/>
        </w:rPr>
        <w:t xml:space="preserve">10 </w:t>
      </w:r>
      <w:r>
        <w:rPr>
          <w:rStyle w:val="CharStyle13"/>
        </w:rPr>
        <w:t xml:space="preserve">постановления Правительства Российской Федерации от </w:t>
      </w:r>
      <w:r>
        <w:rPr>
          <w:rStyle w:val="CharStyle13"/>
          <w:lang w:val="en-US" w:eastAsia="en-US"/>
        </w:rPr>
        <w:t xml:space="preserve">10 </w:t>
      </w:r>
      <w:r>
        <w:rPr>
          <w:rStyle w:val="CharStyle13"/>
        </w:rPr>
        <w:t xml:space="preserve">июля </w:t>
      </w:r>
      <w:r>
        <w:rPr>
          <w:rStyle w:val="CharStyle13"/>
          <w:lang w:val="en-US" w:eastAsia="en-US"/>
        </w:rPr>
        <w:t xml:space="preserve">2019 </w:t>
      </w:r>
      <w:r>
        <w:rPr>
          <w:rStyle w:val="CharStyle13"/>
        </w:rPr>
        <w:t xml:space="preserve">г. </w:t>
      </w:r>
      <w:r>
        <w:rPr>
          <w:rStyle w:val="CharStyle13"/>
          <w:lang w:val="en-US" w:eastAsia="en-US"/>
        </w:rPr>
        <w:t xml:space="preserve">№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13"/>
          <w:lang w:val="en-US" w:eastAsia="en-US"/>
        </w:rPr>
        <w:t xml:space="preserve">2019, № 29, </w:t>
      </w:r>
      <w:r>
        <w:rPr>
          <w:rStyle w:val="CharStyle13"/>
        </w:rPr>
        <w:t xml:space="preserve">ст. </w:t>
      </w:r>
      <w:r>
        <w:rPr>
          <w:rStyle w:val="CharStyle13"/>
          <w:lang w:val="en-US" w:eastAsia="en-US"/>
        </w:rPr>
        <w:t xml:space="preserve">4023; 2021, № 50, </w:t>
      </w:r>
      <w:r>
        <w:rPr>
          <w:rStyle w:val="CharStyle13"/>
        </w:rPr>
        <w:t xml:space="preserve">ст. </w:t>
      </w:r>
      <w:r>
        <w:rPr>
          <w:rStyle w:val="CharStyle13"/>
          <w:lang w:val="en-US" w:eastAsia="en-US"/>
        </w:rPr>
        <w:t xml:space="preserve">8596; 2023, № 14, </w:t>
      </w:r>
      <w:r>
        <w:rPr>
          <w:rStyle w:val="CharStyle13"/>
        </w:rPr>
        <w:t xml:space="preserve">ст. </w:t>
      </w:r>
      <w:r>
        <w:rPr>
          <w:rStyle w:val="CharStyle13"/>
          <w:lang w:val="en-US" w:eastAsia="en-US"/>
        </w:rPr>
        <w:t xml:space="preserve">2452), </w:t>
      </w:r>
      <w:r>
        <w:rPr>
          <w:rStyle w:val="CharStyle13"/>
        </w:rPr>
        <w:t>перечень радиоэлектронной продукции, происходящей из иностранных государств, в отношении которой устанавливаются ограничения для целей</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утвержденные указанным постановлением;</w:t>
      </w:r>
    </w:p>
    <w:p>
      <w:pPr>
        <w:pStyle w:val="Style12"/>
        <w:keepNext w:val="0"/>
        <w:keepLines w:val="0"/>
        <w:widowControl w:val="0"/>
        <w:numPr>
          <w:ilvl w:val="0"/>
          <w:numId w:val="3"/>
        </w:numPr>
        <w:shd w:val="clear" w:color="auto" w:fill="auto"/>
        <w:tabs>
          <w:tab w:pos="794" w:val="left"/>
        </w:tabs>
        <w:bidi w:val="0"/>
        <w:spacing w:before="0" w:after="0" w:line="240" w:lineRule="auto"/>
        <w:ind w:left="0" w:right="0" w:firstLine="580"/>
        <w:jc w:val="both"/>
      </w:pPr>
      <w:r>
        <w:rPr>
          <w:rStyle w:val="CharStyle13"/>
        </w:rPr>
        <w:t xml:space="preserve">Постановление Правительства Российской Федерации от </w:t>
      </w:r>
      <w:r>
        <w:rPr>
          <w:rStyle w:val="CharStyle13"/>
          <w:lang w:val="en-US" w:eastAsia="en-US"/>
        </w:rPr>
        <w:t xml:space="preserve">3.12.2020 № 2014 </w:t>
      </w:r>
      <w:r>
        <w:rPr>
          <w:rStyle w:val="CharStyle13"/>
        </w:rPr>
        <w:t xml:space="preserve">«О минимальной обязательной доле закупок российских товаров и ее достижении заказчиком» (Собрание законодательства Российской Федерации, </w:t>
      </w:r>
      <w:r>
        <w:rPr>
          <w:rStyle w:val="CharStyle13"/>
          <w:lang w:val="en-US" w:eastAsia="en-US"/>
        </w:rPr>
        <w:t xml:space="preserve">2020, № 50, </w:t>
      </w:r>
      <w:r>
        <w:rPr>
          <w:rStyle w:val="CharStyle13"/>
        </w:rPr>
        <w:t xml:space="preserve">ст. </w:t>
      </w:r>
      <w:r>
        <w:rPr>
          <w:rStyle w:val="CharStyle13"/>
          <w:lang w:val="en-US" w:eastAsia="en-US"/>
        </w:rPr>
        <w:t>8220).</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Таким образом доводы заявителя о неприменении заказчиком положений Постановления </w:t>
      </w:r>
      <w:r>
        <w:rPr>
          <w:rStyle w:val="CharStyle13"/>
          <w:lang w:val="en-US" w:eastAsia="en-US"/>
        </w:rPr>
        <w:t xml:space="preserve">№878, </w:t>
      </w:r>
      <w:r>
        <w:rPr>
          <w:rStyle w:val="CharStyle13"/>
        </w:rPr>
        <w:t xml:space="preserve">Постановления </w:t>
      </w:r>
      <w:r>
        <w:rPr>
          <w:rStyle w:val="CharStyle13"/>
          <w:lang w:val="en-US" w:eastAsia="en-US"/>
        </w:rPr>
        <w:t xml:space="preserve">№1236 </w:t>
      </w:r>
      <w:r>
        <w:rPr>
          <w:rStyle w:val="CharStyle13"/>
        </w:rPr>
        <w:t>являются необоснованными.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Приказом Министерства цифрового развития, связи и массовых коммуникаций РФ от </w:t>
      </w:r>
      <w:r>
        <w:rPr>
          <w:rStyle w:val="CharStyle13"/>
          <w:lang w:val="en-US" w:eastAsia="en-US"/>
        </w:rPr>
        <w:t xml:space="preserve">22.09.2020 № 486 </w:t>
      </w:r>
      <w:r>
        <w:rPr>
          <w:rStyle w:val="CharStyle13"/>
        </w:rPr>
        <w:t xml:space="preserve">«Об утверждении классификатора программ для электронных вычислительных машин и баз данных» утвержден классификатор программ для электронных вычислительных машин и баз данных, в перечне отсутствует Код (числовое обозначение) Общероссийского классификатора продукции по видам экономической деятельности </w:t>
      </w:r>
      <w:r>
        <w:rPr>
          <w:rStyle w:val="CharStyle13"/>
          <w:lang w:val="en-US" w:eastAsia="en-US"/>
        </w:rPr>
        <w:t>26.60.12.119.</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Предметом закупки в данной ситуации является изделия, а не программное обеспечение. Программы (</w:t>
      </w:r>
      <w:r>
        <w:rPr>
          <w:rStyle w:val="CharStyle13"/>
          <w:u w:val="single"/>
        </w:rPr>
        <w:t>пакеты программ</w:t>
      </w:r>
      <w:r>
        <w:rPr>
          <w:rStyle w:val="CharStyle13"/>
        </w:rPr>
        <w:t>), которые могут поставляться с оборудованием являются встроенными микропрограммами, необходимыми для функционирования закупаемого оборудования.</w:t>
      </w:r>
    </w:p>
    <w:p>
      <w:pPr>
        <w:pStyle w:val="Style12"/>
        <w:keepNext w:val="0"/>
        <w:keepLines w:val="0"/>
        <w:widowControl w:val="0"/>
        <w:shd w:val="clear" w:color="auto" w:fill="auto"/>
        <w:bidi w:val="0"/>
        <w:spacing w:before="0" w:after="0" w:line="240" w:lineRule="auto"/>
        <w:ind w:left="0" w:right="0" w:firstLine="580"/>
        <w:jc w:val="both"/>
      </w:pPr>
      <w:r>
        <w:rPr>
          <w:rStyle w:val="CharStyle13"/>
          <w:u w:val="single"/>
        </w:rPr>
        <w:t>Встроенная микропрограмма разработаны производителем для конкретного электронного оборудования (устройства) и не может рассматриваться как ПО в привычном понимании.</w:t>
      </w:r>
      <w:r>
        <w:rPr>
          <w:rStyle w:val="CharStyle13"/>
        </w:rPr>
        <w:t xml:space="preserve"> Она может быть установлена только на то устройство, для которого разработана. Микропрограмма </w:t>
      </w:r>
      <w:r>
        <w:rPr>
          <w:rStyle w:val="CharStyle13"/>
          <w:lang w:val="en-US" w:eastAsia="en-US"/>
        </w:rPr>
        <w:t xml:space="preserve">– </w:t>
      </w:r>
      <w:r>
        <w:rPr>
          <w:rStyle w:val="CharStyle13"/>
        </w:rPr>
        <w:t>является комплексным устройством, рассматривать отдельно аппаратную и программную части недопустимо, поскольку они не могут функционировать друг без друга.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Все встроенные микропрограммы не находятся в свободном гражданском обороте для приобретения любыми лицами. Они могут быть использованы только на ультразвуковых системах соответствующего производителя.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рассматриваемой ситуации предметом закупки является поставка медицинских изделий </w:t>
      </w:r>
      <w:r>
        <w:rPr>
          <w:rStyle w:val="CharStyle13"/>
          <w:lang w:val="en-US" w:eastAsia="en-US"/>
        </w:rPr>
        <w:t xml:space="preserve">— </w:t>
      </w:r>
      <w:r>
        <w:rPr>
          <w:rStyle w:val="CharStyle13"/>
        </w:rPr>
        <w:t>расходных материалов, а не программное обеспечение. Программное обеспечение в составе расходных материалов не поставляется и в качестве отдельного объекта закупки не приобретается.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Учитывая изложенное, доводы заявителя о неприменении заказчиком положений Постановления </w:t>
      </w:r>
      <w:r>
        <w:rPr>
          <w:rStyle w:val="CharStyle13"/>
          <w:lang w:val="en-US" w:eastAsia="en-US"/>
        </w:rPr>
        <w:t xml:space="preserve">№878, </w:t>
      </w:r>
      <w:r>
        <w:rPr>
          <w:rStyle w:val="CharStyle13"/>
        </w:rPr>
        <w:t xml:space="preserve">Постановления </w:t>
      </w:r>
      <w:r>
        <w:rPr>
          <w:rStyle w:val="CharStyle13"/>
          <w:lang w:val="en-US" w:eastAsia="en-US"/>
        </w:rPr>
        <w:t xml:space="preserve">№1236 </w:t>
      </w:r>
      <w:r>
        <w:rPr>
          <w:rStyle w:val="CharStyle13"/>
        </w:rPr>
        <w:t>являются необоснованными.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При формировании описании объекта закупки заказчик руководствовался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основывал требования к объекту закупки, исходя из профиля и целей своей деятельности.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Заказчиком по рассматриваемой закупке является </w:t>
      </w:r>
      <w:r>
        <w:rPr>
          <w:rStyle w:val="CharStyle13"/>
          <w:lang w:val="en-US" w:eastAsia="en-US"/>
        </w:rPr>
        <w:t xml:space="preserve">– </w:t>
      </w:r>
      <w:r>
        <w:rPr>
          <w:rStyle w:val="CharStyle13"/>
        </w:rPr>
        <w:t>Министерство здравоохранения Алтайского края. В соответствии с Положением о Министерстве здравоохранения Алтайского края, Министерство здравоохранения Алтайского края является исполнительным органом, обеспечивающим на территории Алтайского края реализацию государственной политики в сфере охраны здоровья граждан и фармацевтической деятельности.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Закупаемый товар, необходим Заказчику для выполнения поставленных задач по диагностической и лечебной работе.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Заявитель не предоставил документального подтверждения доводов жалобы с точки зрения достаточности доказательств, которые бы позволяли сделать вывод об ограничении его прав, как участника закупки.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Доказательств наличия объективных оснований, препятствующих Заявителю и другим потенциальным поставщикам, участвующим в закупке, осуществить поставку оборудования с указанным в извещении описанием объекта закупки Заявителем не представлено.</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заявителя о том, что технические характеристики в извещении не соответствуют ни одному УЗИ аппарату Российского производства из реестра РЭП.</w:t>
      </w:r>
    </w:p>
    <w:p>
      <w:pPr>
        <w:pStyle w:val="Style12"/>
        <w:keepNext w:val="0"/>
        <w:keepLines w:val="0"/>
        <w:widowControl w:val="0"/>
        <w:shd w:val="clear" w:color="auto" w:fill="auto"/>
        <w:bidi w:val="0"/>
        <w:spacing w:before="0" w:after="0" w:line="336" w:lineRule="auto"/>
        <w:ind w:left="0" w:right="0" w:firstLine="580"/>
        <w:jc w:val="both"/>
      </w:pPr>
      <w:r>
        <w:rPr>
          <w:rStyle w:val="CharStyle13"/>
        </w:rPr>
        <w:t xml:space="preserve">В соответствии с требованиями абзаца </w:t>
      </w:r>
      <w:r>
        <w:rPr>
          <w:rStyle w:val="CharStyle13"/>
          <w:lang w:val="en-US" w:eastAsia="en-US"/>
        </w:rPr>
        <w:t xml:space="preserve">3 </w:t>
      </w:r>
      <w:r>
        <w:rPr>
          <w:rStyle w:val="CharStyle13"/>
        </w:rPr>
        <w:t xml:space="preserve">подпункта а) пункта </w:t>
      </w:r>
      <w:r>
        <w:rPr>
          <w:rStyle w:val="CharStyle13"/>
          <w:lang w:val="en-US" w:eastAsia="en-US"/>
        </w:rPr>
        <w:t xml:space="preserve">7 </w:t>
      </w:r>
      <w:r>
        <w:rPr>
          <w:rStyle w:val="CharStyle13"/>
        </w:rPr>
        <w:t xml:space="preserve">постановления Правительства РФ от </w:t>
      </w:r>
      <w:r>
        <w:rPr>
          <w:rStyle w:val="CharStyle13"/>
          <w:lang w:val="en-US" w:eastAsia="en-US"/>
        </w:rPr>
        <w:t xml:space="preserve">23.12.2024 № 1875 </w:t>
      </w:r>
      <w:r>
        <w:rPr>
          <w:rStyle w:val="CharStyle13"/>
        </w:rPr>
        <w:t xml:space="preserve">«О мерах по предоставлению национального режима при </w:t>
      </w:r>
      <w:r>
        <w:rPr>
          <w:rStyle w:val="CharStyle13"/>
          <w:lang w:val="en-US" w:eastAsia="en-US"/>
        </w:rPr>
        <w:t>2026-4248</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в связи с тем, что согласно пункту </w:t>
      </w:r>
      <w:r>
        <w:rPr>
          <w:rStyle w:val="CharStyle13"/>
          <w:lang w:val="en-US" w:eastAsia="en-US"/>
        </w:rPr>
        <w:t xml:space="preserve">31 </w:t>
      </w:r>
      <w:r>
        <w:rPr>
          <w:rStyle w:val="CharStyle13"/>
        </w:rPr>
        <w:t xml:space="preserve">Правил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государственной информационной системе промышленности, и порядка предоставления сведений, включенных в реестр, утвержденный постановлением Правительства РФ от </w:t>
      </w:r>
      <w:r>
        <w:rPr>
          <w:rStyle w:val="CharStyle13"/>
          <w:lang w:val="en-US" w:eastAsia="en-US"/>
        </w:rPr>
        <w:t xml:space="preserve">17.07,2015 </w:t>
      </w:r>
      <w:r>
        <w:rPr>
          <w:rStyle w:val="CharStyle13"/>
        </w:rPr>
        <w:t xml:space="preserve">г. </w:t>
      </w:r>
      <w:r>
        <w:rPr>
          <w:rStyle w:val="CharStyle13"/>
          <w:lang w:val="en-US" w:eastAsia="en-US"/>
        </w:rPr>
        <w:t xml:space="preserve">№ 719, </w:t>
      </w:r>
      <w:r>
        <w:rPr>
          <w:rStyle w:val="CharStyle13"/>
        </w:rPr>
        <w:t>в реестр российской промышленной продукции не включаются сведения о характеристиках продукции, включенной в данный реестр, Заказчиком направлено в Минпромторг России уведомление об отсутствии закупаемого товара в реестре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документах, прилагаемых заказчиком к извещению, присутствует уведомление в адрес Минпромторга России об отсутствии закупаемого товара в реестре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Согласно представленной в заседание Комиссии информации, в период открытого мониторинга цен </w:t>
      </w:r>
      <w:r>
        <w:rPr>
          <w:rStyle w:val="CharStyle13"/>
          <w:lang w:val="en-US" w:eastAsia="en-US"/>
        </w:rPr>
        <w:t xml:space="preserve">№ 0117200002526000091 </w:t>
      </w:r>
      <w:r>
        <w:rPr>
          <w:rStyle w:val="CharStyle13"/>
        </w:rPr>
        <w:t xml:space="preserve">Министерством здравоохранения Алтайского края получены </w:t>
      </w:r>
      <w:r>
        <w:rPr>
          <w:rStyle w:val="CharStyle13"/>
          <w:lang w:val="en-US" w:eastAsia="en-US"/>
        </w:rPr>
        <w:t xml:space="preserve">3 </w:t>
      </w:r>
      <w:r>
        <w:rPr>
          <w:rStyle w:val="CharStyle13"/>
        </w:rPr>
        <w:t>коммерческих предложения от хозяйствующих субъектов, подтверждающих возможность поставки требуемых медицинских изделий.</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Заявитель не предоставил документального подтверждения доводов жалобы с точки зрения достаточности доказательств, которые бы позволяли сделать вывод об ограничении его прав, как участника закупки.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Доказательств наличия объективных оснований, препятствующих Заявителю и другим потенциальным поставщикам, участвующим в закупке, осуществить поставку оборудования с указанным в извещении описанием объекта закупки Заявителем не представлено.</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о том, что в извещении в ЕИС не указаны контактные данные сотрудников конечного получателя и функционального заказчика.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Соответствующие данные указаны в проекте государственного контракта (п.1.3, раздел </w:t>
      </w:r>
      <w:r>
        <w:rPr>
          <w:rStyle w:val="CharStyle13"/>
          <w:lang w:val="en-US" w:eastAsia="en-US"/>
        </w:rPr>
        <w:t xml:space="preserve">16), </w:t>
      </w:r>
      <w:r>
        <w:rPr>
          <w:rStyle w:val="CharStyle13"/>
        </w:rPr>
        <w:t>который также размещен в части документов, предусмотренных извещением. Кроме того, контактные данные сотрудников конечного получателя указаны в извещении в разделе «Дополнительная информация». Таким образом, данный довод заявителя является не обоснованным.</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По доводу о том, что в ЕИС/проекте контракта, не указан срок действия и окончания контракта.</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В соответствии с разделом </w:t>
      </w:r>
      <w:r>
        <w:rPr>
          <w:rStyle w:val="CharStyle13"/>
          <w:lang w:val="en-US" w:eastAsia="en-US"/>
        </w:rPr>
        <w:t xml:space="preserve">11 </w:t>
      </w:r>
      <w:r>
        <w:rPr>
          <w:rStyle w:val="CharStyle13"/>
        </w:rPr>
        <w:t xml:space="preserve">проекта контракта «Контракт вступает в силу со дня его подписания и действует до </w:t>
      </w:r>
      <w:r>
        <w:rPr>
          <w:rStyle w:val="CharStyle13"/>
          <w:lang w:val="en-US" w:eastAsia="en-US"/>
        </w:rPr>
        <w:t xml:space="preserve">31.12.2026 </w:t>
      </w:r>
      <w:r>
        <w:rPr>
          <w:rStyle w:val="CharStyle13"/>
        </w:rPr>
        <w:t>г., за исключением обязательств по оплате, возмещению убытков, выплате неустоек (штрафов, пеней)». Следовательно, данный довод заявителя не обоснован.</w:t>
      </w:r>
    </w:p>
    <w:p>
      <w:pPr>
        <w:pStyle w:val="Style12"/>
        <w:keepNext w:val="0"/>
        <w:keepLines w:val="0"/>
        <w:widowControl w:val="0"/>
        <w:shd w:val="clear" w:color="auto" w:fill="auto"/>
        <w:bidi w:val="0"/>
        <w:spacing w:before="0" w:after="0" w:line="240" w:lineRule="auto"/>
        <w:ind w:left="0" w:right="0" w:firstLine="580"/>
        <w:jc w:val="both"/>
      </w:pPr>
      <w:r>
        <w:rPr>
          <w:rStyle w:val="CharStyle13"/>
        </w:rPr>
        <w:t>Заявителем не представлено доказательств, свидетельствующих об ограничении количества участников аукциона и невозможности поставки оборудования, предусмотренного описанием объекта закупки.</w:t>
      </w:r>
    </w:p>
    <w:p>
      <w:pPr>
        <w:pStyle w:val="Style12"/>
        <w:keepNext w:val="0"/>
        <w:keepLines w:val="0"/>
        <w:widowControl w:val="0"/>
        <w:shd w:val="clear" w:color="auto" w:fill="auto"/>
        <w:bidi w:val="0"/>
        <w:spacing w:before="0" w:after="0" w:line="240" w:lineRule="auto"/>
        <w:ind w:left="0" w:right="0" w:firstLine="580"/>
        <w:jc w:val="both"/>
      </w:pPr>
      <w:r>
        <w:rPr>
          <w:rStyle w:val="CharStyle13"/>
        </w:rPr>
        <w:t>Доводы Заявителя носят субъективно-оценочный характер.</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связи с тем, что Комиссией УФАС не установлены признаки нарушения Закона о защите конкуренции, основания для передачи жалобы в антимонопольный орган на предмет установления наличия или отсутствия признаков нарушения антимонопольного законодательства отсутствуют.</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Довод Заявителя об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для цели достижения минимальной доли закупок, комиссия не рассматривает в силу пункта </w:t>
      </w:r>
      <w:r>
        <w:rPr>
          <w:rStyle w:val="CharStyle13"/>
          <w:lang w:val="en-US" w:eastAsia="en-US"/>
        </w:rPr>
        <w:t xml:space="preserve">3 </w:t>
      </w:r>
      <w:r>
        <w:rPr>
          <w:rStyle w:val="CharStyle13"/>
        </w:rPr>
        <w:t xml:space="preserve">части </w:t>
      </w:r>
      <w:r>
        <w:rPr>
          <w:rStyle w:val="CharStyle13"/>
          <w:lang w:val="en-US" w:eastAsia="en-US"/>
        </w:rPr>
        <w:t xml:space="preserve">8 </w:t>
      </w:r>
      <w:r>
        <w:rPr>
          <w:rStyle w:val="CharStyle13"/>
        </w:rPr>
        <w:t xml:space="preserve">статьи </w:t>
      </w:r>
      <w:r>
        <w:rPr>
          <w:rStyle w:val="CharStyle13"/>
          <w:lang w:val="en-US" w:eastAsia="en-US"/>
        </w:rPr>
        <w:t xml:space="preserve">99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Требования для направления запросов и получения коммерческих предложений именно на физические бумажные носители с уведомлением о вручении Почты России не установлены действующим законодательством.</w:t>
      </w:r>
      <w:r>
        <w:br w:type="page"/>
      </w:r>
    </w:p>
    <w:p>
      <w:pPr>
        <w:pStyle w:val="Style12"/>
        <w:keepNext w:val="0"/>
        <w:keepLines w:val="0"/>
        <w:widowControl w:val="0"/>
        <w:shd w:val="clear" w:color="auto" w:fill="auto"/>
        <w:bidi w:val="0"/>
        <w:spacing w:before="0" w:after="0" w:line="240" w:lineRule="auto"/>
        <w:ind w:left="0" w:right="0" w:firstLine="620"/>
        <w:jc w:val="both"/>
      </w:pPr>
      <w:r>
        <w:rPr>
          <w:rStyle w:val="CharStyle13"/>
        </w:rPr>
        <w:t xml:space="preserve">Таким образом, Заказчик составил описание объекта закупки в соответствии со своей потребностью, а также в соответствии с требованиями Федерального закона от </w:t>
      </w:r>
      <w:r>
        <w:rPr>
          <w:rStyle w:val="CharStyle13"/>
          <w:lang w:val="en-US" w:eastAsia="en-US"/>
        </w:rPr>
        <w:t xml:space="preserve">05.04.2013 № 44- </w:t>
      </w:r>
      <w:r>
        <w:rPr>
          <w:rStyle w:val="CharStyle13"/>
        </w:rPr>
        <w:t>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620"/>
        <w:jc w:val="both"/>
      </w:pPr>
      <w:r>
        <w:rPr>
          <w:rStyle w:val="CharStyle13"/>
        </w:rPr>
        <w:t>Нарушений Закона о контрактной системе в действиях Заказчика, уполномоченного учреждения не усматривается.</w:t>
      </w:r>
    </w:p>
    <w:p>
      <w:pPr>
        <w:pStyle w:val="Style12"/>
        <w:keepNext w:val="0"/>
        <w:keepLines w:val="0"/>
        <w:widowControl w:val="0"/>
        <w:shd w:val="clear" w:color="auto" w:fill="auto"/>
        <w:bidi w:val="0"/>
        <w:spacing w:before="0" w:after="0" w:line="240" w:lineRule="auto"/>
        <w:ind w:left="0" w:right="0" w:firstLine="620"/>
        <w:jc w:val="both"/>
      </w:pPr>
      <w:r>
        <w:rPr>
          <w:rStyle w:val="CharStyle13"/>
        </w:rPr>
        <w:t>При таких обстоятельствах, доводы жалобы ИП Кравченко А.В. не подлежат удовлетворению.</w:t>
      </w:r>
    </w:p>
    <w:p>
      <w:pPr>
        <w:pStyle w:val="Style12"/>
        <w:keepNext w:val="0"/>
        <w:keepLines w:val="0"/>
        <w:widowControl w:val="0"/>
        <w:shd w:val="clear" w:color="auto" w:fill="auto"/>
        <w:bidi w:val="0"/>
        <w:spacing w:before="0" w:after="240" w:line="240" w:lineRule="auto"/>
        <w:ind w:left="0" w:right="0" w:firstLine="620"/>
        <w:jc w:val="both"/>
      </w:pPr>
      <w:r>
        <w:rPr>
          <w:rStyle w:val="CharStyle13"/>
        </w:rPr>
        <w:t xml:space="preserve">Таким образом, учитывая изложенное, Комиссия, руководствуясь ст. </w:t>
      </w:r>
      <w:r>
        <w:rPr>
          <w:rStyle w:val="CharStyle13"/>
          <w:lang w:val="en-US" w:eastAsia="en-US"/>
        </w:rPr>
        <w:t xml:space="preserve">99, 106 </w:t>
      </w:r>
      <w:r>
        <w:rPr>
          <w:rStyle w:val="CharStyle13"/>
        </w:rPr>
        <w:t>Закона о контрактной системе,</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numPr>
          <w:ilvl w:val="0"/>
          <w:numId w:val="5"/>
        </w:numPr>
        <w:shd w:val="clear" w:color="auto" w:fill="auto"/>
        <w:tabs>
          <w:tab w:pos="962" w:val="left"/>
        </w:tabs>
        <w:bidi w:val="0"/>
        <w:spacing w:before="0" w:after="0" w:line="240" w:lineRule="auto"/>
        <w:ind w:left="0" w:right="0" w:firstLine="580"/>
        <w:jc w:val="left"/>
      </w:pPr>
      <w:r>
        <w:rPr>
          <w:rStyle w:val="CharStyle13"/>
        </w:rPr>
        <w:t>Признать жалобу ИП Кравченко Алексея Викторовича необоснованной.</w:t>
      </w:r>
    </w:p>
    <w:p>
      <w:pPr>
        <w:pStyle w:val="Style12"/>
        <w:keepNext w:val="0"/>
        <w:keepLines w:val="0"/>
        <w:widowControl w:val="0"/>
        <w:numPr>
          <w:ilvl w:val="0"/>
          <w:numId w:val="5"/>
        </w:numPr>
        <w:shd w:val="clear" w:color="auto" w:fill="auto"/>
        <w:tabs>
          <w:tab w:pos="1470" w:val="left"/>
        </w:tabs>
        <w:bidi w:val="0"/>
        <w:spacing w:before="0" w:after="0" w:line="240" w:lineRule="auto"/>
        <w:ind w:left="0" w:right="0" w:firstLine="620"/>
        <w:jc w:val="both"/>
      </w:pPr>
      <w:r>
        <w:rPr>
          <w:rStyle w:val="CharStyle13"/>
        </w:rPr>
        <w:t>Передать материалы дела в Инспекцию финансово-экономического контроля и контроля в сфере закупок Алтайского края, для проведения проверки в части обоснования начальной максимальной цены контракта.</w:t>
      </w:r>
    </w:p>
    <w:p>
      <w:pPr>
        <w:pStyle w:val="Style12"/>
        <w:keepNext w:val="0"/>
        <w:keepLines w:val="0"/>
        <w:widowControl w:val="0"/>
        <w:shd w:val="clear" w:color="auto" w:fill="auto"/>
        <w:bidi w:val="0"/>
        <w:spacing w:before="0" w:after="300" w:line="240" w:lineRule="auto"/>
        <w:ind w:left="0" w:right="0" w:firstLine="620"/>
        <w:jc w:val="both"/>
      </w:pPr>
      <w:r>
        <w:rPr>
          <w:rStyle w:val="CharStyle13"/>
        </w:rPr>
        <w:t>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430" w:line="240" w:lineRule="auto"/>
        <w:ind w:left="0" w:right="0" w:firstLine="0"/>
        <w:jc w:val="left"/>
      </w:pPr>
      <w:r>
        <w:drawing>
          <wp:anchor distT="0" distB="0" distL="114300" distR="1931035" simplePos="0" relativeHeight="125829379" behindDoc="0" locked="0" layoutInCell="1" allowOverlap="1">
            <wp:simplePos x="0" y="0"/>
            <wp:positionH relativeFrom="page">
              <wp:posOffset>4794250</wp:posOffset>
            </wp:positionH>
            <wp:positionV relativeFrom="paragraph">
              <wp:posOffset>88900</wp:posOffset>
            </wp:positionV>
            <wp:extent cx="298450" cy="347345"/>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5184140</wp:posOffset>
                </wp:positionH>
                <wp:positionV relativeFrom="paragraph">
                  <wp:posOffset>149860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408.19999999999999pt;margin-top:11.800000000000001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Председатель комиссии</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both"/>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Кому выдан: </w:t>
      </w:r>
      <w:r>
        <w:rPr>
          <w:rStyle w:val="CharStyle23"/>
          <w:color w:val="000000"/>
        </w:rPr>
        <w:t>Кочетков Андрей Васильевич</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008BED9937E2B187EEA88AF1D359F64A9D</w:t>
      </w:r>
    </w:p>
    <w:p>
      <w:pPr>
        <w:pStyle w:val="Style22"/>
        <w:keepNext w:val="0"/>
        <w:keepLines w:val="0"/>
        <w:widowControl w:val="0"/>
        <w:shd w:val="clear" w:color="auto" w:fill="auto"/>
        <w:bidi w:val="0"/>
        <w:spacing w:before="0" w:after="300" w:line="240" w:lineRule="auto"/>
        <w:ind w:right="0" w:firstLine="0"/>
        <w:jc w:val="both"/>
      </w:pPr>
      <w:r>
        <w:rPr>
          <w:rStyle w:val="CharStyle23"/>
        </w:rPr>
        <w:t xml:space="preserve">Действителен с 13.08.2025 </w:t>
      </w:r>
      <w:r>
        <w:rPr>
          <w:rStyle w:val="CharStyle23"/>
          <w:color w:val="5E5E5E"/>
        </w:rPr>
        <w:t xml:space="preserve">по </w:t>
      </w:r>
      <w:r>
        <w:rPr>
          <w:rStyle w:val="CharStyle23"/>
        </w:rPr>
        <w:t>06.1</w:t>
      </w:r>
      <w:r>
        <w:rPr>
          <w:rStyle w:val="CharStyle23"/>
          <w:color w:val="292929"/>
        </w:rPr>
        <w:t>1</w:t>
      </w:r>
      <w:r>
        <w:rPr>
          <w:rStyle w:val="CharStyle23"/>
        </w:rPr>
        <w:t>.2026</w:t>
      </w:r>
    </w:p>
    <w:p>
      <w:pPr>
        <w:pStyle w:val="Style12"/>
        <w:keepNext w:val="0"/>
        <w:keepLines w:val="0"/>
        <w:widowControl w:val="0"/>
        <w:shd w:val="clear" w:color="auto" w:fill="auto"/>
        <w:bidi w:val="0"/>
        <w:spacing w:before="0" w:after="430" w:line="240" w:lineRule="auto"/>
        <w:ind w:left="0" w:right="0" w:firstLine="0"/>
        <w:jc w:val="left"/>
      </w:pPr>
      <w:r>
        <w:drawing>
          <wp:anchor distT="0" distB="0" distL="114300" distR="1931035" simplePos="0" relativeHeight="125829380" behindDoc="0" locked="0" layoutInCell="1" allowOverlap="1">
            <wp:simplePos x="0" y="0"/>
            <wp:positionH relativeFrom="page">
              <wp:posOffset>4794250</wp:posOffset>
            </wp:positionH>
            <wp:positionV relativeFrom="paragraph">
              <wp:posOffset>88900</wp:posOffset>
            </wp:positionV>
            <wp:extent cx="298450" cy="347345"/>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5184140</wp:posOffset>
                </wp:positionH>
                <wp:positionV relativeFrom="paragraph">
                  <wp:posOffset>149860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408.19999999999999pt;margin-top:11.800000000000001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Члены комиссии</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both"/>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Кому выдан: </w:t>
      </w:r>
      <w:r>
        <w:rPr>
          <w:rStyle w:val="CharStyle23"/>
          <w:color w:val="000000"/>
        </w:rPr>
        <w:t>Бедарева Ольга Евгеньевна</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Сертификат </w:t>
      </w:r>
      <w:r>
        <w:rPr>
          <w:rStyle w:val="CharStyle23"/>
          <w:color w:val="292929"/>
        </w:rPr>
        <w:t xml:space="preserve">№ </w:t>
      </w:r>
      <w:r>
        <w:rPr>
          <w:rStyle w:val="CharStyle23"/>
          <w:lang w:val="en-US" w:eastAsia="en-US"/>
        </w:rPr>
        <w:t>72BD3BD4845D58C77457804C2515A963</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Действителен с 15.07.2025 </w:t>
      </w:r>
      <w:r>
        <w:rPr>
          <w:rStyle w:val="CharStyle23"/>
          <w:color w:val="5E5E5E"/>
        </w:rPr>
        <w:t xml:space="preserve">по </w:t>
      </w:r>
      <w:r>
        <w:rPr>
          <w:rStyle w:val="CharStyle23"/>
        </w:rPr>
        <w:t>08.10.2026</w:t>
      </w:r>
    </w:p>
    <w:p>
      <w:pPr>
        <w:widowControl w:val="0"/>
        <w:spacing w:line="1" w:lineRule="exact"/>
      </w:pPr>
      <w:r>
        <w:drawing>
          <wp:anchor distT="393700" distB="0" distL="0" distR="1816735" simplePos="0" relativeHeight="125829381" behindDoc="0" locked="0" layoutInCell="1" allowOverlap="1">
            <wp:simplePos x="0" y="0"/>
            <wp:positionH relativeFrom="page">
              <wp:posOffset>4794250</wp:posOffset>
            </wp:positionH>
            <wp:positionV relativeFrom="paragraph">
              <wp:posOffset>393700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5184140</wp:posOffset>
                </wp:positionH>
                <wp:positionV relativeFrom="paragraph">
                  <wp:posOffset>454660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408.19999999999999pt;margin-top:35.800000000000004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920" w:firstLine="0"/>
        <w:jc w:val="center"/>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Сусликова Маргарита Геннадьевна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00896D7BD7C0406714FD6554A87B046530</w:t>
      </w:r>
    </w:p>
    <w:p>
      <w:pPr>
        <w:pStyle w:val="Style22"/>
        <w:keepNext w:val="0"/>
        <w:keepLines w:val="0"/>
        <w:widowControl w:val="0"/>
        <w:shd w:val="clear" w:color="auto" w:fill="auto"/>
        <w:bidi w:val="0"/>
        <w:spacing w:before="0" w:after="60" w:line="240" w:lineRule="auto"/>
        <w:ind w:right="0" w:firstLine="0"/>
        <w:jc w:val="left"/>
      </w:pPr>
      <w:r>
        <w:rPr>
          <w:rStyle w:val="CharStyle23"/>
        </w:rPr>
        <w:t xml:space="preserve">Действителен с </w:t>
      </w:r>
      <w:r>
        <w:rPr>
          <w:rStyle w:val="CharStyle23"/>
          <w:color w:val="5E5E5E"/>
        </w:rPr>
        <w:t xml:space="preserve">29.12.2025 по </w:t>
      </w:r>
      <w:r>
        <w:rPr>
          <w:rStyle w:val="CharStyle23"/>
        </w:rPr>
        <w:t>24.03.2027</w:t>
      </w:r>
    </w:p>
    <w:sectPr>
      <w:footerReference w:type="default" r:id="rId17"/>
      <w:footerReference w:type="first" r:id="rId18"/>
      <w:footnotePr>
        <w:pos w:val="pageBottom"/>
        <w:numFmt w:val="decimal"/>
        <w:numRestart w:val="continuous"/>
      </w:footnotePr>
      <w:pgSz w:w="11900" w:h="16840"/>
      <w:pgMar w:top="514" w:right="746" w:bottom="1122" w:left="854"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580390</wp:posOffset>
              </wp:positionH>
              <wp:positionV relativeFrom="page">
                <wp:posOffset>10044430</wp:posOffset>
              </wp:positionV>
              <wp:extent cx="658495" cy="125095"/>
              <wp:wrapNone/>
              <wp:docPr id="3" name="Shape 3"/>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2026-4248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5.700000000000003pt;margin-top:790.89999999999998pt;width:51.850000000000001pt;height:9.8499999999999996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9854565</wp:posOffset>
              </wp:positionV>
              <wp:extent cx="658495" cy="125095"/>
              <wp:wrapNone/>
              <wp:docPr id="5" name="Shape 5"/>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2026-4248</w:t>
                          </w:r>
                        </w:p>
                      </w:txbxContent>
                    </wps:txbx>
                    <wps:bodyPr wrap="none" lIns="0" tIns="0" rIns="0" bIns="0">
                      <a:spAutoFit/>
                    </wps:bodyPr>
                  </wps:wsp>
                </a:graphicData>
              </a:graphic>
            </wp:anchor>
          </w:drawing>
        </mc:Choice>
        <mc:Fallback>
          <w:pict>
            <v:shape id="_x0000_s1031" type="#_x0000_t202" style="position:absolute;margin-left:57.pt;margin-top:775.95000000000005pt;width:51.850000000000001pt;height:9.84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2026-4248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580390</wp:posOffset>
              </wp:positionH>
              <wp:positionV relativeFrom="page">
                <wp:posOffset>10044430</wp:posOffset>
              </wp:positionV>
              <wp:extent cx="658495" cy="125095"/>
              <wp:wrapNone/>
              <wp:docPr id="21" name="Shape 21"/>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2026-4248</w:t>
                          </w:r>
                        </w:p>
                      </w:txbxContent>
                    </wps:txbx>
                    <wps:bodyPr wrap="none" lIns="0" tIns="0" rIns="0" bIns="0">
                      <a:spAutoFit/>
                    </wps:bodyPr>
                  </wps:wsp>
                </a:graphicData>
              </a:graphic>
            </wp:anchor>
          </w:drawing>
        </mc:Choice>
        <mc:Fallback>
          <w:pict>
            <v:shape id="_x0000_s1047" type="#_x0000_t202" style="position:absolute;margin-left:45.700000000000003pt;margin-top:790.89999999999998pt;width:51.850000000000001pt;height:9.8499999999999996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2026-4248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07174D"/>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07174D"/>
      <w:sz w:val="19"/>
      <w:szCs w:val="19"/>
      <w:u w:val="none"/>
    </w:rPr>
  </w:style>
  <w:style w:type="character" w:customStyle="1" w:styleId="CharStyle11">
    <w:name w:val="Body text (6)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Heading #1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14141"/>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60" w:line="281" w:lineRule="auto"/>
      <w:jc w:val="center"/>
    </w:pPr>
    <w:rPr>
      <w:rFonts w:ascii="Times New Roman" w:eastAsia="Times New Roman" w:hAnsi="Times New Roman" w:cs="Times New Roman"/>
      <w:b w:val="0"/>
      <w:bCs w:val="0"/>
      <w:i w:val="0"/>
      <w:iCs w:val="0"/>
      <w:smallCaps w:val="0"/>
      <w:strike w:val="0"/>
      <w:color w:val="07174D"/>
      <w:sz w:val="16"/>
      <w:szCs w:val="16"/>
      <w:u w:val="none"/>
    </w:rPr>
  </w:style>
  <w:style w:type="paragraph" w:customStyle="1" w:styleId="Style8">
    <w:name w:val="Body text (5)"/>
    <w:basedOn w:val="Normal"/>
    <w:link w:val="CharStyle9"/>
    <w:pPr>
      <w:widowControl w:val="0"/>
      <w:shd w:val="clear" w:color="auto" w:fill="auto"/>
      <w:spacing w:after="420"/>
      <w:jc w:val="center"/>
    </w:pPr>
    <w:rPr>
      <w:rFonts w:ascii="Times New Roman" w:eastAsia="Times New Roman" w:hAnsi="Times New Roman" w:cs="Times New Roman"/>
      <w:b/>
      <w:bCs/>
      <w:i w:val="0"/>
      <w:iCs w:val="0"/>
      <w:smallCaps w:val="0"/>
      <w:strike w:val="0"/>
      <w:color w:val="07174D"/>
      <w:sz w:val="19"/>
      <w:szCs w:val="19"/>
      <w:u w:val="none"/>
    </w:rPr>
  </w:style>
  <w:style w:type="paragraph" w:customStyle="1" w:styleId="Style10">
    <w:name w:val="Body text (6)"/>
    <w:basedOn w:val="Normal"/>
    <w:link w:val="CharStyle11"/>
    <w:pPr>
      <w:widowControl w:val="0"/>
      <w:shd w:val="clear" w:color="auto" w:fill="auto"/>
      <w:jc w:val="center"/>
    </w:pPr>
    <w:rPr>
      <w:rFonts w:ascii="Times New Roman" w:eastAsia="Times New Roman" w:hAnsi="Times New Roman" w:cs="Times New Roman"/>
      <w:b w:val="0"/>
      <w:bCs w:val="0"/>
      <w:i w:val="0"/>
      <w:iCs w:val="0"/>
      <w:smallCaps w:val="0"/>
      <w:strike w:val="0"/>
      <w:sz w:val="30"/>
      <w:szCs w:val="30"/>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Heading #1"/>
    <w:basedOn w:val="Normal"/>
    <w:link w:val="CharStyle18"/>
    <w:pPr>
      <w:widowControl w:val="0"/>
      <w:shd w:val="clear" w:color="auto" w:fill="auto"/>
      <w:ind w:firstLine="580"/>
      <w:outlineLvl w:val="0"/>
    </w:pPr>
    <w:rPr>
      <w:rFonts w:ascii="Times New Roman" w:eastAsia="Times New Roman" w:hAnsi="Times New Roman" w:cs="Times New Roman"/>
      <w:b w:val="0"/>
      <w:bCs w:val="0"/>
      <w:i w:val="0"/>
      <w:iCs w:val="0"/>
      <w:smallCaps w:val="0"/>
      <w:strike w:val="0"/>
      <w:u w:val="none"/>
    </w:rPr>
  </w:style>
  <w:style w:type="paragraph" w:customStyle="1" w:styleId="Style20">
    <w:name w:val="Body text (4)"/>
    <w:basedOn w:val="Normal"/>
    <w:link w:val="CharStyle21"/>
    <w:pPr>
      <w:widowControl w:val="0"/>
      <w:shd w:val="clear" w:color="auto" w:fill="auto"/>
      <w:spacing w:after="100"/>
      <w:ind w:left="7380" w:right="46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668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footer" Target="footer3.xml"/><Relationship Id="rId18" Type="http://schemas.openxmlformats.org/officeDocument/2006/relationships/footer" Target="footer4.xml"/></Relationships>
</file>