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460A1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460A1"/>
          <w:sz w:val="19"/>
          <w:szCs w:val="19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 w:after="16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460A1"/>
          <w:sz w:val="16"/>
          <w:szCs w:val="16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color w:val="4460A1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color w:val="4460A1"/>
          <w:sz w:val="16"/>
          <w:szCs w:val="16"/>
          <w:lang w:val="en-US" w:eastAsia="en-US"/>
        </w:rPr>
        <w:t>to26@fas.gov.ru</w:t>
      </w:r>
      <w:r>
        <w:fldChar w:fldCharType="end"/>
      </w:r>
    </w:p>
    <w:p>
      <w:pPr>
        <w:pStyle w:val="Style2"/>
        <w:keepNext w:val="0"/>
        <w:keepLines w:val="0"/>
        <w:framePr w:w="1123" w:h="288" w:wrap="none" w:hAnchor="page" w:x="1491" w:y="354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b/>
          <w:bCs/>
          <w:color w:val="111111"/>
          <w:sz w:val="10"/>
          <w:szCs w:val="10"/>
        </w:rPr>
        <w:t>штамп</w:t>
        <w:br/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rFonts w:ascii="Arial" w:eastAsia="Arial" w:hAnsi="Arial" w:cs="Arial"/>
          <w:b/>
          <w:bCs/>
          <w:color w:val="111111"/>
          <w:sz w:val="10"/>
          <w:szCs w:val="10"/>
        </w:rPr>
        <w:t>регистрации</w:t>
      </w:r>
      <w:r>
        <w:fldChar w:fldCharType="end"/>
      </w:r>
    </w:p>
    <w:p>
      <w:pPr>
        <w:pStyle w:val="Style2"/>
        <w:keepNext w:val="0"/>
        <w:keepLines w:val="0"/>
        <w:framePr w:w="1915" w:h="245" w:wrap="none" w:hAnchor="page" w:x="1136" w:y="4134"/>
        <w:widowControl w:val="0"/>
        <w:shd w:val="clear" w:color="auto" w:fill="auto"/>
        <w:tabs>
          <w:tab w:leader="underscore" w:pos="1858" w:val="left"/>
        </w:tabs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460A1"/>
          <w:sz w:val="18"/>
          <w:szCs w:val="18"/>
        </w:rPr>
        <w:t xml:space="preserve">На№ </w:t>
        <w:tab/>
      </w:r>
    </w:p>
    <w:p>
      <w:pPr>
        <w:pStyle w:val="Style2"/>
        <w:keepNext w:val="0"/>
        <w:keepLines w:val="0"/>
        <w:framePr w:w="2083" w:h="691" w:wrap="none" w:hAnchor="page" w:x="3118" w:y="3687"/>
        <w:widowControl w:val="0"/>
        <w:shd w:val="clear" w:color="auto" w:fill="auto"/>
        <w:tabs>
          <w:tab w:leader="underscore" w:pos="2026" w:val="left"/>
        </w:tabs>
        <w:bidi w:val="0"/>
        <w:spacing w:before="0" w:after="2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460A1"/>
          <w:sz w:val="18"/>
          <w:szCs w:val="18"/>
        </w:rPr>
        <w:t xml:space="preserve">№ </w:t>
        <w:tab/>
      </w:r>
    </w:p>
    <w:p>
      <w:pPr>
        <w:pStyle w:val="Style2"/>
        <w:keepNext w:val="0"/>
        <w:keepLines w:val="0"/>
        <w:framePr w:w="2083" w:h="691" w:wrap="none" w:hAnchor="page" w:x="3118" w:y="3687"/>
        <w:widowControl w:val="0"/>
        <w:shd w:val="clear" w:color="auto" w:fill="auto"/>
        <w:tabs>
          <w:tab w:leader="underscore" w:pos="2011" w:val="left"/>
        </w:tabs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460A1"/>
          <w:sz w:val="18"/>
          <w:szCs w:val="18"/>
        </w:rPr>
        <w:t>от</w:t>
        <w:tab/>
      </w:r>
    </w:p>
    <w:p>
      <w:pPr>
        <w:pStyle w:val="Style2"/>
        <w:keepNext w:val="0"/>
        <w:keepLines w:val="0"/>
        <w:framePr w:w="2472" w:h="346" w:wrap="none" w:hAnchor="page" w:x="1213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предписание 130 от 907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b/>
          <w:bCs/>
          <w:u w:val="single"/>
        </w:rPr>
        <w:t>Заявитель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"ГЕНОС"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614065, ПЕРМСКИЙ КРАЙ, Г. ПЕРМЬ,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УЛ МИЛИЦИОНЕРА ВЛАСОВА, Д. 33, КВ. 26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1"/>
          <w:color w:val="000080"/>
          <w:u w:val="single"/>
          <w:lang w:val="en-US" w:eastAsia="en-US"/>
        </w:rPr>
        <w:t>GENOS59@YANDEX.RU</w:t>
      </w:r>
      <w:r>
        <w:fldChar w:fldCharType="end"/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b/>
          <w:bCs/>
          <w:u w:val="single"/>
        </w:rPr>
        <w:t>Заказчик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ГБУЗ СК "Александровская районная больница"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356300, Ставропольский край, Алек</w:t>
        <w:softHyphen/>
        <w:t>сандровский р-н, Александровское с, улица Красноармейская, 296</w:t>
      </w:r>
    </w:p>
    <w:p>
      <w:pPr>
        <w:pStyle w:val="Style10"/>
        <w:keepNext w:val="0"/>
        <w:keepLines w:val="0"/>
        <w:framePr w:w="4834" w:h="4584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"mailto:mvk@alekscrb.ru" </w:instrText>
      </w:r>
      <w:r>
        <w:fldChar w:fldCharType="separate"/>
      </w:r>
      <w:r>
        <w:rPr>
          <w:rStyle w:val="CharStyle11"/>
          <w:lang w:val="en-US" w:eastAsia="en-US"/>
        </w:rPr>
        <w:t>mvk@alekscrb.ru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21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6" w:right="0" w:bottom="12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57" w:lineRule="auto"/>
        <w:ind w:left="0" w:right="0" w:firstLine="0"/>
        <w:jc w:val="center"/>
      </w:pPr>
      <w:r>
        <w:rPr>
          <w:rStyle w:val="CharStyle11"/>
          <w:b/>
          <w:bCs/>
          <w:color w:val="111111"/>
        </w:rPr>
        <w:t>ПРЕДПИСАНИЕ № 130</w:t>
        <w:br/>
      </w:r>
      <w:r>
        <w:rPr>
          <w:rStyle w:val="CharStyle11"/>
        </w:rPr>
        <w:t>по делу № 026/06/105-907/2026</w:t>
        <w:br/>
        <w:t>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360" w:line="266" w:lineRule="auto"/>
        <w:ind w:left="0" w:right="0" w:firstLine="0"/>
        <w:jc w:val="both"/>
      </w:pPr>
      <w:r>
        <w:rPr>
          <w:rStyle w:val="CharStyle11"/>
        </w:rPr>
        <w:t>28.04.2026 года</w:t>
        <w:tab/>
        <w:t>г. Ставрополь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172" w:val="left"/>
        </w:tabs>
        <w:bidi w:val="0"/>
        <w:spacing w:before="0" w:after="0" w:line="276" w:lineRule="auto"/>
        <w:ind w:left="0" w:right="0" w:firstLine="660"/>
        <w:jc w:val="both"/>
      </w:pPr>
      <w:r>
        <w:rPr>
          <w:rStyle w:val="CharStyle11"/>
        </w:rPr>
        <w:t>Комиссия</w:t>
        <w:tab/>
        <w:t>Управления Федеральной антимонопольной службы по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11"/>
        </w:rPr>
        <w:t>Ставропольскому краю по контролю в сфере закупок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60"/>
        <w:jc w:val="both"/>
      </w:pPr>
      <w:r>
        <w:rPr>
          <w:rStyle w:val="CharStyle11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60"/>
        <w:jc w:val="both"/>
      </w:pPr>
      <w:r>
        <w:rPr>
          <w:rStyle w:val="CharStyle11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60"/>
        <w:jc w:val="both"/>
      </w:pPr>
      <w:r>
        <w:rPr>
          <w:rStyle w:val="CharStyle11"/>
        </w:rPr>
        <w:t>ведущего специалиста-эксперта отдела Управления Федеральной антимонопольной службы по Ставропольскому краю Хатуевой А.И.,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660"/>
        <w:jc w:val="both"/>
      </w:pPr>
      <w:r>
        <w:rPr>
          <w:rStyle w:val="CharStyle11"/>
        </w:rPr>
        <w:t>специалиста-эксперта отдела Управления Федеральной антимонопольной службы по Ставропольскому краю Никитиной А.С.,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860"/>
        <w:jc w:val="both"/>
      </w:pPr>
      <w:r>
        <w:rPr>
          <w:rStyle w:val="CharStyle11"/>
          <w:color w:val="111111"/>
        </w:rPr>
        <w:t xml:space="preserve">На основании своего Решения от 28.04.2026 года по делу №026/06/105-907/2026, принятого Комиссией по итогам рассмотрения жалобы </w:t>
      </w:r>
      <w:r>
        <w:rPr>
          <w:rStyle w:val="CharStyle11"/>
        </w:rPr>
        <w:t xml:space="preserve">ООО "ГЕНОС" (далее — Заявитель) на действия ГБУЗ СК "Александровская районная больница" (далее — Заказчик) по факту осуществления закупки путем проведения запроса котировок в электронной форме №0321300085326000035 «Поставка изделий медицинского назначения (наборы для катетеризации)» </w:t>
      </w:r>
      <w:r>
        <w:rPr>
          <w:rStyle w:val="CharStyle11"/>
          <w:color w:val="111111"/>
        </w:rPr>
        <w:t>(далее — Закупка),</w:t>
      </w:r>
    </w:p>
    <w:p>
      <w:pPr>
        <w:widowControl w:val="0"/>
        <w:spacing w:line="1" w:lineRule="exact"/>
      </w:pPr>
      <w:r>
        <w:drawing>
          <wp:anchor distT="1524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152400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1"/>
          <w:color w:val="111111"/>
        </w:rPr>
        <w:t xml:space="preserve">руководствуясь ч. </w:t>
      </w:r>
      <w:r>
        <w:rPr>
          <w:rStyle w:val="CharStyle11"/>
          <w:color w:val="111111"/>
          <w:lang w:val="en-US" w:eastAsia="en-US"/>
        </w:rPr>
        <w:t xml:space="preserve">3, 15, </w:t>
      </w:r>
      <w:r>
        <w:rPr>
          <w:rStyle w:val="CharStyle11"/>
          <w:color w:val="111111"/>
        </w:rPr>
        <w:t xml:space="preserve">п. </w:t>
      </w:r>
      <w:r>
        <w:rPr>
          <w:rStyle w:val="CharStyle11"/>
          <w:color w:val="111111"/>
          <w:lang w:val="en-US" w:eastAsia="en-US"/>
        </w:rPr>
        <w:t xml:space="preserve">2 </w:t>
      </w:r>
      <w:r>
        <w:rPr>
          <w:rStyle w:val="CharStyle11"/>
          <w:color w:val="111111"/>
        </w:rPr>
        <w:t xml:space="preserve">ч. </w:t>
      </w:r>
      <w:r>
        <w:rPr>
          <w:rStyle w:val="CharStyle11"/>
          <w:color w:val="111111"/>
          <w:lang w:val="en-US" w:eastAsia="en-US"/>
        </w:rPr>
        <w:t xml:space="preserve">22 </w:t>
      </w:r>
      <w:r>
        <w:rPr>
          <w:rStyle w:val="CharStyle11"/>
          <w:color w:val="111111"/>
        </w:rPr>
        <w:t xml:space="preserve">ст. </w:t>
      </w:r>
      <w:r>
        <w:rPr>
          <w:rStyle w:val="CharStyle11"/>
          <w:color w:val="111111"/>
          <w:lang w:val="en-US" w:eastAsia="en-US"/>
        </w:rPr>
        <w:t xml:space="preserve">99 </w:t>
      </w:r>
      <w:r>
        <w:rPr>
          <w:rStyle w:val="CharStyle11"/>
          <w:color w:val="111111"/>
        </w:rPr>
        <w:t xml:space="preserve">и ч. </w:t>
      </w:r>
      <w:r>
        <w:rPr>
          <w:rStyle w:val="CharStyle11"/>
          <w:color w:val="111111"/>
          <w:lang w:val="en-US" w:eastAsia="en-US"/>
        </w:rPr>
        <w:t xml:space="preserve">8 </w:t>
      </w:r>
      <w:r>
        <w:rPr>
          <w:rStyle w:val="CharStyle11"/>
          <w:color w:val="111111"/>
        </w:rPr>
        <w:t xml:space="preserve">ст. </w:t>
      </w:r>
      <w:r>
        <w:rPr>
          <w:rStyle w:val="CharStyle11"/>
          <w:color w:val="111111"/>
          <w:lang w:val="en-US" w:eastAsia="en-US"/>
        </w:rPr>
        <w:t xml:space="preserve">106 </w:t>
      </w:r>
      <w:r>
        <w:rPr>
          <w:rStyle w:val="CharStyle11"/>
          <w:color w:val="111111"/>
        </w:rPr>
        <w:t xml:space="preserve">Федерального закона от </w:t>
      </w:r>
      <w:r>
        <w:rPr>
          <w:rStyle w:val="CharStyle11"/>
          <w:color w:val="111111"/>
          <w:lang w:val="en-US" w:eastAsia="en-US"/>
        </w:rPr>
        <w:t xml:space="preserve">05.04.2013 </w:t>
      </w:r>
      <w:r>
        <w:rPr>
          <w:rStyle w:val="CharStyle11"/>
          <w:color w:val="111111"/>
        </w:rPr>
        <w:t xml:space="preserve">года </w:t>
      </w:r>
      <w:r>
        <w:rPr>
          <w:rStyle w:val="CharStyle11"/>
          <w:color w:val="111111"/>
          <w:lang w:val="en-US" w:eastAsia="en-US"/>
        </w:rPr>
        <w:t xml:space="preserve">№ </w:t>
      </w:r>
      <w:r>
        <w:rPr>
          <w:rStyle w:val="CharStyle11"/>
          <w:color w:val="111111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1"/>
          <w:color w:val="111111"/>
          <w:lang w:val="en-US" w:eastAsia="en-US"/>
        </w:rPr>
        <w:t xml:space="preserve">– </w:t>
      </w:r>
      <w:r>
        <w:rPr>
          <w:rStyle w:val="CharStyle11"/>
          <w:color w:val="111111"/>
        </w:rPr>
        <w:t xml:space="preserve">Закон </w:t>
      </w:r>
      <w:r>
        <w:rPr>
          <w:rStyle w:val="CharStyle11"/>
          <w:color w:val="111111"/>
          <w:lang w:val="en-US" w:eastAsia="en-US"/>
        </w:rPr>
        <w:t xml:space="preserve">№ </w:t>
      </w:r>
      <w:r>
        <w:rPr>
          <w:rStyle w:val="CharStyle11"/>
          <w:color w:val="111111"/>
        </w:rPr>
        <w:t>44-ФЗ),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Style w:val="CharStyle11"/>
          <w:b/>
          <w:bCs/>
        </w:rPr>
        <w:t>предписывает</w:t>
      </w:r>
      <w:r>
        <w:rPr>
          <w:rStyle w:val="CharStyle11"/>
        </w:rPr>
        <w:t>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Заказчику, Комиссии по осуществлению закупок, отменить: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1"/>
          <w:b/>
          <w:bCs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11"/>
          <w:b/>
          <w:bCs/>
          <w:lang w:val="en-US" w:eastAsia="en-US"/>
        </w:rPr>
        <w:t xml:space="preserve">23.04.2026 </w:t>
      </w:r>
      <w:r>
        <w:rPr>
          <w:rStyle w:val="CharStyle11"/>
          <w:b/>
          <w:bCs/>
        </w:rPr>
        <w:t xml:space="preserve">№ИЭА1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Протоколы).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120" w:line="240" w:lineRule="auto"/>
        <w:ind w:left="0" w:right="0" w:firstLine="720"/>
        <w:jc w:val="both"/>
      </w:pPr>
      <w:r>
        <w:rPr>
          <w:rStyle w:val="CharStyle11"/>
        </w:rPr>
        <w:t>вернуть участникам закупки ранее поданные заявки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уведомить участников закупки об отмене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‒ </w:t>
      </w:r>
      <w:r>
        <w:rPr>
          <w:rStyle w:val="CharStyle11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color w:val="111111"/>
          <w:lang w:val="en-US" w:eastAsia="en-US"/>
        </w:rPr>
        <w:t xml:space="preserve">28.04.2026 </w:t>
      </w:r>
      <w:r>
        <w:rPr>
          <w:rStyle w:val="CharStyle11"/>
        </w:rPr>
        <w:t xml:space="preserve">года по делу </w:t>
      </w:r>
      <w:r>
        <w:rPr>
          <w:rStyle w:val="CharStyle11"/>
          <w:lang w:val="en-US" w:eastAsia="en-US"/>
        </w:rPr>
        <w:t>№</w:t>
      </w:r>
      <w:r>
        <w:rPr>
          <w:rStyle w:val="CharStyle11"/>
          <w:color w:val="111111"/>
          <w:lang w:val="en-US" w:eastAsia="en-US"/>
        </w:rPr>
        <w:t xml:space="preserve">026/06/105-907/2026 </w:t>
      </w:r>
      <w:r>
        <w:rPr>
          <w:rStyle w:val="CharStyle11"/>
        </w:rPr>
        <w:t>разместить соответствующее извещение о проведении закупки в ЕИС;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‒ </w:t>
      </w:r>
      <w:r>
        <w:rPr>
          <w:rStyle w:val="CharStyle11"/>
        </w:rPr>
        <w:t>назначить новую дату окончания срока подачи заявок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>дней со дня размещения в ЕИС соответствующего извещения о проведении закупки.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1"/>
        </w:rPr>
        <w:t xml:space="preserve">Российской Федерации о контрактной системе в сфере закупок и с учетом решения от </w:t>
      </w:r>
      <w:r>
        <w:rPr>
          <w:rStyle w:val="CharStyle11"/>
          <w:color w:val="111111"/>
          <w:lang w:val="en-US" w:eastAsia="en-US"/>
        </w:rPr>
        <w:t xml:space="preserve">28.04.2026 </w:t>
      </w:r>
      <w:r>
        <w:rPr>
          <w:rStyle w:val="CharStyle11"/>
        </w:rPr>
        <w:t xml:space="preserve">года по делу </w:t>
      </w:r>
      <w:r>
        <w:rPr>
          <w:rStyle w:val="CharStyle11"/>
          <w:lang w:val="en-US" w:eastAsia="en-US"/>
        </w:rPr>
        <w:t>№ 026/06/105-907/2026.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1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1"/>
          <w:lang w:val="en-US" w:eastAsia="en-US"/>
        </w:rPr>
        <w:t>www.zakupki.gov.ru</w:t>
      </w:r>
      <w:r>
        <w:fldChar w:fldCharType="end"/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1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1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11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789940" distL="245110" distR="120650" simplePos="0" relativeHeight="125829379" behindDoc="0" locked="0" layoutInCell="1" allowOverlap="1">
                <wp:simplePos x="0" y="0"/>
                <wp:positionH relativeFrom="page">
                  <wp:posOffset>6155055</wp:posOffset>
                </wp:positionH>
                <wp:positionV relativeFrom="paragraph">
                  <wp:posOffset>241300</wp:posOffset>
                </wp:positionV>
                <wp:extent cx="102997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1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4.65000000000003pt;margin-top:19.pt;width:81.100000000000009pt;height:19.900000000000002pt;z-index:-125829374;mso-wrap-distance-left:19.300000000000001pt;mso-wrap-distance-right:9.5pt;mso-wrap-distance-bottom:62.2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1"/>
                        </w:rPr>
                        <w:t>Е.А. Соколов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92480" distB="0" distL="114300" distR="114300" simplePos="0" relativeHeight="125829381" behindDoc="0" locked="0" layoutInCell="1" allowOverlap="1">
                <wp:simplePos x="0" y="0"/>
                <wp:positionH relativeFrom="page">
                  <wp:posOffset>6024245</wp:posOffset>
                </wp:positionH>
                <wp:positionV relativeFrom="paragraph">
                  <wp:posOffset>1033780</wp:posOffset>
                </wp:positionV>
                <wp:extent cx="1167130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А.С.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4.35000000000002pt;margin-top:81.400000000000006pt;width:91.900000000000006pt;height:19.699999999999999pt;z-index:-125829372;mso-wrap-distance-left:9.pt;mso-wrap-distance-top:62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А.С. Никитина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380" w:right="0" w:firstLine="0"/>
        <w:jc w:val="left"/>
        <w:rPr>
          <w:sz w:val="22"/>
          <w:szCs w:val="22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2"/>
          <w:szCs w:val="22"/>
        </w:rPr>
        <w:t>Моего для поди иен: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380" w:right="0" w:firstLine="0"/>
        <w:jc w:val="left"/>
        <w:rPr>
          <w:sz w:val="26"/>
          <w:szCs w:val="26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6"/>
          <w:szCs w:val="26"/>
        </w:rPr>
        <w:t>Соколов Е. 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380" w:right="0" w:firstLine="0"/>
        <w:jc w:val="left"/>
        <w:rPr>
          <w:sz w:val="22"/>
          <w:szCs w:val="22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2"/>
          <w:szCs w:val="22"/>
        </w:rPr>
        <w:t>Моего дли поди не 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380" w:right="0" w:firstLine="0"/>
        <w:jc w:val="left"/>
        <w:rPr>
          <w:sz w:val="26"/>
          <w:szCs w:val="26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6"/>
          <w:szCs w:val="26"/>
        </w:rPr>
        <w:t>Никитина А. С-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1"/>
        </w:rPr>
        <w:t>А.И. Хатуева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380" w:right="0" w:firstLine="0"/>
        <w:jc w:val="left"/>
        <w:rPr>
          <w:sz w:val="22"/>
          <w:szCs w:val="22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2"/>
          <w:szCs w:val="22"/>
        </w:rPr>
        <w:t>Моего для недопей: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120" w:line="240" w:lineRule="auto"/>
        <w:ind w:left="3380" w:right="0" w:firstLine="0"/>
        <w:jc w:val="left"/>
        <w:rPr>
          <w:sz w:val="22"/>
          <w:szCs w:val="22"/>
        </w:rPr>
      </w:pPr>
      <w:r>
        <w:rPr>
          <w:rStyle w:val="CharStyle3"/>
          <w:rFonts w:ascii="Arial" w:eastAsia="Arial" w:hAnsi="Arial" w:cs="Arial"/>
          <w:b/>
          <w:bCs/>
          <w:color w:val="848484"/>
          <w:sz w:val="22"/>
          <w:szCs w:val="22"/>
        </w:rPr>
        <w:t>Хатуена Л. 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Исп.Хатуева А.И.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6" w:right="536" w:bottom="12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9965690</wp:posOffset>
              </wp:positionV>
              <wp:extent cx="65532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2026-5083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4.70000000000005pt;width:51.600000000000001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2026-5083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5532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2026-5083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600000000000001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2026-5083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after="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