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4.05.2026</w:t>
        <w:tab/>
      </w:r>
      <w:r>
        <w:fldChar w:fldCharType="end"/>
      </w:r>
      <w:r>
        <w:rPr>
          <w:rStyle w:val="CharStyle13"/>
        </w:rPr>
        <w:t xml:space="preserve">№ </w:t>
      </w:r>
      <w:r>
        <w:rPr>
          <w:rStyle w:val="CharStyle13"/>
          <w:u w:val="single"/>
        </w:rPr>
        <w:t>ЕС/4654/26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  <w:u w:val="single"/>
        </w:rPr>
        <w:t>Заявитель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ООО "Квазар"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20"/>
        </w:rPr>
        <w:t xml:space="preserve">420049, Республика Татарстан, г. Казань, ул. Подгорная, д. 34 </w:t>
      </w: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20"/>
          <w:lang w:val="en-US" w:eastAsia="en-US"/>
        </w:rPr>
        <w:t>info@kvazar.ooo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  <w:u w:val="single"/>
        </w:rPr>
        <w:t>Заказчик</w:t>
      </w:r>
      <w:bookmarkEnd w:id="4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887" w:bottom="1216" w:left="1135" w:header="0" w:footer="3" w:gutter="0"/>
          <w:pgNumType w:start="1"/>
          <w:cols w:num="2" w:space="720" w:equalWidth="0">
            <w:col w:w="4186" w:space="1080"/>
            <w:col w:w="4613"/>
          </w:cols>
          <w:noEndnote/>
          <w:titlePg/>
          <w:rtlGutter w:val="0"/>
          <w:docGrid w:linePitch="360"/>
        </w:sectPr>
      </w:pPr>
      <w:r>
        <w:rPr>
          <w:rStyle w:val="CharStyle20"/>
        </w:rPr>
        <w:t xml:space="preserve">Управление судебного департамента в Карачаево-Черкесской Республике 369000, Карачаево-Черкесская Респ, Черкесск г,ул. им. Ворошилова, 30 </w:t>
      </w:r>
      <w:r>
        <w:fldChar w:fldCharType="begin"/>
      </w:r>
      <w:r>
        <w:rPr/>
        <w:instrText> HYPERLINK "mailto:usd.kchr@sudrf.ru" </w:instrText>
      </w:r>
      <w:r>
        <w:fldChar w:fldCharType="separate"/>
      </w:r>
      <w:r>
        <w:rPr>
          <w:rStyle w:val="CharStyle20"/>
          <w:lang w:val="en-US" w:eastAsia="en-US"/>
        </w:rPr>
        <w:t>usd.kchr@sudrf.ru</w:t>
      </w:r>
      <w:r>
        <w:fldChar w:fldCharType="end"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24"/>
          <w:sz w:val="24"/>
          <w:szCs w:val="24"/>
        </w:rPr>
        <w:t>Предписание 128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24"/>
          <w:sz w:val="24"/>
          <w:szCs w:val="24"/>
        </w:rPr>
        <w:t>по делу 899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7"/>
          <w:b/>
          <w:bCs/>
        </w:rPr>
        <w:t>ПРЕДПИСАНИЕ № 128</w:t>
      </w:r>
      <w:bookmarkEnd w:id="6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</w:rPr>
        <w:t>по делу № 026/06/105-899/2026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rStyle w:val="CharStyle20"/>
        </w:rPr>
        <w:t>о нарушении законодательства о закупках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0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3.25pt;margin-top:1.pt;width:83.29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0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0"/>
        </w:rPr>
        <w:t>28.04.2026 года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20"/>
        </w:rPr>
        <w:t>Комиссия Управления Федеральной антимонопольной службы по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</w:rPr>
        <w:t>Ставропольскому краю по контролю в сфере закупок (далее – Комиссия) в составе: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20"/>
        </w:rPr>
        <w:t>Председателя Комиссии, заместителя руководителя Управления федеральной антимонопольной службы Е.А. Соколова,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20"/>
        </w:rPr>
        <w:t>Членов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20"/>
        </w:rPr>
        <w:t>начальника отдела Управления Федеральной антимонопольной службы по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</w:rPr>
        <w:t>Ставропольскому краю С.Ю. Томиленко,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20"/>
        </w:rPr>
        <w:t>специалиста-эксперта Управления Федеральной антимонопольной службы по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rStyle w:val="CharStyle20"/>
        </w:rPr>
        <w:t>Ставропольскому краю А.И. Ивакиной,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80"/>
        <w:jc w:val="both"/>
      </w:pPr>
      <w:r>
        <w:rPr>
          <w:rStyle w:val="CharStyle20"/>
        </w:rPr>
        <w:t xml:space="preserve">На основании своего Решения от 28.04.2026 года по делу № 026/06/105-899/2026, принятого Комиссией по итогам рассмотрения жалобы ООО "Квазар" (далее — Заявитель) </w:t>
      </w:r>
      <w:r>
        <w:rPr>
          <w:rStyle w:val="CharStyle20"/>
          <w:sz w:val="26"/>
          <w:szCs w:val="26"/>
        </w:rPr>
        <w:t xml:space="preserve">на действия </w:t>
      </w:r>
      <w:r>
        <w:rPr>
          <w:rStyle w:val="CharStyle20"/>
        </w:rPr>
        <w:t xml:space="preserve">Управления судебного департамента в Карачаево-Черкесской Республике </w:t>
      </w:r>
      <w:r>
        <w:rPr>
          <w:rStyle w:val="CharStyle20"/>
          <w:sz w:val="26"/>
          <w:szCs w:val="26"/>
        </w:rPr>
        <w:t xml:space="preserve">(далее — Заказчик) по факту осуществления закупки путем проведения аукциона в электронной форме №0179100004726000016 «Поставка картриджей » </w:t>
      </w:r>
      <w:r>
        <w:rPr>
          <w:rStyle w:val="CharStyle20"/>
        </w:rPr>
        <w:t>(далее — закупка), руководствуясь ч. 3, 15, п. 2 ч. 22 ст. 99 и ч. 8 ст. 106 Федерального закона от 05.04.2013 года № 44-ФЗ «О контрактной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rStyle w:val="CharStyle28"/>
        </w:rPr>
        <w:t>1IIIIIIIIIIIIIIIIIIIIIII</w:t>
      </w:r>
      <w:bookmarkEnd w:id="8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rStyle w:val="CharStyle20"/>
        </w:rPr>
        <w:t xml:space="preserve">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Закон </w:t>
      </w:r>
      <w:r>
        <w:rPr>
          <w:rStyle w:val="CharStyle20"/>
          <w:lang w:val="en-US" w:eastAsia="en-US"/>
        </w:rPr>
        <w:t xml:space="preserve">№ </w:t>
      </w:r>
      <w:r>
        <w:rPr>
          <w:rStyle w:val="CharStyle20"/>
        </w:rPr>
        <w:t>44-ФЗ),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both"/>
      </w:pPr>
      <w:bookmarkStart w:id="10" w:name="bookmark10"/>
      <w:r>
        <w:rPr>
          <w:rStyle w:val="CharStyle17"/>
          <w:b/>
          <w:bCs/>
        </w:rPr>
        <w:t>предписывает</w:t>
      </w:r>
      <w:r>
        <w:rPr>
          <w:rStyle w:val="CharStyle17"/>
        </w:rPr>
        <w:t>:</w:t>
      </w:r>
      <w:bookmarkEnd w:id="10"/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</w:rPr>
        <w:t xml:space="preserve">Заказчику,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20"/>
          <w:lang w:val="en-US" w:eastAsia="en-US"/>
        </w:rPr>
        <w:t xml:space="preserve">24.04.2026 </w:t>
      </w:r>
      <w:r>
        <w:rPr>
          <w:rStyle w:val="CharStyle20"/>
        </w:rPr>
        <w:t xml:space="preserve">№ИЭА1, Протокол подачи ценовых предложений от </w:t>
      </w:r>
      <w:r>
        <w:rPr>
          <w:rStyle w:val="CharStyle20"/>
          <w:lang w:val="en-US" w:eastAsia="en-US"/>
        </w:rPr>
        <w:t xml:space="preserve">23.04.2026 </w:t>
      </w:r>
      <w:r>
        <w:rPr>
          <w:rStyle w:val="CharStyle20"/>
        </w:rPr>
        <w:t xml:space="preserve">№ЦПА1 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>Протоколы).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</w:rPr>
        <w:t xml:space="preserve">Оператору электронной площадки не позднее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рабочего дня со дня исполнения пункта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>настоящего предписания: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</w:rPr>
        <w:t>вернуть участникам закупки ранее поданные заявки на участие в закупке;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</w:rPr>
        <w:t>уведомить участников закупки об отмене Протоколов.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8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</w:rPr>
        <w:t>Заказчику: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20"/>
          <w:lang w:val="en-US" w:eastAsia="en-US"/>
        </w:rPr>
        <w:t xml:space="preserve">‒ </w:t>
      </w:r>
      <w:r>
        <w:rPr>
          <w:rStyle w:val="CharStyle20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20"/>
          <w:lang w:val="en-US" w:eastAsia="en-US"/>
        </w:rPr>
        <w:t xml:space="preserve">28.04.2026 </w:t>
      </w:r>
      <w:r>
        <w:rPr>
          <w:rStyle w:val="CharStyle20"/>
        </w:rPr>
        <w:t xml:space="preserve">года по делу </w:t>
      </w:r>
      <w:r>
        <w:rPr>
          <w:rStyle w:val="CharStyle20"/>
          <w:lang w:val="en-US" w:eastAsia="en-US"/>
        </w:rPr>
        <w:t xml:space="preserve">№ 026/06/105-899/2026, </w:t>
      </w:r>
      <w:r>
        <w:rPr>
          <w:rStyle w:val="CharStyle20"/>
        </w:rPr>
        <w:t>разместить соответствующее извещение о проведении закупки в ЕИС;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20"/>
        <w:jc w:val="both"/>
      </w:pPr>
      <w:r>
        <w:rPr>
          <w:rStyle w:val="CharStyle20"/>
          <w:lang w:val="en-US" w:eastAsia="en-US"/>
        </w:rPr>
        <w:t xml:space="preserve">‒ </w:t>
      </w:r>
      <w:r>
        <w:rPr>
          <w:rStyle w:val="CharStyle20"/>
        </w:rPr>
        <w:t>назначить новую дату окончания срока подачи заявок на участие в закупке.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20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20"/>
          <w:lang w:val="en-US" w:eastAsia="en-US"/>
        </w:rPr>
        <w:t xml:space="preserve">3 </w:t>
      </w:r>
      <w:r>
        <w:rPr>
          <w:rStyle w:val="CharStyle20"/>
        </w:rPr>
        <w:t>дня со дня размещения в ЕИС соответствующего извещения о проведении закупки.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</w:rPr>
        <w:t xml:space="preserve">Оператору электронной площадки не позднее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рабочего дня со дня исполнения пункта </w:t>
      </w:r>
      <w:r>
        <w:rPr>
          <w:rStyle w:val="CharStyle20"/>
          <w:lang w:val="en-US" w:eastAsia="en-US"/>
        </w:rPr>
        <w:t xml:space="preserve">3 </w:t>
      </w:r>
      <w:r>
        <w:rPr>
          <w:rStyle w:val="CharStyle20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8" w:val="left"/>
        </w:tabs>
        <w:bidi w:val="0"/>
        <w:spacing w:before="0" w:after="320"/>
        <w:ind w:left="0" w:right="0" w:firstLine="720"/>
        <w:jc w:val="both"/>
      </w:pPr>
      <w:r>
        <w:rPr>
          <w:rStyle w:val="CharStyle20"/>
        </w:rPr>
        <w:t>Заказчику, Комиссии по осуществлению закупок, Оператору электронной</w:t>
      </w:r>
      <w:r>
        <w:br w:type="page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</w:rPr>
        <w:t xml:space="preserve">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20"/>
          <w:lang w:val="en-US" w:eastAsia="en-US"/>
        </w:rPr>
        <w:t xml:space="preserve">28.04.2026 </w:t>
      </w:r>
      <w:r>
        <w:rPr>
          <w:rStyle w:val="CharStyle20"/>
        </w:rPr>
        <w:t xml:space="preserve">года по делу </w:t>
      </w:r>
      <w:r>
        <w:rPr>
          <w:rStyle w:val="CharStyle20"/>
          <w:lang w:val="en-US" w:eastAsia="en-US"/>
        </w:rPr>
        <w:t>№ 026/06/105-899/2026.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20"/>
          <w:lang w:val="en-US" w:eastAsia="en-US"/>
        </w:rPr>
        <w:t xml:space="preserve">10 </w:t>
      </w:r>
      <w:r>
        <w:rPr>
          <w:rStyle w:val="CharStyle20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20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20"/>
          <w:lang w:val="en-US" w:eastAsia="en-US"/>
        </w:rPr>
        <w:t>www.zakupki.gov.ru</w:t>
      </w:r>
      <w:r>
        <w:fldChar w:fldCharType="end"/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20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20"/>
          <w:lang w:val="en-US" w:eastAsia="en-US"/>
        </w:rPr>
        <w:t>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20"/>
        </w:rPr>
        <w:t xml:space="preserve">В соответствии с ч.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 xml:space="preserve">ст. </w:t>
      </w:r>
      <w:r>
        <w:rPr>
          <w:rStyle w:val="CharStyle20"/>
          <w:lang w:val="en-US" w:eastAsia="en-US"/>
        </w:rPr>
        <w:t xml:space="preserve">99 </w:t>
      </w:r>
      <w:r>
        <w:rPr>
          <w:rStyle w:val="CharStyle20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20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20"/>
          <w:lang w:val="en-US" w:eastAsia="en-US"/>
        </w:rPr>
        <w:t xml:space="preserve">7 </w:t>
      </w:r>
      <w:r>
        <w:rPr>
          <w:rStyle w:val="CharStyle20"/>
        </w:rPr>
        <w:t xml:space="preserve">ст. </w:t>
      </w:r>
      <w:r>
        <w:rPr>
          <w:rStyle w:val="CharStyle20"/>
          <w:lang w:val="en-US" w:eastAsia="en-US"/>
        </w:rPr>
        <w:t xml:space="preserve">19.5 </w:t>
      </w:r>
      <w:r>
        <w:rPr>
          <w:rStyle w:val="CharStyle20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6" w:right="725" w:bottom="868" w:left="91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167640" distL="0" distR="0" simplePos="0" relativeHeight="125829380" behindDoc="0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342900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.649999999999999pt;margin-top:27.pt;width:143.5pt;height:19.699999999999999pt;z-index:-125829373;mso-wrap-distance-left:0;mso-wrap-distance-top:2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650" distB="0" distL="0" distR="0" simplePos="0" relativeHeight="125829382" behindDoc="0" locked="0" layoutInCell="1" allowOverlap="1">
                <wp:simplePos x="0" y="0"/>
                <wp:positionH relativeFrom="page">
                  <wp:posOffset>2952750</wp:posOffset>
                </wp:positionH>
                <wp:positionV relativeFrom="paragraph">
                  <wp:posOffset>501650</wp:posOffset>
                </wp:positionV>
                <wp:extent cx="1722120" cy="25908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2.5pt;margin-top:39.5pt;width:135.59999999999999pt;height:20.400000000000002pt;z-index:-125829371;mso-wrap-distance-left:0;mso-wrap-distance-top:39.5pt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167640" distL="0" distR="0" simplePos="0" relativeHeight="125829384" behindDoc="0" locked="0" layoutInCell="1" allowOverlap="1">
                <wp:simplePos x="0" y="0"/>
                <wp:positionH relativeFrom="page">
                  <wp:posOffset>6021705</wp:posOffset>
                </wp:positionH>
                <wp:positionV relativeFrom="paragraph">
                  <wp:posOffset>342900</wp:posOffset>
                </wp:positionV>
                <wp:extent cx="102997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4.15000000000003pt;margin-top:27.pt;width:81.100000000000009pt;height:19.699999999999999pt;z-index:-125829369;mso-wrap-distance-left:0;mso-wrap-distance-top:2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Соколов Евгений Анатольевич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00FA6B784FE199EF6925BAD2517B93EB06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>Действителен с 12.03.2026 по 05.06.2027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0"/>
        </w:rPr>
        <w:t>Члены комиссии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2562225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2952115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2.45000000000002pt;margin-top:11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0"/>
        </w:rPr>
        <w:t>С.Ю. Томиленко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Томиленко Сергей Юрьевич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6A3D0B56C81DC29B846D9E71D9A4BCC2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5"/>
        </w:rPr>
        <w:t>Действителен с 27.1</w:t>
      </w:r>
      <w:r>
        <w:rPr>
          <w:rStyle w:val="CharStyle35"/>
          <w:color w:val="292929"/>
        </w:rPr>
        <w:t>1</w:t>
      </w:r>
      <w:r>
        <w:rPr>
          <w:rStyle w:val="CharStyle35"/>
        </w:rPr>
        <w:t>.2025 по 20.02.2027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2562225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2952115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32.45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0"/>
        </w:rPr>
        <w:t>А.И. Ивакина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Ивакина Анастасия Игоревна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00942F2960FE6CC9DA931382B180F98715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w:rPr>
          <w:rStyle w:val="CharStyle35"/>
        </w:rPr>
        <w:t>Действителен с 02.12.2025 по 25.02.2027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Исп.Ивакина А.И.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4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605790</wp:posOffset>
              </wp:positionH>
              <wp:positionV relativeFrom="page">
                <wp:posOffset>9836785</wp:posOffset>
              </wp:positionV>
              <wp:extent cx="65214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2026-5059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7.700000000000003pt;margin-top:774.55000000000007pt;width:51.3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2026-5059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214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2026-5059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75.70000000000005pt;width:51.350000000000001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2026-5059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3806190</wp:posOffset>
              </wp:positionH>
              <wp:positionV relativeFrom="page">
                <wp:posOffset>584835</wp:posOffset>
              </wp:positionV>
              <wp:extent cx="6413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9.69999999999999pt;margin-top:46.050000000000004pt;width:5.04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Heading #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Body text (3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6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8">
    <w:name w:val="Heading #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32">
    <w:name w:val="Picture caption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5">
    <w:name w:val="Body text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Body text (7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5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Heading #3"/>
    <w:basedOn w:val="Normal"/>
    <w:link w:val="CharStyle17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styleId="Style19">
    <w:name w:val="Body text"/>
    <w:basedOn w:val="Normal"/>
    <w:link w:val="CharStyle20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  <w:spacing w:after="50"/>
      <w:ind w:left="19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6)"/>
    <w:basedOn w:val="Normal"/>
    <w:link w:val="CharStyle24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7">
    <w:name w:val="Heading #1"/>
    <w:basedOn w:val="Normal"/>
    <w:link w:val="CharStyle28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31">
    <w:name w:val="Picture caption"/>
    <w:basedOn w:val="Normal"/>
    <w:link w:val="CharStyle3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4">
    <w:name w:val="Body text (2)"/>
    <w:basedOn w:val="Normal"/>
    <w:link w:val="CharStyle3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