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706370" cy="330390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06370" cy="3303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4.05.2026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25pt;margin-top:175.95000000000002pt;width:71.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4.05.2026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1570990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8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3.7pt;margin-top:57.399999999999999pt;width:70.549999999999997pt;height:11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8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8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150000000000006pt;margin-top:69.150000000000006pt;width:144.95000000000002pt;height:10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8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1159510</wp:posOffset>
                </wp:positionH>
                <wp:positionV relativeFrom="paragraph">
                  <wp:posOffset>1667510</wp:posOffset>
                </wp:positionV>
                <wp:extent cx="1764665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8"/>
                                <w:sz w:val="16"/>
                                <w:szCs w:val="16"/>
                              </w:rPr>
                              <w:t>ул. Ленина, 3 84, г. Ставрополь, 3 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1.299999999999997pt;margin-top:131.30000000000001pt;width:138.95000000000002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8"/>
                          <w:sz w:val="16"/>
                          <w:szCs w:val="16"/>
                        </w:rPr>
                        <w:t>ул. Ленина, 3 84, г. Ставрополь, 3 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1089025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8"/>
                                <w:sz w:val="16"/>
                                <w:szCs w:val="16"/>
                              </w:rPr>
                              <w:t>тел. (8652) 25-74-05, факс (8652) 35-28-09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5.75pt;margin-top:142.09999999999999pt;width:149.30000000000001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8"/>
                          <w:sz w:val="16"/>
                          <w:szCs w:val="16"/>
                        </w:rPr>
                        <w:t>тел. (8652) 25-74-05, факс (8652) 35-28-09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1510030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8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"mailto:to26@ias.gov.ru"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8"/>
                                <w:sz w:val="16"/>
                                <w:szCs w:val="16"/>
                                <w:lang w:val="en-US" w:eastAsia="en-US"/>
                              </w:rPr>
                              <w:t>to26@ias.gov.ru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8.90000000000001pt;margin-top:152.90000000000001pt;width:84.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8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"mailto:to26@ias.gov.ru"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8"/>
                          <w:sz w:val="16"/>
                          <w:szCs w:val="16"/>
                          <w:lang w:val="en-US" w:eastAsia="en-US"/>
                        </w:rPr>
                        <w:t>to26@ias.gov.ru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1109980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8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35000000000001pt;margin-top:87.40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8"/>
                          <w:sz w:val="19"/>
                          <w:szCs w:val="19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1290320</wp:posOffset>
                </wp:positionH>
                <wp:positionV relativeFrom="paragraph">
                  <wp:posOffset>1414780</wp:posOffset>
                </wp:positionV>
                <wp:extent cx="1505585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8"/>
                                <w:sz w:val="19"/>
                                <w:szCs w:val="19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1.60000000000001pt;margin-top:111.40000000000001pt;width:118.55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8"/>
                          <w:sz w:val="19"/>
                          <w:szCs w:val="19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1901825" distL="321310" distR="36195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1265555</wp:posOffset>
                </wp:positionV>
                <wp:extent cx="224917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549999999999997pt;margin-top:99.650000000000006pt;width:177.09999999999999pt;height:11.75pt;z-index:-125829374;mso-wrap-distance-left:25.300000000000001pt;mso-wrap-distance-top:98.650000000000006pt;mso-wrap-distance-right:28.5pt;mso-wrap-distance-bottom:149.7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bookmarkStart w:id="0" w:name="bookmark0"/>
      <w:r>
        <w:rPr>
          <w:rStyle w:val="CharStyle11"/>
          <w:b/>
          <w:bCs/>
          <w:u w:val="single"/>
        </w:rPr>
        <w:t>Заявитель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7"/>
        </w:rPr>
        <w:t>ООО "Квазар"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420049, Республика Татарстан,</w:t>
        <w:br/>
        <w:t>г. Казань, ул. Подгорная, д. 34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20"/>
        <w:jc w:val="left"/>
      </w:pP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7"/>
          <w:lang w:val="en-US" w:eastAsia="en-US"/>
        </w:rPr>
        <w:t>info@kvazar.ooo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860" w:right="0" w:firstLine="20"/>
        <w:jc w:val="left"/>
      </w:pPr>
      <w:bookmarkStart w:id="2" w:name="bookmark2"/>
      <w:r>
        <w:rPr>
          <w:rStyle w:val="CharStyle11"/>
          <w:b/>
          <w:bCs/>
          <w:u w:val="single"/>
        </w:rPr>
        <w:t>Заказчик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860" w:right="0" w:firstLine="20"/>
        <w:jc w:val="left"/>
      </w:pPr>
      <w:r>
        <w:rPr>
          <w:rStyle w:val="CharStyle17"/>
        </w:rPr>
        <w:t xml:space="preserve">Управление судебного департамента в Карачаево-Черкесской Республике 369000, Карачаево-Черкесская Респ, Черкесск г,ул. им. Ворошилова, 30 </w:t>
      </w:r>
      <w:r>
        <w:fldChar w:fldCharType="begin"/>
      </w:r>
      <w:r>
        <w:rPr/>
        <w:instrText> HYPERLINK "mailto:usd.kchr@sudrf.ru" </w:instrText>
      </w:r>
      <w:r>
        <w:fldChar w:fldCharType="separate"/>
      </w:r>
      <w:r>
        <w:rPr>
          <w:rStyle w:val="CharStyle17"/>
          <w:lang w:val="en-US" w:eastAsia="en-US"/>
        </w:rPr>
        <w:t>usd.kchr@sudrf.ru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11"/>
          <w:b/>
          <w:bCs/>
        </w:rPr>
        <w:t>РЕШЕНИЕ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по делу № 026/06/106-899/2026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rStyle w:val="CharStyle17"/>
        </w:rPr>
        <w:t>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472" w:val="left"/>
        </w:tabs>
        <w:bidi w:val="0"/>
        <w:spacing w:before="0" w:after="320"/>
        <w:ind w:left="0" w:right="0" w:firstLine="0"/>
        <w:jc w:val="both"/>
      </w:pPr>
      <w:r>
        <w:rPr>
          <w:rStyle w:val="CharStyle17"/>
        </w:rPr>
        <w:t>28.04.2026 года</w:t>
        <w:tab/>
        <w:t>г. Ставрополь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7"/>
        </w:rPr>
        <w:t>Комиссия Управления Федеральной антимонопольной службы по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</w:rPr>
        <w:t>Ставропольскому краю по контролю в сфере закупок (далее –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7"/>
        </w:rPr>
        <w:t>Председателя Комиссии, заместителя руководителя Управления федеральной антимонопольной службы Е.А. Соколова,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7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7"/>
        </w:rPr>
        <w:t>начальника отдела Управления Федеральной антимонопольной службы по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</w:rPr>
        <w:t>Ставропольскому краю С.Ю. Томиленко,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7"/>
        </w:rPr>
        <w:t>специалиста-эксперта Управления Федеральной антимонопольной службы по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</w:rPr>
        <w:t>Ставропольскому краю А.И. Ивакиной,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7"/>
        </w:rPr>
        <w:t>в представителя Заказчика по доверенности Байрамуковой З.А.,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860"/>
        <w:jc w:val="both"/>
      </w:pPr>
      <w:r>
        <w:rPr>
          <w:rStyle w:val="CharStyle17"/>
        </w:rPr>
        <w:t>в представителя Заявителя по доверенности Шлычковой А.И.,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6" w:name="bookmark6"/>
      <w:r>
        <w:rPr>
          <w:rStyle w:val="CharStyle11"/>
          <w:b/>
          <w:bCs/>
        </w:rPr>
        <w:t>УСТАНОВИЛА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660"/>
        <w:jc w:val="both"/>
        <w:rPr>
          <w:sz w:val="26"/>
          <w:szCs w:val="26"/>
        </w:rPr>
      </w:pPr>
      <w:r>
        <w:rPr>
          <w:rStyle w:val="CharStyle17"/>
        </w:rPr>
        <w:t xml:space="preserve">В Ставропольское УФАС России (далее – Управление) поступила жалоба ООО "Квазар" (далее — Заявитель) </w:t>
      </w:r>
      <w:r>
        <w:rPr>
          <w:rStyle w:val="CharStyle17"/>
          <w:sz w:val="26"/>
          <w:szCs w:val="26"/>
        </w:rPr>
        <w:t xml:space="preserve">на действия </w:t>
      </w:r>
      <w:r>
        <w:rPr>
          <w:rStyle w:val="CharStyle17"/>
        </w:rPr>
        <w:t xml:space="preserve">Управления судебного департамента в Карачаево-Черкесской Республике </w:t>
      </w:r>
      <w:r>
        <w:rPr>
          <w:rStyle w:val="CharStyle17"/>
          <w:sz w:val="26"/>
          <w:szCs w:val="26"/>
        </w:rPr>
        <w:t>(далее — Заказчик) по факту осуществления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2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8" w:name="bookmark8"/>
      <w:r>
        <w:rPr>
          <w:rStyle w:val="CharStyle20"/>
        </w:rPr>
        <w:t>1IIIIIIIIIIIIIIIIIIIIIII</w:t>
      </w:r>
      <w:bookmarkEnd w:id="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Style w:val="CharStyle17"/>
          <w:sz w:val="26"/>
          <w:szCs w:val="26"/>
        </w:rPr>
        <w:t xml:space="preserve">закупки путем проведения аукциона в электронной форме </w:t>
      </w:r>
      <w:r>
        <w:rPr>
          <w:rStyle w:val="CharStyle17"/>
          <w:sz w:val="26"/>
          <w:szCs w:val="26"/>
          <w:lang w:val="en-US" w:eastAsia="en-US"/>
        </w:rPr>
        <w:t xml:space="preserve">№0179100004726000016 </w:t>
      </w:r>
      <w:r>
        <w:rPr>
          <w:rStyle w:val="CharStyle17"/>
          <w:sz w:val="26"/>
          <w:szCs w:val="26"/>
        </w:rPr>
        <w:t xml:space="preserve">«Поставка картриджей </w:t>
      </w:r>
      <w:r>
        <w:rPr>
          <w:rStyle w:val="CharStyle17"/>
          <w:sz w:val="26"/>
          <w:szCs w:val="26"/>
          <w:lang w:val="en-US" w:eastAsia="en-US"/>
        </w:rPr>
        <w:t xml:space="preserve">»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Извещение).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>Жалоба Общества была принята к производству и назначена к рассмотрению на 27.04.2026г., о чем стороны надлежащим образом уведомлены через Единую информационную систему в сфере закупок (ЕИС).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.04.2026г. состоялось рассмотрение жалобы. В связи с необходимостью получения дополнительных сведений, был объявлен перерыв до 28.04.2026г.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.04.2026г. Комиссия, рассмотрев доводы жалобы, проанализировав имеющиеся в деле документы, проведя в соответствии со ст.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N </w:t>
      </w:r>
      <w:r>
        <w:rPr>
          <w:rStyle w:val="CharStyle17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1" w:val="left"/>
        </w:tabs>
        <w:bidi w:val="0"/>
        <w:spacing w:before="0" w:after="0" w:line="286" w:lineRule="auto"/>
        <w:ind w:left="0" w:right="0" w:firstLine="640"/>
        <w:jc w:val="both"/>
      </w:pPr>
      <w:r>
        <w:rPr>
          <w:rStyle w:val="CharStyle17"/>
        </w:rPr>
        <w:t xml:space="preserve">.04.2026г. Заказчиком опубликовано извещение о проведении закупки </w:t>
      </w:r>
      <w:r>
        <w:rPr>
          <w:rStyle w:val="CharStyle17"/>
          <w:sz w:val="26"/>
          <w:szCs w:val="26"/>
          <w:lang w:val="en-US" w:eastAsia="en-US"/>
        </w:rPr>
        <w:t xml:space="preserve">№0179100004726000016 </w:t>
      </w:r>
      <w:r>
        <w:rPr>
          <w:rStyle w:val="CharStyle17"/>
          <w:sz w:val="26"/>
          <w:szCs w:val="26"/>
        </w:rPr>
        <w:t>«Поставка картриджей»</w:t>
      </w:r>
      <w:r>
        <w:rPr>
          <w:rStyle w:val="CharStyle17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7"/>
        </w:rPr>
        <w:t xml:space="preserve">Начальная (максимальная) цена контракта составила </w:t>
      </w:r>
      <w:r>
        <w:rPr>
          <w:rStyle w:val="CharStyle17"/>
          <w:lang w:val="en-US" w:eastAsia="en-US"/>
        </w:rPr>
        <w:t xml:space="preserve">510 319,25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>Согласно доводам Заявителя Заказчик в техническом задании требует поставки исключительно оригинальных расходных материалов, без возможности замены на совместимые аналоги.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>Комиссия Управления, проанализировав представленные материалы, приходит к выводу об обоснованности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0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сопровождение такого указания словами «или эквивалент»;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8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rStyle w:val="CharStyle17"/>
        </w:rPr>
        <w:t>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640"/>
        <w:jc w:val="both"/>
      </w:pPr>
      <w:r>
        <w:rPr>
          <w:rStyle w:val="CharStyle17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Согласно пп. а) п. </w:t>
      </w:r>
      <w:r>
        <w:rPr>
          <w:rStyle w:val="CharStyle17"/>
          <w:lang w:val="en-US" w:eastAsia="en-US"/>
        </w:rPr>
        <w:t xml:space="preserve">1.,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№44-ФЗ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7"/>
        </w:rPr>
        <w:t>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сопровождение такого указания словами "или эквивалент".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В структурированной форме извещения Заказчик указал электрографичекие печатающие устройстввва, для которых необходимы оригинальные картриджи </w:t>
      </w:r>
      <w:r>
        <w:rPr>
          <w:rStyle w:val="CharStyle17"/>
          <w:lang w:val="en-US" w:eastAsia="en-US"/>
        </w:rPr>
        <w:t xml:space="preserve">Avision AM7630i </w:t>
      </w:r>
      <w:r>
        <w:rPr>
          <w:rStyle w:val="CharStyle17"/>
        </w:rPr>
        <w:t xml:space="preserve">ТК-1060, </w:t>
      </w:r>
      <w:r>
        <w:rPr>
          <w:rStyle w:val="CharStyle17"/>
          <w:lang w:val="en-US" w:eastAsia="en-US"/>
        </w:rPr>
        <w:t xml:space="preserve">Pantum bm270adn TO-2600H, Fplus PB401dn, MB401ADFN, </w:t>
      </w:r>
      <w:r>
        <w:rPr>
          <w:rStyle w:val="CharStyle17"/>
        </w:rPr>
        <w:t>при этом из представленных в антимонопольный орган Заказчиком документов не представляется возможным установить, что все эти устройства имеются у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В извещении Заказчик указал все товарные знаки и модели устройств, для которых приобретаются расходные материалы. При этом </w:t>
      </w:r>
      <w:r>
        <w:rPr>
          <w:rStyle w:val="CharStyle17"/>
          <w:u w:val="single"/>
        </w:rPr>
        <w:t>Заказчик не представил письменных доказательств поставки исключительно оригинальной продукции, также не представил техническую документацию, гарантийные талоны, паспорта на каждое печатающее оборудование, имеющегося у Заказчика, для которого закупаются картриджи</w:t>
      </w:r>
      <w:r>
        <w:rPr>
          <w:rStyle w:val="CharStyle17"/>
        </w:rPr>
        <w:t xml:space="preserve">, чем нарушил требования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№ 44- </w:t>
      </w:r>
      <w:r>
        <w:rPr>
          <w:rStyle w:val="CharStyle17"/>
        </w:rPr>
        <w:t>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>Заказчик указывает, что применение поставляемых расходных материалов не должно привести к прекращению гарантийных обязательств производителя. Производитель полученного Заказчиком оборудования прямо указывает на необходимость использования только оригинальных расходных материалов, для обеспечения надлежащего функционирования устройств и гарантийных обязательств производителя.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>При этом, действующее законодательство не позволяет ограничивать конкуренцию на основании рекомендаций, так как рекомендация не является Нормативно правовым актом.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Таким образом, условие «только оригинал» не подкреплено ни одним документом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а значит, не соответствует исключению из 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44-ФЗ.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Следовательно, довод жалобы о незаконности требования оригинальных картриджей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обоснованный.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7"/>
        </w:rPr>
        <w:t xml:space="preserve">Комиссия, руководствуясь статьей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>года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bookmarkStart w:id="10" w:name="bookmark10"/>
      <w:r>
        <w:rPr>
          <w:rStyle w:val="CharStyle11"/>
          <w:b/>
          <w:bCs/>
        </w:rPr>
        <w:t xml:space="preserve">Р Е Ш И Л А </w:t>
      </w:r>
      <w:r>
        <w:rPr>
          <w:rStyle w:val="CharStyle11"/>
          <w:b/>
          <w:bCs/>
          <w:lang w:val="en-US" w:eastAsia="en-US"/>
        </w:rPr>
        <w:t>:</w:t>
      </w:r>
      <w:bookmarkEnd w:id="10"/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58" w:val="left"/>
        </w:tabs>
        <w:bidi w:val="0"/>
        <w:spacing w:before="0" w:after="0"/>
        <w:ind w:left="0" w:right="0" w:firstLine="860"/>
        <w:jc w:val="both"/>
      </w:pPr>
      <w:r>
        <w:rPr>
          <w:rStyle w:val="CharStyle17"/>
        </w:rPr>
        <w:t xml:space="preserve">Признать жалобу ООО "Квазар" на действия Управления судебного департамента в Карачаево-Черкесской Республике </w:t>
      </w:r>
      <w:r>
        <w:rPr>
          <w:rStyle w:val="CharStyle17"/>
          <w:sz w:val="26"/>
          <w:szCs w:val="26"/>
        </w:rPr>
        <w:t xml:space="preserve">по факту осуществления закупки путем проведения аукциона в электронной форме </w:t>
      </w:r>
      <w:r>
        <w:rPr>
          <w:rStyle w:val="CharStyle17"/>
          <w:sz w:val="26"/>
          <w:szCs w:val="26"/>
          <w:lang w:val="en-US" w:eastAsia="en-US"/>
        </w:rPr>
        <w:t xml:space="preserve">№0179100004726000016 </w:t>
      </w:r>
      <w:r>
        <w:rPr>
          <w:rStyle w:val="CharStyle17"/>
          <w:sz w:val="26"/>
          <w:szCs w:val="26"/>
        </w:rPr>
        <w:t xml:space="preserve">«Поставка картриджей </w:t>
      </w:r>
      <w:r>
        <w:rPr>
          <w:rStyle w:val="CharStyle17"/>
          <w:sz w:val="26"/>
          <w:szCs w:val="26"/>
          <w:lang w:val="en-US" w:eastAsia="en-US"/>
        </w:rPr>
        <w:t xml:space="preserve">»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58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По результатам проведения в порядке 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 внеплановой проверки признать действия Управления судебного департамента в Карачаево-Черкесской Республике нарушившими требования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44-ФЗ, в связи с чем выдать обязательное для исполнения предписание.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58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по ч.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7.30.1 </w:t>
      </w:r>
      <w:r>
        <w:rPr>
          <w:rStyle w:val="CharStyle17"/>
        </w:rPr>
        <w:t xml:space="preserve">Кодекса Российской Федерации об административных правонарушениях от </w:t>
      </w:r>
      <w:r>
        <w:rPr>
          <w:rStyle w:val="CharStyle17"/>
          <w:lang w:val="en-US" w:eastAsia="en-US"/>
        </w:rPr>
        <w:t xml:space="preserve">30.12.2001 № </w:t>
      </w:r>
      <w:r>
        <w:rPr>
          <w:rStyle w:val="CharStyle17"/>
        </w:rPr>
        <w:t>195-ФЗ.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57" w:right="822" w:bottom="1436" w:left="82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40995" distL="0" distR="0" simplePos="0" relativeHeight="125829381" behindDoc="0" locked="0" layoutInCell="1" allowOverlap="1">
                <wp:simplePos x="0" y="0"/>
                <wp:positionH relativeFrom="page">
                  <wp:posOffset>559435</wp:posOffset>
                </wp:positionH>
                <wp:positionV relativeFrom="paragraph">
                  <wp:posOffset>342900</wp:posOffset>
                </wp:positionV>
                <wp:extent cx="182245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4.050000000000004pt;margin-top:27.pt;width:143.5pt;height:19.699999999999999pt;z-index:-125829372;mso-wrap-distance-left:0;mso-wrap-distance-top:2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2750" distB="0" distL="0" distR="1786255" simplePos="0" relativeHeight="125829383" behindDoc="0" locked="0" layoutInCell="1" allowOverlap="1">
            <wp:simplePos x="0" y="0"/>
            <wp:positionH relativeFrom="page">
              <wp:posOffset>2473325</wp:posOffset>
            </wp:positionH>
            <wp:positionV relativeFrom="paragraph">
              <wp:posOffset>412750</wp:posOffset>
            </wp:positionV>
            <wp:extent cx="359410" cy="52451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2933700</wp:posOffset>
                </wp:positionH>
                <wp:positionV relativeFrom="paragraph">
                  <wp:posOffset>817880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31.pt;margin-top:64.400000000000006pt;width:101.05pt;height:7.90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2893695</wp:posOffset>
                </wp:positionH>
                <wp:positionV relativeFrom="paragraph">
                  <wp:posOffset>501015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27.84999999999999pt;margin-top:39.450000000000003pt;width:135.59999999999999pt;height:20.4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40995" distL="0" distR="0" simplePos="0" relativeHeight="125829384" behindDoc="0" locked="0" layoutInCell="1" allowOverlap="1">
                <wp:simplePos x="0" y="0"/>
                <wp:positionH relativeFrom="page">
                  <wp:posOffset>5975985</wp:posOffset>
                </wp:positionH>
                <wp:positionV relativeFrom="paragraph">
                  <wp:posOffset>342900</wp:posOffset>
                </wp:positionV>
                <wp:extent cx="1029970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0.55000000000001pt;margin-top:27.pt;width:81.100000000000009pt;height:19.699999999999999pt;z-index:-125829369;mso-wrap-distance-left:0;mso-wrap-distance-top:2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Соколов Евгений Анатольевич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00FA6B784FE</w:t>
      </w:r>
      <w:r>
        <w:rPr>
          <w:rStyle w:val="CharStyle24"/>
          <w:color w:val="292929"/>
        </w:rPr>
        <w:t>1</w:t>
      </w:r>
      <w:r>
        <w:rPr>
          <w:rStyle w:val="CharStyle24"/>
          <w:lang w:val="en-US" w:eastAsia="en-US"/>
        </w:rPr>
        <w:t>99EF6925BAD25</w:t>
      </w:r>
      <w:r>
        <w:rPr>
          <w:rStyle w:val="CharStyle24"/>
          <w:color w:val="292929"/>
        </w:rPr>
        <w:t>1</w:t>
      </w:r>
      <w:r>
        <w:rPr>
          <w:rStyle w:val="CharStyle24"/>
        </w:rPr>
        <w:t>7В93ЕВ06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Действителен с 12.03.2026 по 05.06.2027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7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2442845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2933700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31.pt;margin-top:36.800000000000004pt;width:101.05pt;height:7.90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2893695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27.84999999999999pt;margin-top:11.85pt;width:135.59999999999999pt;height:20.40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С.Ю. Томиленко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Томиленко Сергей Юрьевич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6A3D0B56C81DC29B846D9E71D9A4BCC2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5941695</wp:posOffset>
                </wp:positionH>
                <wp:positionV relativeFrom="paragraph">
                  <wp:posOffset>114300</wp:posOffset>
                </wp:positionV>
                <wp:extent cx="1069975" cy="231775"/>
                <wp:wrapSquare wrapText="left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А.И. Ивакина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67.85000000000002pt;margin-top:9.pt;width:84.25pt;height:18.25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А.И. Ивакина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4"/>
        </w:rPr>
        <w:t>Действителен с 27.1</w:t>
      </w:r>
      <w:r>
        <w:rPr>
          <w:rStyle w:val="CharStyle24"/>
          <w:color w:val="292929"/>
        </w:rPr>
        <w:t>1</w:t>
      </w:r>
      <w:r>
        <w:rPr>
          <w:rStyle w:val="CharStyle24"/>
        </w:rPr>
        <w:t>.2025 по 20.02.2027</w:t>
      </w:r>
    </w:p>
    <w:p>
      <w:pPr>
        <w:framePr w:w="557" w:h="773" w:hSpace="2813" w:wrap="notBeside" w:vAnchor="text" w:hAnchor="text" w:x="3078" w:y="1"/>
        <w:widowControl w:val="0"/>
        <w:rPr>
          <w:sz w:val="2"/>
          <w:szCs w:val="2"/>
        </w:rPr>
      </w:pPr>
      <w:r>
        <w:drawing>
          <wp:inline>
            <wp:extent cx="353695" cy="494030"/>
            <wp:docPr id="45" name="Picutr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53895" distR="2416810" simplePos="0" relativeHeight="125829389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182880</wp:posOffset>
                </wp:positionV>
                <wp:extent cx="1722120" cy="25908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186.75pt;margin-top:14.4pt;width:135.59999999999999pt;height:20.400000000000002pt;z-index:-125829364;mso-wrap-distance-left:153.84999999999999pt;mso-wrap-distance-right:190.30000000000001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Ивакина Анастасия Игоревна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00942F2960FE6CC9DA931382B180F98715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right="0" w:firstLine="0"/>
        <w:jc w:val="left"/>
      </w:pPr>
      <w:r>
        <w:rPr>
          <w:rStyle w:val="CharStyle24"/>
        </w:rPr>
        <w:t>Действителен с 02.12.2025 по 25.02.2027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Исп.Ивакина А.И.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2" w:right="541" w:bottom="16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55320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2026-5053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5pt;margin-top:775.95000000000005pt;width:51.6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2026-5053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548640</wp:posOffset>
              </wp:positionH>
              <wp:positionV relativeFrom="page">
                <wp:posOffset>10013315</wp:posOffset>
              </wp:positionV>
              <wp:extent cx="655320" cy="10668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2026-5053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3.200000000000003pt;margin-top:788.45000000000005pt;width:51.6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2026-5053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3749040</wp:posOffset>
              </wp:positionH>
              <wp:positionV relativeFrom="page">
                <wp:posOffset>759460</wp:posOffset>
              </wp:positionV>
              <wp:extent cx="64135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295.19999999999999pt;margin-top:59.800000000000004pt;width:5.0499999999999998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7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5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Heading #1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Body text (3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170"/>
      <w:ind w:firstLine="1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3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0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