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5" w:bottom="84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2212" w:val="left"/>
        </w:tabs>
        <w:bidi w:val="0"/>
        <w:spacing w:before="0" w:after="0" w:line="240" w:lineRule="auto"/>
        <w:ind w:left="0" w:right="0" w:firstLine="8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788035</wp:posOffset>
                </wp:positionH>
                <wp:positionV relativeFrom="paragraph">
                  <wp:posOffset>50800</wp:posOffset>
                </wp:positionV>
                <wp:extent cx="2630170" cy="184086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0170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Иркутской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Российская, 17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120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664025, г.Иркутск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тел. (3952) 24-32-31, факс (3952) 24-32-26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100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to38@fas.gov.ru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</w:rPr>
                              <w:t>5.05.2026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</w:rPr>
                              <w:t>№ 038/3116/26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2.050000000000004pt;margin-top:4.pt;width:207.09999999999999pt;height:144.95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Иркутской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Российская, 17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120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664025, г.Иркутск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80"/>
                        <w:jc w:val="left"/>
                      </w:pPr>
                      <w:r>
                        <w:rPr>
                          <w:rStyle w:val="CharStyle6"/>
                        </w:rPr>
                        <w:t>тел. (3952) 24-32-31, факс (3952) 24-32-26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1000"/>
                        <w:jc w:val="left"/>
                      </w:pP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to38@fas.gov.ru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</w:rPr>
                        <w:t>5.05.2026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</w:rPr>
                        <w:t>№ 038/3116/26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  <w:u w:val="single"/>
        </w:rPr>
        <w:t>Заказчик:</w:t>
        <w:tab/>
      </w:r>
      <w:r>
        <w:rPr>
          <w:rStyle w:val="CharStyle12"/>
          <w:i/>
          <w:iCs/>
          <w:u w:val="single"/>
        </w:rPr>
        <w:t>ГБУЗ «Иркутское областное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2"/>
          <w:i/>
          <w:iCs/>
          <w:u w:val="single"/>
        </w:rPr>
        <w:t>патологоанатомическое бюро»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2"/>
          <w:lang w:val="en-US" w:eastAsia="en-US"/>
        </w:rPr>
        <w:t xml:space="preserve">664049, </w:t>
      </w:r>
      <w:r>
        <w:rPr>
          <w:rStyle w:val="CharStyle12"/>
        </w:rPr>
        <w:t>Иркутская обл., г. Иркутск, м/р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2"/>
        </w:rPr>
        <w:t xml:space="preserve">Юбилейный, </w:t>
      </w:r>
      <w:r>
        <w:rPr>
          <w:rStyle w:val="CharStyle12"/>
          <w:lang w:val="en-US" w:eastAsia="en-US"/>
        </w:rPr>
        <w:t>100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20"/>
        <w:jc w:val="both"/>
      </w:pPr>
      <w:r>
        <w:fldChar w:fldCharType="begin"/>
      </w:r>
      <w:r>
        <w:rPr/>
        <w:instrText> HYPERLINK "mailto:grishina12@yandex.ru" </w:instrText>
      </w:r>
      <w:r>
        <w:fldChar w:fldCharType="separate"/>
      </w:r>
      <w:r>
        <w:rPr>
          <w:rStyle w:val="CharStyle12"/>
          <w:color w:val="000080"/>
          <w:lang w:val="en-US" w:eastAsia="en-US"/>
        </w:rPr>
        <w:t>rishina12@yandex.ru</w:t>
      </w:r>
      <w:r>
        <w:fldChar w:fldCharType="end"/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23"/>
          <w:b/>
          <w:bCs/>
        </w:rPr>
        <w:t xml:space="preserve">Комиссия по осуществлению закупок </w:t>
      </w:r>
      <w:r>
        <w:rPr>
          <w:rStyle w:val="CharStyle23"/>
        </w:rPr>
        <w:t>в составе</w:t>
      </w:r>
      <w:r>
        <w:rPr>
          <w:rStyle w:val="CharStyle23"/>
          <w:u w:val="none"/>
        </w:rPr>
        <w:t>: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20"/>
        <w:jc w:val="both"/>
      </w:pPr>
      <w:r>
        <w:rPr>
          <w:rStyle w:val="CharStyle12"/>
          <w:i/>
          <w:iCs/>
        </w:rPr>
        <w:t>Пилипенко А.В., Рыжков О.В., Радионова Г.Х.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12"/>
          <w:b/>
          <w:bCs/>
          <w:u w:val="single"/>
        </w:rPr>
        <w:t xml:space="preserve">Заявитель: </w:t>
      </w:r>
      <w:r>
        <w:rPr>
          <w:rStyle w:val="CharStyle12"/>
          <w:i/>
          <w:iCs/>
          <w:u w:val="single"/>
        </w:rPr>
        <w:t>ООО «Лабико»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40"/>
        <w:jc w:val="both"/>
      </w:pPr>
      <w:r>
        <w:rPr>
          <w:rStyle w:val="CharStyle12"/>
          <w:lang w:val="en-US" w:eastAsia="en-US"/>
        </w:rPr>
        <w:t xml:space="preserve">192019, </w:t>
      </w:r>
      <w:r>
        <w:rPr>
          <w:rStyle w:val="CharStyle12"/>
        </w:rPr>
        <w:t xml:space="preserve">Санкт-Петербург г., Профессора Качалова, дом </w:t>
      </w:r>
      <w:r>
        <w:rPr>
          <w:rStyle w:val="CharStyle12"/>
          <w:lang w:val="en-US" w:eastAsia="en-US"/>
        </w:rPr>
        <w:t xml:space="preserve">№3, </w:t>
      </w:r>
      <w:r>
        <w:rPr>
          <w:rStyle w:val="CharStyle12"/>
        </w:rPr>
        <w:t xml:space="preserve">литера Б, помещение </w:t>
      </w:r>
      <w:r>
        <w:rPr>
          <w:rStyle w:val="CharStyle12"/>
          <w:lang w:val="en-US" w:eastAsia="en-US"/>
        </w:rPr>
        <w:t>300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5280" w:right="0" w:firstLine="0"/>
        <w:jc w:val="both"/>
      </w:pPr>
      <w:r>
        <w:fldChar w:fldCharType="begin"/>
      </w:r>
      <w:r>
        <w:rPr/>
        <w:instrText> HYPERLINK "mailto:info@labiko.pro" </w:instrText>
      </w:r>
      <w:r>
        <w:fldChar w:fldCharType="separate"/>
      </w:r>
      <w:r>
        <w:rPr>
          <w:rStyle w:val="CharStyle12"/>
          <w:color w:val="000080"/>
          <w:lang w:val="en-US" w:eastAsia="en-US"/>
        </w:rPr>
        <w:t>info@labiko.pro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20" w:right="0" w:firstLine="40"/>
        <w:jc w:val="both"/>
      </w:pPr>
      <w:r>
        <w:rPr>
          <w:rStyle w:val="CharStyle15"/>
          <w:i/>
          <w:iCs/>
        </w:rPr>
        <w:t xml:space="preserve">Резолютивная часть решения объявлена </w:t>
      </w:r>
      <w:r>
        <w:rPr>
          <w:rStyle w:val="CharStyle15"/>
          <w:i/>
          <w:iCs/>
          <w:lang w:val="en-US" w:eastAsia="en-US"/>
        </w:rPr>
        <w:t xml:space="preserve">29 </w:t>
      </w:r>
      <w:r>
        <w:rPr>
          <w:rStyle w:val="CharStyle15"/>
          <w:i/>
          <w:iCs/>
        </w:rPr>
        <w:t xml:space="preserve">апреля </w:t>
      </w:r>
      <w:r>
        <w:rPr>
          <w:rStyle w:val="CharStyle15"/>
          <w:i/>
          <w:iCs/>
          <w:lang w:val="en-US" w:eastAsia="en-US"/>
        </w:rPr>
        <w:t xml:space="preserve">2026 </w:t>
      </w:r>
      <w:r>
        <w:rPr>
          <w:rStyle w:val="CharStyle15"/>
          <w:i/>
          <w:iCs/>
        </w:rPr>
        <w:t xml:space="preserve">года Решение изготовлено в полном объеме </w:t>
      </w:r>
      <w:r>
        <w:rPr>
          <w:rStyle w:val="CharStyle15"/>
          <w:i/>
          <w:iCs/>
          <w:lang w:val="en-US" w:eastAsia="en-US"/>
        </w:rPr>
        <w:t xml:space="preserve">05 </w:t>
      </w:r>
      <w:r>
        <w:rPr>
          <w:rStyle w:val="CharStyle15"/>
          <w:i/>
          <w:iCs/>
        </w:rPr>
        <w:t xml:space="preserve">мая </w:t>
      </w:r>
      <w:r>
        <w:rPr>
          <w:rStyle w:val="CharStyle15"/>
          <w:i/>
          <w:iCs/>
          <w:lang w:val="en-US" w:eastAsia="en-US"/>
        </w:rPr>
        <w:t xml:space="preserve">2026 </w:t>
      </w:r>
      <w:r>
        <w:rPr>
          <w:rStyle w:val="CharStyle15"/>
          <w:i/>
          <w:iCs/>
        </w:rPr>
        <w:t>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Иркутской области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Председатель Комиссии: Ларин И.И.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заместитель руководителя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начальник отдела контроля закупок Управления Федеральной антимонопольной службы по Иркутской области;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Члены Комиссии: Дресвянская К.В.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заместитель начальника отдела контроля закупок Управления Федеральной антимонопольной службы по Иркутской области; Бардаханов В.А.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ведущий специалист-эксперт отдела контроля закупок Управления Федеральной антимонопольной службы по Иркутской области;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отсутствии представителей Государственного бюджетного учреждения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6996430</wp:posOffset>
                </wp:positionH>
                <wp:positionV relativeFrom="paragraph">
                  <wp:posOffset>25400</wp:posOffset>
                </wp:positionV>
                <wp:extent cx="213360" cy="24066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2"/>
                                <w:sz w:val="20"/>
                                <w:szCs w:val="20"/>
                                <w:vertAlign w:val="subscript"/>
                                <w:lang w:val="en-US" w:eastAsia="en-US"/>
                              </w:rPr>
                              <w:t>—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0.89999999999998pt;margin-top:2.pt;width:16.800000000000001pt;height:18.9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2"/>
                          <w:sz w:val="20"/>
                          <w:szCs w:val="20"/>
                          <w:vertAlign w:val="subscript"/>
                          <w:lang w:val="en-US" w:eastAsia="en-US"/>
                        </w:rPr>
                        <w:t>—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5"/>
        </w:rPr>
        <w:t>здравоохранения Иркутское областное патологоанатамическое бюро (далее заказчик),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отсутствии представителя Общества с ограниченной ответственности «Лабико»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ООО «Лабико», заявитель),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w:rPr>
          <w:rStyle w:val="CharStyle15"/>
        </w:rPr>
        <w:t xml:space="preserve">рассмотрев жалобу заявителя на действия комиссии по осуществлению закупок, связанные с проведением электронного аукциона для закупки </w:t>
      </w:r>
      <w:r>
        <w:rPr>
          <w:rStyle w:val="CharStyle15"/>
          <w:lang w:val="en-US" w:eastAsia="en-US"/>
        </w:rPr>
        <w:t xml:space="preserve">№ 0334200013226000003 </w:t>
      </w:r>
      <w:r>
        <w:rPr>
          <w:rStyle w:val="CharStyle15"/>
        </w:rPr>
        <w:t xml:space="preserve">«Поставка Контейнеров для сбора образцов тканей неспециализированный ИВД, с раствором формалина» в порядке, предусмотренном 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Федеральный 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44-ФЗ), и в результате проведения внеплановой проверки в соответствии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80" w:right="0" w:firstLine="0"/>
        <w:jc w:val="both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Управление Федеральной антимонопольной службы по Иркутской области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Иркутское УФАС России) поступила жалоба ООО «Лабико» на действия комиссии по осуществлению закупок, связанные с проведением электронного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 соответствии с доводами жалобы заявитель считает, что комиссия по осуществлению закупок неправомерно признала заявку ООО «Лабико» несоответствующей требованиям извещения о проведении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Заказчиком представлены возражения, согласно которым считает доводы жалобы необоснованными, а действия комиссии по осуществлению закупки правомерными.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При рассмотрении жалобы установлено, что заказчиком 10.04.2026г. в Единой информационной системе в сфере закупок на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color w:val="000080"/>
          <w:lang w:val="en-US" w:eastAsia="en-US"/>
        </w:rPr>
        <w:t xml:space="preserve"> </w:t>
      </w:r>
      <w:r>
        <w:rPr>
          <w:rStyle w:val="CharStyle15"/>
        </w:rPr>
        <w:t xml:space="preserve">размещено извещение о проведении электронного аукциона для закупки </w:t>
      </w:r>
      <w:r>
        <w:rPr>
          <w:rStyle w:val="CharStyle15"/>
          <w:lang w:val="en-US" w:eastAsia="en-US"/>
        </w:rPr>
        <w:t xml:space="preserve">№ 0334200013226000003 </w:t>
      </w:r>
      <w:r>
        <w:rPr>
          <w:rStyle w:val="CharStyle15"/>
        </w:rPr>
        <w:t>«Поставка Контейнеров для сбора образцов тканей неспециализированный ИВД, с раствором формалина».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1 043 250 </w:t>
      </w:r>
      <w:r>
        <w:rPr>
          <w:rStyle w:val="CharStyle15"/>
        </w:rPr>
        <w:t xml:space="preserve">рублей </w:t>
      </w:r>
      <w:r>
        <w:rPr>
          <w:rStyle w:val="CharStyle15"/>
          <w:lang w:val="en-US" w:eastAsia="en-US"/>
        </w:rPr>
        <w:t xml:space="preserve">00 </w:t>
      </w:r>
      <w:r>
        <w:rPr>
          <w:rStyle w:val="CharStyle15"/>
        </w:rPr>
        <w:t>копейки.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 участие в электронном аукционе поступило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заявки от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По результатам подведения итогов определения поставщика (подрядчика, исполнителя), состоявшегося 20.04.2026г., участник закупки с номером заявки </w:t>
      </w:r>
      <w:r>
        <w:rPr>
          <w:rStyle w:val="CharStyle15"/>
          <w:lang w:val="en-US" w:eastAsia="en-US"/>
        </w:rPr>
        <w:t xml:space="preserve">121051581 </w:t>
      </w:r>
      <w:r>
        <w:rPr>
          <w:rStyle w:val="CharStyle15"/>
        </w:rPr>
        <w:t xml:space="preserve">отклонен от участия в закупке на основании пункта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44-ФЗ; победителем электронного аукциона признан участник закупки с номером заявки </w:t>
      </w:r>
      <w:r>
        <w:rPr>
          <w:rStyle w:val="CharStyle15"/>
          <w:lang w:val="en-US" w:eastAsia="en-US"/>
        </w:rPr>
        <w:t>121047761.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Не согласившись с решением комиссии по осуществлению, заявитель обратился с жалобой в Иркутское УФАС России.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Комиссия Иркутского УФАС России, изучив доводы заявителя, исследовав материалы по жалобе,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Требования к извещению о проведении закупки определены в статье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пунктами </w:t>
      </w:r>
      <w:r>
        <w:rPr>
          <w:rStyle w:val="CharStyle15"/>
          <w:lang w:val="en-US" w:eastAsia="en-US"/>
        </w:rPr>
        <w:t xml:space="preserve">1, 3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которой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закона;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определено,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  <w:lang w:val="en-US" w:eastAsia="en-US"/>
        </w:rPr>
        <w:t xml:space="preserve">1) </w:t>
      </w:r>
      <w:r>
        <w:rPr>
          <w:rStyle w:val="CharStyle15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сопровождение такого указания словами "или эквивалент";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Согласно п.1 и п.3 ч.2 ст.42 Закона о контрактной системе,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системе, а также требования к содержанию, составу заявки на участие в закупке в соответствии с Законом о контрактной системе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Согласно пп. "а"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Подпунктом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требований к содержанию, составу заявки на участие в закупке и инструкции по ее заполнению установлено, что заявка на участие в закупке, должна содержать предложение участника закупки в отношении объекта закупки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системе, характеристики предлагаемого участником закупки товара, соответствующие показателям,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установленным в описании объекта закупки 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извещением о проведении электронного аукциона объектом закупки является поставка контейнеров для сбора образцов тканей неспециализированный ИВД, с раствором формалина, идентификатор: </w:t>
      </w:r>
      <w:r>
        <w:rPr>
          <w:rStyle w:val="CharStyle15"/>
          <w:lang w:val="en-US" w:eastAsia="en-US"/>
        </w:rPr>
        <w:t xml:space="preserve">211109218, </w:t>
      </w:r>
      <w:r>
        <w:rPr>
          <w:rStyle w:val="CharStyle15"/>
        </w:rPr>
        <w:t xml:space="preserve">код позиции: </w:t>
      </w:r>
      <w:r>
        <w:rPr>
          <w:rStyle w:val="CharStyle15"/>
          <w:lang w:val="en-US" w:eastAsia="en-US"/>
        </w:rPr>
        <w:t>32.50.50.190-00001398.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Комиссией Иркутского УФАС России установлено, что описание объекта закупки сформировано заказчиком с использованием позиции КТРУ, указаны дополнительные характеристики с обоснованием их применения.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заявка на участие в закупке должна содержать предложение участника закупки в отношении объекта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закона, товарный знак (при наличии у товара товарного знака);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настоящей статьи предложение по критериям, предусмотренным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(или)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Согласно возражениям заказчика предложенный заявителем в заявке ООО «Лабико» был предложен товар согласно РУ: РЗН </w:t>
      </w:r>
      <w:r>
        <w:rPr>
          <w:rStyle w:val="CharStyle15"/>
          <w:lang w:val="en-US" w:eastAsia="en-US"/>
        </w:rPr>
        <w:t xml:space="preserve">2024/22357 </w:t>
      </w:r>
      <w:r>
        <w:rPr>
          <w:rStyle w:val="CharStyle15"/>
        </w:rPr>
        <w:t xml:space="preserve">Нейтральный забуференный раствор формалина ИВД по ТУ </w:t>
      </w:r>
      <w:r>
        <w:rPr>
          <w:rStyle w:val="CharStyle15"/>
          <w:lang w:val="en-US" w:eastAsia="en-US"/>
        </w:rPr>
        <w:t xml:space="preserve">21.20.23-008-27487504-2021: </w:t>
      </w:r>
      <w:r>
        <w:rPr>
          <w:rStyle w:val="CharStyle15"/>
        </w:rPr>
        <w:t xml:space="preserve">Нейтральный забуференный раствор формалина </w:t>
      </w:r>
      <w:r>
        <w:rPr>
          <w:rStyle w:val="CharStyle15"/>
          <w:lang w:val="en-US" w:eastAsia="en-US"/>
        </w:rPr>
        <w:t xml:space="preserve">10% </w:t>
      </w:r>
      <w:r>
        <w:rPr>
          <w:rStyle w:val="CharStyle15"/>
        </w:rPr>
        <w:t xml:space="preserve">бесцветный; объем: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мл.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 свою очередь в описании объекта закупки была установлена характеристика «Поле для идентификационных записей на контейнере».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 заявке участник сообщил, что предложенное медицинское изделие, в том числе соответствует характеристике «Поле для идентификационных записей 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контейнере»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Однако проанализировав Инструкцию по эксплуатации и фотографические материалы (являющихся приложением к РУ РЗН </w:t>
      </w:r>
      <w:r>
        <w:rPr>
          <w:rStyle w:val="CharStyle15"/>
          <w:lang w:val="en-US" w:eastAsia="en-US"/>
        </w:rPr>
        <w:t xml:space="preserve">2024/22357) </w:t>
      </w:r>
      <w:r>
        <w:rPr>
          <w:rStyle w:val="CharStyle15"/>
        </w:rPr>
        <w:t>данная информация не подтвердилась, напротив, в вышеуказанных документах имелась обратная информация.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силу действующего законодательства первостепенное значение при оценке соответствия товара имеет информация, размещённая на официальном сайте Росздравнадзора в Государственном реестре медицинских изделий. Именно эти сведения Заказчик обязан учитывать при рассмотрении заявок.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Любые изменения, вносимые производителем в конструкцию, комплектацию, внешний вид или маркировку медицинского изделия (включая дизайн этикетки и наличие поля для идентификационной записи), подлежат регистрации в установленном порядке. Доказательств внесения таких изменений в регистрационную документацию ООО «Лабико»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На момент рассмотрения заявки из представленных документов следует отсутствие поля для идентификационной записи, в связи с чем заявка правомерно отклонена.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Исходя из вышесказанного, можно сделать вывод о том, что Заказчику нужно наличие заводского поля для идентификационной записи, которое направлено не только на обеспечение качества и безопасности, но и на рациональное использование труда медицинского персонала, что соответствует принципу эффективности использования бюджетных средств.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силу пункта «а»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члены комиссии по осуществлению закупок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настоящей статьи, и </w:t>
      </w:r>
      <w:r>
        <w:rPr>
          <w:rStyle w:val="CharStyle15"/>
          <w:u w:val="single"/>
        </w:rPr>
        <w:t xml:space="preserve">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5"/>
          <w:u w:val="single"/>
          <w:lang w:val="en-US" w:eastAsia="en-US"/>
        </w:rPr>
        <w:t xml:space="preserve">1 - 8 </w:t>
      </w:r>
      <w:r>
        <w:rPr>
          <w:rStyle w:val="CharStyle15"/>
          <w:u w:val="single"/>
        </w:rPr>
        <w:t xml:space="preserve">части </w:t>
      </w:r>
      <w:r>
        <w:rPr>
          <w:rStyle w:val="CharStyle15"/>
          <w:u w:val="single"/>
          <w:lang w:val="en-US" w:eastAsia="en-US"/>
        </w:rPr>
        <w:t xml:space="preserve">12 </w:t>
      </w:r>
      <w:r>
        <w:rPr>
          <w:rStyle w:val="CharStyle15"/>
          <w:u w:val="single"/>
        </w:rPr>
        <w:t xml:space="preserve">статьи </w:t>
      </w:r>
      <w:r>
        <w:rPr>
          <w:rStyle w:val="CharStyle15"/>
          <w:u w:val="single"/>
          <w:lang w:val="en-US" w:eastAsia="en-US"/>
        </w:rPr>
        <w:t xml:space="preserve">48 </w:t>
      </w:r>
      <w:r>
        <w:rPr>
          <w:rStyle w:val="CharStyle15"/>
          <w:u w:val="single"/>
        </w:rPr>
        <w:t>настоящего Федерального закона</w:t>
      </w:r>
      <w:r>
        <w:rPr>
          <w:rStyle w:val="CharStyle15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(при наличии таких требований) 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предусмотренных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подпунктом "а"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4, </w:t>
      </w:r>
      <w:r>
        <w:rPr>
          <w:rStyle w:val="CharStyle15"/>
        </w:rPr>
        <w:t xml:space="preserve">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закона, если такие информация и документы определены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настоящего Федерального закона (в случае установления в соответствии с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июня </w:t>
      </w:r>
      <w:r>
        <w:rPr>
          <w:rStyle w:val="CharStyle15"/>
          <w:lang w:val="en-US" w:eastAsia="en-US"/>
        </w:rPr>
        <w:t xml:space="preserve">2018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предусмотренных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45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  <w:u w:val="single"/>
        </w:rPr>
        <w:t>выявления недостоверной информации, содержащейся в заявке на участие в закупке</w:t>
      </w:r>
      <w:r>
        <w:rPr>
          <w:rStyle w:val="CharStyle15"/>
        </w:rPr>
        <w:t>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или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Исходя из норм 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 комиссия по осуществлению закупок при рассмотрении заявок на участие в закупке должна проверить заявки на формальное соответствие требованиям извещения о проведении закупки, при этом комиссия не вправе толковать заявки участников по своему усмотрению. В случае несоответствия информации, указанной в заявке участника закупки требованиям извещения о проведении закупки, такая заявка подлежит отклонению.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связи с тем, что участник закупки с номером заявки </w:t>
      </w:r>
      <w:r>
        <w:rPr>
          <w:rStyle w:val="CharStyle15"/>
          <w:lang w:val="en-US" w:eastAsia="en-US"/>
        </w:rPr>
        <w:t xml:space="preserve">121051581 </w:t>
      </w:r>
      <w:r>
        <w:rPr>
          <w:rStyle w:val="CharStyle15"/>
        </w:rPr>
        <w:t xml:space="preserve">предоставил недостоверную информацию в отношении объекта закупки, комиссия по осуществлению закупок правомерно приняла решение об отклонении такой заявки на основании пункта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5"/>
        </w:rPr>
        <w:t xml:space="preserve">На основании вышеизложенного, руководствуясь 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46" w:val="left"/>
        </w:tabs>
        <w:bidi w:val="0"/>
        <w:spacing w:before="0" w:after="0" w:line="233" w:lineRule="auto"/>
        <w:ind w:left="0" w:right="0" w:firstLine="880"/>
        <w:jc w:val="both"/>
      </w:pPr>
      <w:r>
        <w:rPr>
          <w:rStyle w:val="CharStyle15"/>
        </w:rPr>
        <w:t>Признать жалобу ООО «Лабико» 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46" w:val="left"/>
        </w:tabs>
        <w:bidi w:val="0"/>
        <w:spacing w:before="0" w:after="280" w:line="233" w:lineRule="auto"/>
        <w:ind w:left="0" w:right="0" w:firstLine="880"/>
        <w:jc w:val="both"/>
      </w:pPr>
      <w:r>
        <w:rPr>
          <w:rStyle w:val="CharStyle15"/>
        </w:rPr>
        <w:t>Направить копии решения сторонам по жалобе.</w:t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240" w:line="240" w:lineRule="auto"/>
        <w:ind w:left="0" w:right="0" w:firstLine="860"/>
        <w:jc w:val="both"/>
      </w:pPr>
      <w:r>
        <w:rPr>
          <w:rStyle w:val="CharStyle15"/>
        </w:rPr>
        <w:t>Отменить процедуру приостановления определения поставщика в части подписания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2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8" w:right="538" w:bottom="1467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0520" distL="0" distR="0" simplePos="0" relativeHeight="12582938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330200</wp:posOffset>
                </wp:positionV>
                <wp:extent cx="1840865" cy="24066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450000000000003pt;margin-top:26.pt;width:144.95000000000002pt;height:18.949999999999999pt;z-index:-125829371;mso-wrap-distance-left:0;mso-wrap-distance-top:2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7510" distB="0" distL="0" distR="1740535" simplePos="0" relativeHeight="125829384" behindDoc="0" locked="0" layoutInCell="1" allowOverlap="1">
            <wp:simplePos x="0" y="0"/>
            <wp:positionH relativeFrom="page">
              <wp:posOffset>3211195</wp:posOffset>
            </wp:positionH>
            <wp:positionV relativeFrom="paragraph">
              <wp:posOffset>397510</wp:posOffset>
            </wp:positionV>
            <wp:extent cx="347345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790575</wp:posOffset>
                </wp:positionV>
                <wp:extent cx="124968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8.15000000000003pt;margin-top:62.25pt;width:98.400000000000006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7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482600</wp:posOffset>
                </wp:positionV>
                <wp:extent cx="1679575" cy="2527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4.75pt;margin-top:38.pt;width:132.25pt;height:19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0520" distL="0" distR="0" simplePos="0" relativeHeight="125829385" behindDoc="0" locked="0" layoutInCell="1" allowOverlap="1">
                <wp:simplePos x="0" y="0"/>
                <wp:positionH relativeFrom="page">
                  <wp:posOffset>5783580</wp:posOffset>
                </wp:positionH>
                <wp:positionV relativeFrom="paragraph">
                  <wp:posOffset>330200</wp:posOffset>
                </wp:positionV>
                <wp:extent cx="865505" cy="24066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5.40000000000003pt;margin-top:26.pt;width:68.150000000000006pt;height:18.949999999999999pt;z-index:-125829368;mso-wrap-distance-left:0;mso-wrap-distance-top:2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Ларин Иван Игоревич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009F5F3E0AE6487170712C533F677D64DF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4"/>
        </w:rPr>
        <w:t xml:space="preserve">Действителен </w:t>
      </w:r>
      <w:r>
        <w:rPr>
          <w:rStyle w:val="CharStyle34"/>
          <w:color w:val="5E5E5E"/>
        </w:rPr>
        <w:t xml:space="preserve">с </w:t>
      </w:r>
      <w:r>
        <w:rPr>
          <w:rStyle w:val="CharStyle34"/>
        </w:rPr>
        <w:t>27.06.2025 по 20.09.2026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5" w:bottom="643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47345" distL="0" distR="0" simplePos="0" relativeHeight="125829387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325880" cy="24384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8.pt;width:104.40000000000001pt;height:19.199999999999999pt;z-index:-125829366;mso-wrap-distance-left:0;mso-wrap-distance-top:8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8430" distB="0" distL="0" distR="1786255" simplePos="0" relativeHeight="125829389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138430</wp:posOffset>
            </wp:positionV>
            <wp:extent cx="389890" cy="55499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577215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6.94999999999999pt;margin-top:45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7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3.55000000000001pt;margin-top:20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47345" distL="0" distR="0" simplePos="0" relativeHeight="125829390" behindDoc="0" locked="0" layoutInCell="1" allowOverlap="1">
                <wp:simplePos x="0" y="0"/>
                <wp:positionH relativeFrom="page">
                  <wp:posOffset>5783580</wp:posOffset>
                </wp:positionH>
                <wp:positionV relativeFrom="paragraph">
                  <wp:posOffset>101600</wp:posOffset>
                </wp:positionV>
                <wp:extent cx="1304290" cy="24384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К.В. Дресвянская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5.40000000000003pt;margin-top:8.pt;width:102.7pt;height:19.199999999999999pt;z-index:-125829363;mso-wrap-distance-left:0;mso-wrap-distance-top:8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К.В. Дресвянская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Дресвянская Кристина Владимировна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2C202C5DCC36BB219AB700EA33E788FE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920" w:right="0" w:firstLine="0"/>
        <w:jc w:val="left"/>
      </w:pPr>
      <w:r>
        <w:rPr>
          <w:rStyle w:val="CharStyle34"/>
        </w:rPr>
        <w:t xml:space="preserve">Действителен с 15.10.2025 </w:t>
      </w:r>
      <w:r>
        <w:rPr>
          <w:rStyle w:val="CharStyle34"/>
          <w:color w:val="5E5E5E"/>
        </w:rPr>
        <w:t xml:space="preserve">по </w:t>
      </w:r>
      <w:r>
        <w:rPr>
          <w:rStyle w:val="CharStyle34"/>
        </w:rPr>
        <w:t>08.01.2027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55" w:line="240" w:lineRule="auto"/>
        <w:ind w:left="0" w:right="0" w:firstLine="640"/>
        <w:jc w:val="left"/>
      </w:pPr>
      <w:r>
        <w:drawing>
          <wp:anchor distT="0" distB="0" distL="114300" distR="1814830" simplePos="0" relativeHeight="125829392" behindDoc="0" locked="0" layoutInCell="1" allowOverlap="1">
            <wp:simplePos x="0" y="0"/>
            <wp:positionH relativeFrom="page">
              <wp:posOffset>3238500</wp:posOffset>
            </wp:positionH>
            <wp:positionV relativeFrom="paragraph">
              <wp:posOffset>50800</wp:posOffset>
            </wp:positionV>
            <wp:extent cx="335280" cy="37782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3631565</wp:posOffset>
                </wp:positionH>
                <wp:positionV relativeFrom="paragraph">
                  <wp:posOffset>133350</wp:posOffset>
                </wp:positionV>
                <wp:extent cx="1642745" cy="24701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27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5.94999999999999pt;margin-top:10.5pt;width:129.34999999999999pt;height:19.449999999999999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В.А. Бардаханов</w:t>
      </w:r>
    </w:p>
    <w:p>
      <w:pPr>
        <w:pStyle w:val="Style3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9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Бардаханов Виктор Андреевич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</w:pPr>
      <w:r>
        <w:rPr>
          <w:rStyle w:val="CharStyle34"/>
        </w:rPr>
        <w:t xml:space="preserve">Сертификат № </w:t>
      </w:r>
      <w:r>
        <w:rPr>
          <w:rStyle w:val="CharStyle34"/>
          <w:lang w:val="en-US" w:eastAsia="en-US"/>
        </w:rPr>
        <w:t>00EB69B33F25A948FC2FE1E0B250FAEC9</w:t>
      </w:r>
      <w:r>
        <w:rPr>
          <w:rStyle w:val="CharStyle34"/>
          <w:lang w:val="en-US" w:eastAsia="en-US"/>
        </w:rPr>
        <w:t>B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4000" w:right="0" w:firstLine="0"/>
        <w:jc w:val="left"/>
      </w:pPr>
      <w:r>
        <w:rPr>
          <w:rStyle w:val="CharStyle34"/>
        </w:rPr>
        <w:t>Действителен с 22.08.2025 по 15.11.2026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Исп.Бардаханов В.А.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тел.(3952) 243231, вн. 038-110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5" w:bottom="129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6574790</wp:posOffset>
              </wp:positionH>
              <wp:positionV relativeFrom="page">
                <wp:posOffset>9887585</wp:posOffset>
              </wp:positionV>
              <wp:extent cx="6985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17.70000000000005pt;margin-top:778.55000000000007pt;width:5.5pt;height:5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10092690</wp:posOffset>
              </wp:positionV>
              <wp:extent cx="6616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2026-4980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3.700000000000003pt;margin-top:794.70000000000005pt;width:52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2026-4980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10">
    <w:name w:val="Body text (6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character" w:customStyle="1" w:styleId="CharStyle23">
    <w:name w:val="Heading #1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  <w:style w:type="character" w:customStyle="1" w:styleId="CharStyle39">
    <w:name w:val="Body text (5)_"/>
    <w:basedOn w:val="DefaultParagraphFont"/>
    <w:link w:val="Style3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customStyle="1" w:styleId="Style9">
    <w:name w:val="Body text (6)"/>
    <w:basedOn w:val="Normal"/>
    <w:link w:val="CharStyle10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2)"/>
    <w:basedOn w:val="Normal"/>
    <w:link w:val="CharStyle12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  <w:spacing w:line="259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ind w:firstLine="8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ind w:left="39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  <w:style w:type="paragraph" w:customStyle="1" w:styleId="Style38">
    <w:name w:val="Body text (5)"/>
    <w:basedOn w:val="Normal"/>
    <w:link w:val="CharStyle39"/>
    <w:pPr>
      <w:widowControl w:val="0"/>
      <w:shd w:val="clear" w:color="auto" w:fill="auto"/>
      <w:spacing w:after="100"/>
      <w:ind w:left="4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