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137160" distB="1442720" distL="114300" distR="2635250" simplePos="0" relativeHeight="125829378" behindDoc="0" locked="0" layoutInCell="1" allowOverlap="1">
            <wp:simplePos x="0" y="0"/>
            <wp:positionH relativeFrom="page">
              <wp:posOffset>3588385</wp:posOffset>
            </wp:positionH>
            <wp:positionV relativeFrom="paragraph">
              <wp:posOffset>149860</wp:posOffset>
            </wp:positionV>
            <wp:extent cx="579120" cy="646430"/>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79120" cy="646430"/>
                    </a:xfrm>
                    <a:prstGeom prst="rect"/>
                  </pic:spPr>
                </pic:pic>
              </a:graphicData>
            </a:graphic>
          </wp:anchor>
        </w:drawing>
      </w:r>
      <w:r>
        <mc:AlternateContent>
          <mc:Choice Requires="wps">
            <w:drawing>
              <wp:anchor distT="0" distB="419100" distL="1184275" distR="114300" simplePos="0" relativeHeight="125829379" behindDoc="0" locked="0" layoutInCell="1" allowOverlap="1">
                <wp:simplePos x="0" y="0"/>
                <wp:positionH relativeFrom="page">
                  <wp:posOffset>4658360</wp:posOffset>
                </wp:positionH>
                <wp:positionV relativeFrom="paragraph">
                  <wp:posOffset>12700</wp:posOffset>
                </wp:positionV>
                <wp:extent cx="2026920" cy="1807210"/>
                <wp:wrapTopAndBottom/>
                <wp:docPr id="3" name="Shape 3"/>
                <a:graphic xmlns:a="http://schemas.openxmlformats.org/drawingml/2006/main">
                  <a:graphicData uri="http://schemas.microsoft.com/office/word/2010/wordprocessingShape">
                    <wps:wsp>
                      <wps:cNvSpPr txBox="1"/>
                      <wps:spPr>
                        <a:xfrm>
                          <a:ext cx="2026920" cy="1807210"/>
                        </a:xfrm>
                        <a:prstGeom prst="rect"/>
                        <a:noFill/>
                      </wps:spPr>
                      <wps:txbx>
                        <w:txbxContent>
                          <w:p>
                            <w:pPr>
                              <w:pStyle w:val="Style2"/>
                              <w:keepNext w:val="0"/>
                              <w:keepLines w:val="0"/>
                              <w:widowControl w:val="0"/>
                              <w:shd w:val="clear" w:color="auto" w:fill="auto"/>
                              <w:bidi w:val="0"/>
                              <w:spacing w:before="0" w:after="280" w:line="240" w:lineRule="auto"/>
                              <w:ind w:left="0" w:right="0" w:firstLine="0"/>
                              <w:jc w:val="center"/>
                              <w:rPr>
                                <w:sz w:val="24"/>
                                <w:szCs w:val="24"/>
                              </w:rPr>
                            </w:pPr>
                            <w:r>
                              <w:rPr>
                                <w:rStyle w:val="CharStyle3"/>
                                <w:b/>
                                <w:bCs/>
                                <w:color w:val="7893CB"/>
                                <w:sz w:val="24"/>
                                <w:szCs w:val="24"/>
                              </w:rPr>
                              <w:t>МОНОПОЛИЯМ КАРШы</w:t>
                              <w:br/>
                              <w:t>ФЕДЕРАЛЬ ХЕЗМЭТ</w:t>
                            </w:r>
                          </w:p>
                          <w:p>
                            <w:pPr>
                              <w:pStyle w:val="Style2"/>
                              <w:keepNext w:val="0"/>
                              <w:keepLines w:val="0"/>
                              <w:widowControl w:val="0"/>
                              <w:shd w:val="clear" w:color="auto" w:fill="auto"/>
                              <w:bidi w:val="0"/>
                              <w:spacing w:before="0" w:after="0" w:line="240" w:lineRule="auto"/>
                              <w:ind w:left="0" w:right="0" w:firstLine="0"/>
                              <w:jc w:val="center"/>
                              <w:rPr>
                                <w:sz w:val="24"/>
                                <w:szCs w:val="24"/>
                              </w:rPr>
                            </w:pPr>
                            <w:r>
                              <w:rPr>
                                <w:rStyle w:val="CharStyle3"/>
                                <w:b/>
                                <w:bCs/>
                                <w:color w:val="7893CB"/>
                                <w:sz w:val="24"/>
                                <w:szCs w:val="24"/>
                              </w:rPr>
                              <w:t>Монополиягэ каршы</w:t>
                            </w:r>
                          </w:p>
                          <w:p>
                            <w:pPr>
                              <w:pStyle w:val="Style2"/>
                              <w:keepNext w:val="0"/>
                              <w:keepLines w:val="0"/>
                              <w:widowControl w:val="0"/>
                              <w:shd w:val="clear" w:color="auto" w:fill="auto"/>
                              <w:bidi w:val="0"/>
                              <w:spacing w:before="0" w:after="280" w:line="240" w:lineRule="auto"/>
                              <w:ind w:left="0" w:right="0" w:firstLine="0"/>
                              <w:jc w:val="center"/>
                              <w:rPr>
                                <w:sz w:val="24"/>
                                <w:szCs w:val="24"/>
                              </w:rPr>
                            </w:pPr>
                            <w:r>
                              <w:rPr>
                                <w:rStyle w:val="CharStyle3"/>
                                <w:b/>
                                <w:bCs/>
                                <w:color w:val="7893CB"/>
                                <w:sz w:val="24"/>
                                <w:szCs w:val="24"/>
                              </w:rPr>
                              <w:t>Федераль хезмэтнец</w:t>
                              <w:br/>
                              <w:t>Татарстан Республикасы</w:t>
                              <w:br/>
                              <w:t>буенча идарэсе</w:t>
                            </w:r>
                          </w:p>
                          <w:p>
                            <w:pPr>
                              <w:pStyle w:val="Style5"/>
                              <w:keepNext w:val="0"/>
                              <w:keepLines w:val="0"/>
                              <w:widowControl w:val="0"/>
                              <w:shd w:val="clear" w:color="auto" w:fill="auto"/>
                              <w:bidi w:val="0"/>
                              <w:spacing w:before="0" w:line="283" w:lineRule="auto"/>
                              <w:ind w:left="0" w:right="0" w:firstLine="0"/>
                              <w:jc w:val="center"/>
                            </w:pPr>
                            <w:r>
                              <w:rPr>
                                <w:rStyle w:val="CharStyle6"/>
                              </w:rPr>
                              <w:t xml:space="preserve">Москву ур„ 55 йорт. Казан </w:t>
                            </w:r>
                            <w:r>
                              <w:rPr>
                                <w:rStyle w:val="CharStyle6"/>
                                <w:lang w:val="en-US" w:eastAsia="en-US"/>
                              </w:rPr>
                              <w:t xml:space="preserve">iuohope, </w:t>
                            </w:r>
                            <w:r>
                              <w:rPr>
                                <w:rStyle w:val="CharStyle6"/>
                              </w:rPr>
                              <w:t>420021</w:t>
                              <w:br/>
                              <w:t>тел.: (843) 236-89-22, факс (843) 238-19-46</w:t>
                              <w:br/>
                            </w:r>
                            <w:r>
                              <w:rPr>
                                <w:rStyle w:val="CharStyle6"/>
                                <w:lang w:val="en-US" w:eastAsia="en-US"/>
                              </w:rPr>
                              <w:t xml:space="preserve">e-mail: </w:t>
                            </w:r>
                            <w:r>
                              <w:fldChar w:fldCharType="begin"/>
                            </w:r>
                            <w:r>
                              <w:rPr/>
                              <w:instrText> HYPERLINK "mailto:tol6@fas.gov.ru" </w:instrText>
                            </w:r>
                            <w:r>
                              <w:fldChar w:fldCharType="separate"/>
                            </w:r>
                            <w:r>
                              <w:rPr>
                                <w:rStyle w:val="CharStyle6"/>
                                <w:lang w:val="en-US" w:eastAsia="en-US"/>
                              </w:rPr>
                              <w:t>tol6@fas.gov.ru</w:t>
                            </w:r>
                            <w:r>
                              <w:fldChar w:fldCharType="end"/>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66.80000000000001pt;margin-top:1.pt;width:159.59999999999999pt;height:142.30000000000001pt;z-index:-125829374;mso-wrap-distance-left:93.25pt;mso-wrap-distance-right:9.pt;mso-wrap-distance-bottom:33.pt;mso-position-horizontal-relative:page" filled="f" stroked="f">
                <v:textbox inset="0,0,0,0">
                  <w:txbxContent>
                    <w:p>
                      <w:pPr>
                        <w:pStyle w:val="Style2"/>
                        <w:keepNext w:val="0"/>
                        <w:keepLines w:val="0"/>
                        <w:widowControl w:val="0"/>
                        <w:shd w:val="clear" w:color="auto" w:fill="auto"/>
                        <w:bidi w:val="0"/>
                        <w:spacing w:before="0" w:after="280" w:line="240" w:lineRule="auto"/>
                        <w:ind w:left="0" w:right="0" w:firstLine="0"/>
                        <w:jc w:val="center"/>
                        <w:rPr>
                          <w:sz w:val="24"/>
                          <w:szCs w:val="24"/>
                        </w:rPr>
                      </w:pPr>
                      <w:r>
                        <w:rPr>
                          <w:rStyle w:val="CharStyle3"/>
                          <w:b/>
                          <w:bCs/>
                          <w:color w:val="7893CB"/>
                          <w:sz w:val="24"/>
                          <w:szCs w:val="24"/>
                        </w:rPr>
                        <w:t>МОНОПОЛИЯМ КАРШы</w:t>
                        <w:br/>
                        <w:t>ФЕДЕРАЛЬ ХЕЗМЭТ</w:t>
                      </w:r>
                    </w:p>
                    <w:p>
                      <w:pPr>
                        <w:pStyle w:val="Style2"/>
                        <w:keepNext w:val="0"/>
                        <w:keepLines w:val="0"/>
                        <w:widowControl w:val="0"/>
                        <w:shd w:val="clear" w:color="auto" w:fill="auto"/>
                        <w:bidi w:val="0"/>
                        <w:spacing w:before="0" w:after="0" w:line="240" w:lineRule="auto"/>
                        <w:ind w:left="0" w:right="0" w:firstLine="0"/>
                        <w:jc w:val="center"/>
                        <w:rPr>
                          <w:sz w:val="24"/>
                          <w:szCs w:val="24"/>
                        </w:rPr>
                      </w:pPr>
                      <w:r>
                        <w:rPr>
                          <w:rStyle w:val="CharStyle3"/>
                          <w:b/>
                          <w:bCs/>
                          <w:color w:val="7893CB"/>
                          <w:sz w:val="24"/>
                          <w:szCs w:val="24"/>
                        </w:rPr>
                        <w:t>Монополиягэ каршы</w:t>
                      </w:r>
                    </w:p>
                    <w:p>
                      <w:pPr>
                        <w:pStyle w:val="Style2"/>
                        <w:keepNext w:val="0"/>
                        <w:keepLines w:val="0"/>
                        <w:widowControl w:val="0"/>
                        <w:shd w:val="clear" w:color="auto" w:fill="auto"/>
                        <w:bidi w:val="0"/>
                        <w:spacing w:before="0" w:after="280" w:line="240" w:lineRule="auto"/>
                        <w:ind w:left="0" w:right="0" w:firstLine="0"/>
                        <w:jc w:val="center"/>
                        <w:rPr>
                          <w:sz w:val="24"/>
                          <w:szCs w:val="24"/>
                        </w:rPr>
                      </w:pPr>
                      <w:r>
                        <w:rPr>
                          <w:rStyle w:val="CharStyle3"/>
                          <w:b/>
                          <w:bCs/>
                          <w:color w:val="7893CB"/>
                          <w:sz w:val="24"/>
                          <w:szCs w:val="24"/>
                        </w:rPr>
                        <w:t>Федераль хезмэтнец</w:t>
                        <w:br/>
                        <w:t>Татарстан Республикасы</w:t>
                        <w:br/>
                        <w:t>буенча идарэсе</w:t>
                      </w:r>
                    </w:p>
                    <w:p>
                      <w:pPr>
                        <w:pStyle w:val="Style5"/>
                        <w:keepNext w:val="0"/>
                        <w:keepLines w:val="0"/>
                        <w:widowControl w:val="0"/>
                        <w:shd w:val="clear" w:color="auto" w:fill="auto"/>
                        <w:bidi w:val="0"/>
                        <w:spacing w:before="0" w:line="283" w:lineRule="auto"/>
                        <w:ind w:left="0" w:right="0" w:firstLine="0"/>
                        <w:jc w:val="center"/>
                      </w:pPr>
                      <w:r>
                        <w:rPr>
                          <w:rStyle w:val="CharStyle6"/>
                        </w:rPr>
                        <w:t xml:space="preserve">Москву ур„ 55 йорт. Казан </w:t>
                      </w:r>
                      <w:r>
                        <w:rPr>
                          <w:rStyle w:val="CharStyle6"/>
                          <w:lang w:val="en-US" w:eastAsia="en-US"/>
                        </w:rPr>
                        <w:t xml:space="preserve">iuohope, </w:t>
                      </w:r>
                      <w:r>
                        <w:rPr>
                          <w:rStyle w:val="CharStyle6"/>
                        </w:rPr>
                        <w:t>420021</w:t>
                        <w:br/>
                        <w:t>тел.: (843) 236-89-22, факс (843) 238-19-46</w:t>
                        <w:br/>
                      </w:r>
                      <w:r>
                        <w:rPr>
                          <w:rStyle w:val="CharStyle6"/>
                          <w:lang w:val="en-US" w:eastAsia="en-US"/>
                        </w:rPr>
                        <w:t xml:space="preserve">e-mail: </w:t>
                      </w:r>
                      <w:r>
                        <w:fldChar w:fldCharType="begin"/>
                      </w:r>
                      <w:r>
                        <w:rPr/>
                        <w:instrText> HYPERLINK "mailto:tol6@fas.gov.ru" </w:instrText>
                      </w:r>
                      <w:r>
                        <w:fldChar w:fldCharType="separate"/>
                      </w:r>
                      <w:r>
                        <w:rPr>
                          <w:rStyle w:val="CharStyle6"/>
                          <w:lang w:val="en-US" w:eastAsia="en-US"/>
                        </w:rPr>
                        <w:t>tol6@fas.gov.ru</w:t>
                      </w:r>
                      <w:r>
                        <w:fldChar w:fldCharType="end"/>
                      </w:r>
                    </w:p>
                  </w:txbxContent>
                </v:textbox>
                <w10:wrap type="topAndBottom" anchorx="page"/>
              </v:shape>
            </w:pict>
          </mc:Fallback>
        </mc:AlternateContent>
      </w:r>
    </w:p>
    <w:p>
      <w:pPr>
        <w:pStyle w:val="Style2"/>
        <w:keepNext w:val="0"/>
        <w:keepLines w:val="0"/>
        <w:widowControl w:val="0"/>
        <w:shd w:val="clear" w:color="auto" w:fill="auto"/>
        <w:bidi w:val="0"/>
        <w:spacing w:before="0" w:after="0" w:line="240" w:lineRule="auto"/>
        <w:ind w:left="0" w:right="0" w:firstLine="0"/>
        <w:jc w:val="center"/>
        <w:rPr>
          <w:sz w:val="24"/>
          <w:szCs w:val="24"/>
        </w:rPr>
      </w:pPr>
      <w:r>
        <w:rPr>
          <w:rStyle w:val="CharStyle3"/>
          <w:b/>
          <w:bCs/>
          <w:color w:val="7893CB"/>
          <w:sz w:val="24"/>
          <w:szCs w:val="24"/>
        </w:rPr>
        <w:t>ФЕДЕРАЛЬНАЯ</w:t>
      </w:r>
    </w:p>
    <w:p>
      <w:pPr>
        <w:pStyle w:val="Style2"/>
        <w:keepNext w:val="0"/>
        <w:keepLines w:val="0"/>
        <w:widowControl w:val="0"/>
        <w:shd w:val="clear" w:color="auto" w:fill="auto"/>
        <w:bidi w:val="0"/>
        <w:spacing w:before="0" w:after="280" w:line="240" w:lineRule="auto"/>
        <w:ind w:left="0" w:right="0" w:firstLine="0"/>
        <w:jc w:val="center"/>
        <w:rPr>
          <w:sz w:val="24"/>
          <w:szCs w:val="24"/>
        </w:rPr>
      </w:pPr>
      <w:r>
        <w:rPr>
          <w:rStyle w:val="CharStyle3"/>
          <w:b/>
          <w:bCs/>
          <w:color w:val="7893CB"/>
          <w:sz w:val="24"/>
          <w:szCs w:val="24"/>
        </w:rPr>
        <w:t>АНТИМОНОПОЛЬНАЯ СЛУЖБА</w:t>
      </w:r>
    </w:p>
    <w:p>
      <w:pPr>
        <w:pStyle w:val="Style2"/>
        <w:keepNext w:val="0"/>
        <w:keepLines w:val="0"/>
        <w:widowControl w:val="0"/>
        <w:shd w:val="clear" w:color="auto" w:fill="auto"/>
        <w:bidi w:val="0"/>
        <w:spacing w:before="0" w:after="0" w:line="240" w:lineRule="auto"/>
        <w:ind w:left="0" w:right="0" w:firstLine="0"/>
        <w:jc w:val="center"/>
        <w:rPr>
          <w:sz w:val="24"/>
          <w:szCs w:val="24"/>
        </w:rPr>
      </w:pPr>
      <w:r>
        <w:rPr>
          <w:rStyle w:val="CharStyle3"/>
          <w:b/>
          <w:bCs/>
          <w:color w:val="7893CB"/>
          <w:sz w:val="24"/>
          <w:szCs w:val="24"/>
        </w:rPr>
        <w:t>УПРАВЛЕНИЕ</w:t>
      </w:r>
    </w:p>
    <w:p>
      <w:pPr>
        <w:pStyle w:val="Style2"/>
        <w:keepNext w:val="0"/>
        <w:keepLines w:val="0"/>
        <w:widowControl w:val="0"/>
        <w:shd w:val="clear" w:color="auto" w:fill="auto"/>
        <w:bidi w:val="0"/>
        <w:spacing w:before="0" w:after="280" w:line="240" w:lineRule="auto"/>
        <w:ind w:left="0" w:right="0" w:firstLine="0"/>
        <w:jc w:val="center"/>
        <w:rPr>
          <w:sz w:val="24"/>
          <w:szCs w:val="24"/>
        </w:rPr>
      </w:pPr>
      <w:r>
        <w:rPr>
          <w:rStyle w:val="CharStyle3"/>
          <w:b/>
          <w:bCs/>
          <w:color w:val="7893CB"/>
          <w:sz w:val="24"/>
          <w:szCs w:val="24"/>
        </w:rPr>
        <w:t>Федеральной антимонопольной</w:t>
        <w:br/>
        <w:t>службы</w:t>
        <w:br/>
        <w:t>по Республике Татарстан</w:t>
      </w:r>
    </w:p>
    <w:p>
      <w:pPr>
        <w:pStyle w:val="Style5"/>
        <w:keepNext w:val="0"/>
        <w:keepLines w:val="0"/>
        <w:widowControl w:val="0"/>
        <w:shd w:val="clear" w:color="auto" w:fill="auto"/>
        <w:bidi w:val="0"/>
        <w:spacing w:before="0" w:after="0" w:line="240" w:lineRule="auto"/>
        <w:ind w:left="0" w:right="0" w:firstLine="0"/>
        <w:jc w:val="center"/>
      </w:pPr>
      <w:r>
        <w:rPr>
          <w:rStyle w:val="CharStyle6"/>
        </w:rPr>
        <w:t>ул. Московская, д. 55, г. Казань, 420021</w:t>
      </w:r>
    </w:p>
    <w:p>
      <w:pPr>
        <w:pStyle w:val="Style5"/>
        <w:keepNext w:val="0"/>
        <w:keepLines w:val="0"/>
        <w:widowControl w:val="0"/>
        <w:shd w:val="clear" w:color="auto" w:fill="auto"/>
        <w:bidi w:val="0"/>
        <w:spacing w:before="0" w:after="0" w:line="240" w:lineRule="auto"/>
        <w:ind w:left="0" w:right="0" w:firstLine="0"/>
        <w:jc w:val="center"/>
      </w:pPr>
      <w:r>
        <w:rPr>
          <w:rStyle w:val="CharStyle6"/>
        </w:rPr>
        <w:t>тел.: (843) 236-89-22, факс (843) 238-19-46</w:t>
      </w:r>
    </w:p>
    <w:p>
      <w:pPr>
        <w:pStyle w:val="Style5"/>
        <w:keepNext w:val="0"/>
        <w:keepLines w:val="0"/>
        <w:widowControl w:val="0"/>
        <w:shd w:val="clear" w:color="auto" w:fill="auto"/>
        <w:bidi w:val="0"/>
        <w:spacing w:before="0" w:after="360" w:line="240" w:lineRule="auto"/>
        <w:ind w:left="0" w:right="0" w:firstLine="0"/>
        <w:jc w:val="center"/>
      </w:pPr>
      <w:r>
        <w:rPr>
          <w:rStyle w:val="CharStyle6"/>
          <w:lang w:val="en-US" w:eastAsia="en-US"/>
        </w:rPr>
        <w:t xml:space="preserve">e-mail: </w:t>
      </w:r>
      <w:r>
        <w:fldChar w:fldCharType="begin"/>
      </w:r>
      <w:r>
        <w:rPr/>
        <w:instrText> HYPERLINK "mailto:tol6@fas.gov.ru" </w:instrText>
      </w:r>
      <w:r>
        <w:fldChar w:fldCharType="separate"/>
      </w:r>
      <w:r>
        <w:rPr>
          <w:rStyle w:val="CharStyle6"/>
          <w:lang w:val="en-US" w:eastAsia="en-US"/>
        </w:rPr>
        <w:t>tol6@fas.gov.ru</w:t>
      </w:r>
      <w:r>
        <w:fldChar w:fldCharType="end"/>
      </w:r>
    </w:p>
    <w:p>
      <w:pPr>
        <w:pStyle w:val="Style2"/>
        <w:keepNext w:val="0"/>
        <w:keepLines w:val="0"/>
        <w:widowControl w:val="0"/>
        <w:shd w:val="clear" w:color="auto" w:fill="auto"/>
        <w:tabs>
          <w:tab w:leader="underscore" w:pos="1810" w:val="left"/>
        </w:tabs>
        <w:bidi w:val="0"/>
        <w:spacing w:before="0" w:after="280" w:line="170" w:lineRule="auto"/>
        <w:ind w:left="0" w:right="0" w:firstLine="0"/>
        <w:jc w:val="center"/>
        <w:rPr>
          <w:sz w:val="22"/>
          <w:szCs w:val="22"/>
        </w:rPr>
      </w:pPr>
      <w:r>
        <w:rPr>
          <w:rStyle w:val="CharStyle3"/>
          <w:rFonts w:ascii="Arial" w:eastAsia="Arial" w:hAnsi="Arial" w:cs="Arial"/>
          <w:i/>
          <w:iCs/>
          <w:color w:val="362677"/>
          <w:sz w:val="34"/>
          <w:szCs w:val="34"/>
          <w:u w:val="single"/>
          <w:lang w:val="en-US" w:eastAsia="en-US"/>
        </w:rPr>
        <w:t>sc.o^w</w:t>
      </w:r>
      <w:r>
        <w:rPr>
          <w:rStyle w:val="CharStyle3"/>
          <w:rFonts w:ascii="Arial" w:eastAsia="Arial" w:hAnsi="Arial" w:cs="Arial"/>
          <w:i/>
          <w:iCs/>
          <w:color w:val="362677"/>
          <w:sz w:val="34"/>
          <w:szCs w:val="34"/>
          <w:lang w:val="en-US" w:eastAsia="en-US"/>
        </w:rPr>
        <w:t>^</w:t>
      </w:r>
      <w:r>
        <w:rPr>
          <w:rStyle w:val="CharStyle3"/>
          <w:color w:val="5B6B96"/>
          <w:sz w:val="22"/>
          <w:szCs w:val="22"/>
        </w:rPr>
        <w:tab/>
        <w:t xml:space="preserve">№ </w:t>
      </w:r>
      <w:r>
        <w:rPr>
          <w:rStyle w:val="CharStyle3"/>
          <w:color w:val="362677"/>
          <w:sz w:val="22"/>
          <w:szCs w:val="22"/>
          <w:u w:val="single"/>
          <w:lang w:val="en-US" w:eastAsia="en-US"/>
        </w:rPr>
        <w:t>/^w/?^^</w:t>
      </w:r>
      <w:r>
        <w:rPr>
          <w:rStyle w:val="CharStyle3"/>
          <w:color w:val="362677"/>
          <w:sz w:val="22"/>
          <w:szCs w:val="22"/>
          <w:lang w:val="en-US" w:eastAsia="en-US"/>
        </w:rPr>
        <w:t>^</w:t>
      </w:r>
    </w:p>
    <w:p>
      <w:pPr>
        <w:pStyle w:val="Style2"/>
        <w:keepNext w:val="0"/>
        <w:keepLines w:val="0"/>
        <w:widowControl w:val="0"/>
        <w:shd w:val="clear" w:color="auto" w:fill="auto"/>
        <w:bidi w:val="0"/>
        <w:spacing w:before="0" w:after="0" w:line="262" w:lineRule="auto"/>
        <w:ind w:left="0" w:right="0" w:firstLine="0"/>
        <w:jc w:val="center"/>
        <w:rPr>
          <w:sz w:val="22"/>
          <w:szCs w:val="22"/>
        </w:rPr>
      </w:pPr>
      <w:r>
        <w:rPr>
          <w:rStyle w:val="CharStyle3"/>
          <w:color w:val="7893CB"/>
          <w:sz w:val="22"/>
          <w:szCs w:val="22"/>
        </w:rPr>
        <w:t xml:space="preserve">На </w:t>
      </w:r>
      <w:r>
        <w:rPr>
          <w:rStyle w:val="CharStyle3"/>
          <w:color w:val="5B6B96"/>
          <w:sz w:val="22"/>
          <w:szCs w:val="22"/>
        </w:rPr>
        <w:t>№</w:t>
      </w:r>
      <w:r>
        <w:rPr>
          <w:rStyle w:val="CharStyle3"/>
          <w:color w:val="7893CB"/>
          <w:sz w:val="22"/>
          <w:szCs w:val="22"/>
        </w:rPr>
        <w:t>от</w:t>
      </w:r>
    </w:p>
    <w:p>
      <w:pPr>
        <w:pStyle w:val="Style2"/>
        <w:keepNext w:val="0"/>
        <w:keepLines w:val="0"/>
        <w:widowControl w:val="0"/>
        <w:shd w:val="clear" w:color="auto" w:fill="auto"/>
        <w:bidi w:val="0"/>
        <w:spacing w:before="0" w:after="0" w:line="240" w:lineRule="auto"/>
        <w:ind w:left="0" w:right="0" w:firstLine="0"/>
        <w:jc w:val="left"/>
      </w:pPr>
      <w:r>
        <w:rPr>
          <w:rStyle w:val="CharStyle3"/>
        </w:rPr>
        <w:t>Заказчик:</w:t>
      </w:r>
    </w:p>
    <w:p>
      <w:pPr>
        <w:pStyle w:val="Style2"/>
        <w:keepNext w:val="0"/>
        <w:keepLines w:val="0"/>
        <w:widowControl w:val="0"/>
        <w:shd w:val="clear" w:color="auto" w:fill="auto"/>
        <w:bidi w:val="0"/>
        <w:spacing w:before="0" w:after="0" w:line="240" w:lineRule="auto"/>
        <w:ind w:left="0" w:right="0" w:firstLine="0"/>
        <w:jc w:val="left"/>
      </w:pPr>
      <w:r>
        <w:rPr>
          <w:rStyle w:val="CharStyle3"/>
        </w:rPr>
        <w:t>ГАУЗ «Лениногорская центральная районная больница»</w:t>
      </w:r>
    </w:p>
    <w:p>
      <w:pPr>
        <w:pStyle w:val="Style2"/>
        <w:keepNext w:val="0"/>
        <w:keepLines w:val="0"/>
        <w:widowControl w:val="0"/>
        <w:shd w:val="clear" w:color="auto" w:fill="auto"/>
        <w:bidi w:val="0"/>
        <w:spacing w:before="0" w:after="320" w:line="240" w:lineRule="auto"/>
        <w:ind w:left="0" w:right="0" w:firstLine="0"/>
        <w:jc w:val="left"/>
      </w:pPr>
      <w:r>
        <w:fldChar w:fldCharType="begin"/>
      </w:r>
      <w:r>
        <w:rPr/>
        <w:instrText> HYPERLINK "mailto:Albina.LenCRB@tatar.ru" </w:instrText>
      </w:r>
      <w:r>
        <w:fldChar w:fldCharType="separate"/>
      </w:r>
      <w:r>
        <w:rPr>
          <w:rStyle w:val="CharStyle3"/>
          <w:u w:val="single"/>
          <w:lang w:val="en-US" w:eastAsia="en-US"/>
        </w:rPr>
        <w:t>Albina.LenCRB@tatar.ru</w:t>
      </w:r>
      <w:r>
        <w:fldChar w:fldCharType="end"/>
      </w:r>
    </w:p>
    <w:p>
      <w:pPr>
        <w:pStyle w:val="Style2"/>
        <w:keepNext w:val="0"/>
        <w:keepLines w:val="0"/>
        <w:widowControl w:val="0"/>
        <w:shd w:val="clear" w:color="auto" w:fill="auto"/>
        <w:bidi w:val="0"/>
        <w:spacing w:before="0" w:after="0" w:line="240" w:lineRule="auto"/>
        <w:ind w:left="0" w:right="0" w:firstLine="0"/>
        <w:jc w:val="left"/>
      </w:pPr>
      <w:r>
        <w:rPr>
          <w:rStyle w:val="CharStyle3"/>
        </w:rPr>
        <w:t>Заявитель:</w:t>
      </w:r>
    </w:p>
    <w:p>
      <w:pPr>
        <w:pStyle w:val="Style2"/>
        <w:keepNext w:val="0"/>
        <w:keepLines w:val="0"/>
        <w:widowControl w:val="0"/>
        <w:shd w:val="clear" w:color="auto" w:fill="auto"/>
        <w:bidi w:val="0"/>
        <w:spacing w:before="0" w:after="0" w:line="240" w:lineRule="auto"/>
        <w:ind w:left="0" w:right="0" w:firstLine="0"/>
        <w:jc w:val="left"/>
      </w:pPr>
      <w:r>
        <w:rPr>
          <w:rStyle w:val="CharStyle3"/>
        </w:rPr>
        <w:t>ИП Закирянова А.Р.</w:t>
      </w:r>
    </w:p>
    <w:p>
      <w:pPr>
        <w:pStyle w:val="Style2"/>
        <w:keepNext w:val="0"/>
        <w:keepLines w:val="0"/>
        <w:widowControl w:val="0"/>
        <w:shd w:val="clear" w:color="auto" w:fill="auto"/>
        <w:bidi w:val="0"/>
        <w:spacing w:before="0" w:after="0" w:line="240" w:lineRule="auto"/>
        <w:ind w:left="0" w:right="0" w:firstLine="0"/>
        <w:jc w:val="left"/>
      </w:pPr>
      <w:r>
        <w:rPr>
          <w:rStyle w:val="CharStyle3"/>
        </w:rPr>
        <w:t>ИНН: 165043029854</w:t>
      </w:r>
    </w:p>
    <w:p>
      <w:pPr>
        <w:pStyle w:val="Style2"/>
        <w:keepNext w:val="0"/>
        <w:keepLines w:val="0"/>
        <w:widowControl w:val="0"/>
        <w:shd w:val="clear" w:color="auto" w:fill="auto"/>
        <w:bidi w:val="0"/>
        <w:spacing w:before="0" w:after="0" w:line="240" w:lineRule="auto"/>
        <w:ind w:left="0" w:right="0" w:firstLine="0"/>
        <w:jc w:val="left"/>
        <w:sectPr>
          <w:headerReference w:type="default" r:id="rId7"/>
          <w:headerReference w:type="first" r:id="rId8"/>
          <w:footnotePr>
            <w:pos w:val="pageBottom"/>
            <w:numFmt w:val="decimal"/>
            <w:numRestart w:val="continuous"/>
          </w:footnotePr>
          <w:pgSz w:w="11900" w:h="16840"/>
          <w:pgMar w:top="901" w:right="1718" w:bottom="2026" w:left="1038" w:header="0" w:footer="3" w:gutter="0"/>
          <w:pgNumType w:start="1"/>
          <w:cols w:num="2" w:space="917"/>
          <w:noEndnote/>
          <w:titlePg/>
          <w:rtlGutter w:val="0"/>
          <w:docGrid w:linePitch="360"/>
        </w:sectPr>
      </w:pPr>
      <w:r>
        <w:fldChar w:fldCharType="begin"/>
      </w:r>
      <w:r>
        <w:rPr/>
        <w:instrText> HYPERLINK "mailto:zondo_1_@yandex.ru" </w:instrText>
      </w:r>
      <w:r>
        <w:fldChar w:fldCharType="separate"/>
      </w:r>
      <w:r>
        <w:rPr>
          <w:rStyle w:val="CharStyle3"/>
          <w:u w:val="single"/>
          <w:lang w:val="en-US" w:eastAsia="en-US"/>
        </w:rPr>
        <w:t xml:space="preserve">zondo </w:t>
      </w:r>
      <w:r>
        <w:rPr>
          <w:rStyle w:val="CharStyle3"/>
          <w:u w:val="single"/>
        </w:rPr>
        <w:t xml:space="preserve">1 </w:t>
      </w:r>
      <w:r>
        <w:rPr>
          <w:rStyle w:val="CharStyle3"/>
          <w:u w:val="single"/>
          <w:lang w:val="en-US" w:eastAsia="en-US"/>
        </w:rPr>
        <w:t>@yandex.ru</w:t>
      </w:r>
      <w:r>
        <w:fldChar w:fldCharType="end"/>
      </w:r>
    </w:p>
    <w:p>
      <w:pPr>
        <w:widowControl w:val="0"/>
        <w:spacing w:line="154" w:lineRule="exact"/>
        <w:rPr>
          <w:sz w:val="12"/>
          <w:szCs w:val="12"/>
        </w:rPr>
      </w:pPr>
    </w:p>
    <w:p>
      <w:pPr>
        <w:widowControl w:val="0"/>
        <w:spacing w:line="1" w:lineRule="exact"/>
        <w:sectPr>
          <w:footnotePr>
            <w:pos w:val="pageBottom"/>
            <w:numFmt w:val="decimal"/>
            <w:numRestart w:val="continuous"/>
          </w:footnotePr>
          <w:type w:val="continuous"/>
          <w:pgSz w:w="11900" w:h="16840"/>
          <w:pgMar w:top="1230" w:right="0" w:bottom="1426" w:left="0" w:header="0" w:footer="3" w:gutter="0"/>
          <w:cols w:space="720"/>
          <w:noEndnote/>
          <w:rtlGutter w:val="0"/>
          <w:docGrid w:linePitch="360"/>
        </w:sectPr>
      </w:pPr>
    </w:p>
    <w:p>
      <w:pPr>
        <w:pStyle w:val="Style2"/>
        <w:keepNext w:val="0"/>
        <w:keepLines w:val="0"/>
        <w:widowControl w:val="0"/>
        <w:shd w:val="clear" w:color="auto" w:fill="auto"/>
        <w:bidi w:val="0"/>
        <w:spacing w:before="0" w:after="300" w:line="240" w:lineRule="auto"/>
        <w:ind w:left="0" w:right="0" w:firstLine="0"/>
        <w:jc w:val="center"/>
      </w:pPr>
      <w:r>
        <w:rPr>
          <w:rStyle w:val="CharStyle3"/>
          <w:b/>
          <w:bCs/>
        </w:rPr>
        <w:t>Решение по делу №016/06/48-571/2026</w:t>
      </w:r>
    </w:p>
    <w:p>
      <w:pPr>
        <w:pStyle w:val="Style2"/>
        <w:keepNext w:val="0"/>
        <w:keepLines w:val="0"/>
        <w:widowControl w:val="0"/>
        <w:shd w:val="clear" w:color="auto" w:fill="auto"/>
        <w:bidi w:val="0"/>
        <w:spacing w:before="0" w:after="300" w:line="240" w:lineRule="auto"/>
        <w:ind w:left="0" w:right="0" w:firstLine="0"/>
        <w:jc w:val="left"/>
      </w:pPr>
      <w:r>
        <mc:AlternateContent>
          <mc:Choice Requires="wps">
            <w:drawing>
              <wp:anchor distT="0" distB="0" distL="114300" distR="114300" simplePos="0" relativeHeight="125829381" behindDoc="0" locked="0" layoutInCell="1" allowOverlap="1">
                <wp:simplePos x="0" y="0"/>
                <wp:positionH relativeFrom="page">
                  <wp:posOffset>6395085</wp:posOffset>
                </wp:positionH>
                <wp:positionV relativeFrom="paragraph">
                  <wp:posOffset>12700</wp:posOffset>
                </wp:positionV>
                <wp:extent cx="694690" cy="204470"/>
                <wp:wrapSquare wrapText="left"/>
                <wp:docPr id="7" name="Shape 7"/>
                <a:graphic xmlns:a="http://schemas.openxmlformats.org/drawingml/2006/main">
                  <a:graphicData uri="http://schemas.microsoft.com/office/word/2010/wordprocessingShape">
                    <wps:wsp>
                      <wps:cNvSpPr txBox="1"/>
                      <wps:spPr>
                        <a:xfrm>
                          <a:ext cx="694690" cy="2044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г. Казань</w:t>
                            </w:r>
                          </w:p>
                        </w:txbxContent>
                      </wps:txbx>
                      <wps:bodyPr wrap="none" lIns="0" tIns="0" rIns="0" bIns="0">
                        <a:noAutoFit/>
                      </wps:bodyPr>
                    </wps:wsp>
                  </a:graphicData>
                </a:graphic>
              </wp:anchor>
            </w:drawing>
          </mc:Choice>
          <mc:Fallback>
            <w:pict>
              <v:shape id="_x0000_s1033" type="#_x0000_t202" style="position:absolute;margin-left:503.55000000000001pt;margin-top:1.pt;width:54.700000000000003pt;height:16.100000000000001pt;z-index:-125829372;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г. Казань</w:t>
                      </w:r>
                    </w:p>
                  </w:txbxContent>
                </v:textbox>
                <w10:wrap type="square" side="left" anchorx="page"/>
              </v:shape>
            </w:pict>
          </mc:Fallback>
        </mc:AlternateContent>
      </w:r>
      <w:r>
        <w:rPr>
          <w:rStyle w:val="CharStyle3"/>
        </w:rPr>
        <w:t>27 апреля 2026 года</w:t>
      </w:r>
    </w:p>
    <w:p>
      <w:pPr>
        <w:pStyle w:val="Style2"/>
        <w:keepNext w:val="0"/>
        <w:keepLines w:val="0"/>
        <w:widowControl w:val="0"/>
        <w:shd w:val="clear" w:color="auto" w:fill="auto"/>
        <w:bidi w:val="0"/>
        <w:spacing w:before="0" w:after="300" w:line="240" w:lineRule="auto"/>
        <w:ind w:left="0" w:right="0" w:firstLine="700"/>
        <w:jc w:val="both"/>
      </w:pPr>
      <w:r>
        <w:rPr>
          <w:rStyle w:val="CharStyle3"/>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p>
      <w:pPr>
        <w:pStyle w:val="Style2"/>
        <w:keepNext w:val="0"/>
        <w:keepLines w:val="0"/>
        <w:widowControl w:val="0"/>
        <w:shd w:val="clear" w:color="auto" w:fill="auto"/>
        <w:bidi w:val="0"/>
        <w:spacing w:before="0" w:after="0" w:line="240" w:lineRule="auto"/>
        <w:ind w:left="2120" w:right="0" w:firstLine="0"/>
        <w:jc w:val="left"/>
      </w:pPr>
      <w:r>
        <mc:AlternateContent>
          <mc:Choice Requires="wps">
            <w:drawing>
              <wp:anchor distT="0" distB="0" distL="114300" distR="114300" simplePos="0" relativeHeight="125829383" behindDoc="0" locked="0" layoutInCell="1" allowOverlap="1">
                <wp:simplePos x="0" y="0"/>
                <wp:positionH relativeFrom="page">
                  <wp:posOffset>1128395</wp:posOffset>
                </wp:positionH>
                <wp:positionV relativeFrom="paragraph">
                  <wp:posOffset>12700</wp:posOffset>
                </wp:positionV>
                <wp:extent cx="1868170" cy="600710"/>
                <wp:wrapSquare wrapText="right"/>
                <wp:docPr id="9" name="Shape 9"/>
                <a:graphic xmlns:a="http://schemas.openxmlformats.org/drawingml/2006/main">
                  <a:graphicData uri="http://schemas.microsoft.com/office/word/2010/wordprocessingShape">
                    <wps:wsp>
                      <wps:cNvSpPr txBox="1"/>
                      <wps:spPr>
                        <a:xfrm>
                          <a:ext cx="1868170" cy="600710"/>
                        </a:xfrm>
                        <a:prstGeom prst="rect"/>
                        <a:noFill/>
                      </wps:spPr>
                      <wps:txbx>
                        <w:txbxContent>
                          <w:p>
                            <w:pPr>
                              <w:pStyle w:val="Style2"/>
                              <w:keepNext w:val="0"/>
                              <w:keepLines w:val="0"/>
                              <w:widowControl w:val="0"/>
                              <w:shd w:val="clear" w:color="auto" w:fill="auto"/>
                              <w:bidi w:val="0"/>
                              <w:spacing w:before="0" w:after="320" w:line="240" w:lineRule="auto"/>
                              <w:ind w:left="0" w:right="0" w:firstLine="0"/>
                              <w:jc w:val="left"/>
                            </w:pPr>
                            <w:r>
                              <w:rPr>
                                <w:rStyle w:val="CharStyle3"/>
                              </w:rPr>
                              <w:t>Председателя Комиссии:</w:t>
                            </w:r>
                          </w:p>
                          <w:p>
                            <w:pPr>
                              <w:pStyle w:val="Style2"/>
                              <w:keepNext w:val="0"/>
                              <w:keepLines w:val="0"/>
                              <w:widowControl w:val="0"/>
                              <w:shd w:val="clear" w:color="auto" w:fill="auto"/>
                              <w:bidi w:val="0"/>
                              <w:spacing w:before="0" w:after="0" w:line="240" w:lineRule="auto"/>
                              <w:ind w:left="0" w:right="0" w:firstLine="0"/>
                              <w:jc w:val="left"/>
                            </w:pPr>
                            <w:r>
                              <w:rPr>
                                <w:rStyle w:val="CharStyle3"/>
                              </w:rPr>
                              <w:t>Членов Комиссии:</w:t>
                            </w:r>
                          </w:p>
                        </w:txbxContent>
                      </wps:txbx>
                      <wps:bodyPr lIns="0" tIns="0" rIns="0" bIns="0">
                        <a:noAutoFit/>
                      </wps:bodyPr>
                    </wps:wsp>
                  </a:graphicData>
                </a:graphic>
              </wp:anchor>
            </w:drawing>
          </mc:Choice>
          <mc:Fallback>
            <w:pict>
              <v:shape id="_x0000_s1035" type="#_x0000_t202" style="position:absolute;margin-left:88.850000000000009pt;margin-top:1.pt;width:147.09999999999999pt;height:47.300000000000004pt;z-index:-125829370;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320" w:line="240" w:lineRule="auto"/>
                        <w:ind w:left="0" w:right="0" w:firstLine="0"/>
                        <w:jc w:val="left"/>
                      </w:pPr>
                      <w:r>
                        <w:rPr>
                          <w:rStyle w:val="CharStyle3"/>
                        </w:rPr>
                        <w:t>Председателя Комиссии:</w:t>
                      </w:r>
                    </w:p>
                    <w:p>
                      <w:pPr>
                        <w:pStyle w:val="Style2"/>
                        <w:keepNext w:val="0"/>
                        <w:keepLines w:val="0"/>
                        <w:widowControl w:val="0"/>
                        <w:shd w:val="clear" w:color="auto" w:fill="auto"/>
                        <w:bidi w:val="0"/>
                        <w:spacing w:before="0" w:after="0" w:line="240" w:lineRule="auto"/>
                        <w:ind w:left="0" w:right="0" w:firstLine="0"/>
                        <w:jc w:val="left"/>
                      </w:pPr>
                      <w:r>
                        <w:rPr>
                          <w:rStyle w:val="CharStyle3"/>
                        </w:rPr>
                        <w:t>Членов Комиссии:</w:t>
                      </w:r>
                    </w:p>
                  </w:txbxContent>
                </v:textbox>
                <w10:wrap type="square" side="right" anchorx="page"/>
              </v:shape>
            </w:pict>
          </mc:Fallback>
        </mc:AlternateContent>
      </w:r>
      <w:r>
        <w:rPr>
          <w:rStyle w:val="CharStyle3"/>
        </w:rPr>
        <w:t>Валиахметова Р.Х. - заместителя руководителя,</w:t>
      </w:r>
    </w:p>
    <w:p>
      <w:pPr>
        <w:pStyle w:val="Style2"/>
        <w:keepNext w:val="0"/>
        <w:keepLines w:val="0"/>
        <w:widowControl w:val="0"/>
        <w:shd w:val="clear" w:color="auto" w:fill="auto"/>
        <w:bidi w:val="0"/>
        <w:spacing w:before="0" w:after="0" w:line="240" w:lineRule="auto"/>
        <w:ind w:left="6080" w:right="0" w:hanging="3960"/>
        <w:jc w:val="left"/>
      </w:pPr>
      <w:r>
        <w:rPr>
          <w:rStyle w:val="CharStyle3"/>
        </w:rPr>
        <w:t>Николашиной Е.С. - специалиста 1 разряда,</w:t>
      </w:r>
    </w:p>
    <w:p>
      <w:pPr>
        <w:pStyle w:val="Style2"/>
        <w:keepNext w:val="0"/>
        <w:keepLines w:val="0"/>
        <w:widowControl w:val="0"/>
        <w:shd w:val="clear" w:color="auto" w:fill="auto"/>
        <w:bidi w:val="0"/>
        <w:spacing w:before="0" w:after="420" w:line="240" w:lineRule="auto"/>
        <w:ind w:left="6080" w:right="0" w:firstLine="0"/>
        <w:jc w:val="left"/>
      </w:pPr>
      <w:r>
        <w:rPr>
          <w:rStyle w:val="CharStyle3"/>
        </w:rPr>
        <w:t>Клавдиевой М.Р. - специалиста 1 разряда,</w:t>
      </w:r>
    </w:p>
    <w:p>
      <w:pPr>
        <w:pStyle w:val="Style2"/>
        <w:keepNext w:val="0"/>
        <w:keepLines w:val="0"/>
        <w:widowControl w:val="0"/>
        <w:shd w:val="clear" w:color="auto" w:fill="auto"/>
        <w:bidi w:val="0"/>
        <w:spacing w:before="0" w:after="300" w:line="240" w:lineRule="auto"/>
        <w:ind w:left="0" w:right="0" w:firstLine="700"/>
        <w:jc w:val="both"/>
      </w:pPr>
      <w:r>
        <w:rPr>
          <w:rStyle w:val="CharStyle3"/>
        </w:rPr>
        <w:t>в присутствии Представителя Заказчика - Зайнутдиновой А.А. (по доверенности); в отсутствии Представителя Заявителя, о месте и времени рассмотрения жалобы, извещенного надлежащим образом, рассмотрев посредством видеоконференции жалобу заявителя ИП Закиряновой А.Р. (вх. №3747/ж от 21.04.2026 г, ЕИС от 21.04.2026г.) на действия заказчика ГАУЗ «Лениногорская центральная районная больница» при проведении закупки №0711200016526000064 на предмет: «Поставка термометра бытового жидкостного»,</w:t>
      </w:r>
    </w:p>
    <w:p>
      <w:pPr>
        <w:pStyle w:val="Style2"/>
        <w:keepNext w:val="0"/>
        <w:keepLines w:val="0"/>
        <w:widowControl w:val="0"/>
        <w:shd w:val="clear" w:color="auto" w:fill="auto"/>
        <w:bidi w:val="0"/>
        <w:spacing w:before="0" w:after="300" w:line="240" w:lineRule="auto"/>
        <w:ind w:left="0" w:right="0" w:firstLine="0"/>
        <w:jc w:val="center"/>
      </w:pPr>
      <w:r>
        <w:rPr>
          <w:rStyle w:val="CharStyle3"/>
        </w:rPr>
        <w:t>УСТАНОВИЛА:</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Извещение о закупке, осуществляемой в соответствии с частью 12 статьи 93 Закона №44-ФЗ №0711200016526000064 на предмет: «Поставка термометра бытового жидкостного» размещено на официальном сайте Российской Федерации для размещения информации о размещении заказов </w:t>
      </w:r>
      <w:r>
        <w:fldChar w:fldCharType="begin"/>
      </w:r>
      <w:r>
        <w:rPr/>
        <w:instrText> HYPERLINK "http://www.zakupki.gov.ru" </w:instrText>
      </w:r>
      <w:r>
        <w:fldChar w:fldCharType="separate"/>
      </w:r>
      <w:r>
        <w:rPr>
          <w:rStyle w:val="CharStyle3"/>
          <w:u w:val="single"/>
          <w:lang w:val="en-US" w:eastAsia="en-US"/>
        </w:rPr>
        <w:t>www.zakupki.gov.ru</w:t>
      </w:r>
      <w:r>
        <w:fldChar w:fldCharType="end"/>
      </w:r>
      <w:r>
        <w:rPr>
          <w:rStyle w:val="CharStyle3"/>
          <w:lang w:val="en-US" w:eastAsia="en-US"/>
        </w:rPr>
        <w:t xml:space="preserve"> </w:t>
      </w:r>
      <w:r>
        <w:rPr>
          <w:rStyle w:val="CharStyle3"/>
        </w:rPr>
        <w:t>21.04.2026 года.</w:t>
      </w:r>
    </w:p>
    <w:p>
      <w:pPr>
        <w:pStyle w:val="Style2"/>
        <w:keepNext w:val="0"/>
        <w:keepLines w:val="0"/>
        <w:widowControl w:val="0"/>
        <w:shd w:val="clear" w:color="auto" w:fill="auto"/>
        <w:bidi w:val="0"/>
        <w:spacing w:before="0" w:after="0" w:line="240" w:lineRule="auto"/>
        <w:ind w:left="0" w:right="0" w:firstLine="700"/>
        <w:jc w:val="both"/>
      </w:pPr>
      <w:r>
        <w:rPr>
          <w:rStyle w:val="CharStyle3"/>
        </w:rPr>
        <w:t>Начальная (максимальная) цена контракта 174 553, 56 рублей.</w:t>
      </w:r>
    </w:p>
    <w:p>
      <w:pPr>
        <w:pStyle w:val="Style2"/>
        <w:keepNext w:val="0"/>
        <w:keepLines w:val="0"/>
        <w:widowControl w:val="0"/>
        <w:shd w:val="clear" w:color="auto" w:fill="auto"/>
        <w:bidi w:val="0"/>
        <w:spacing w:before="0" w:after="0" w:line="240" w:lineRule="auto"/>
        <w:ind w:left="0" w:right="0" w:firstLine="700"/>
        <w:jc w:val="both"/>
      </w:pPr>
      <w:r>
        <w:rPr>
          <w:rStyle w:val="CharStyle3"/>
        </w:rPr>
        <w:t>Согласно протоколу подведения итогов определения поставщика (подрядчика, исполнителя) №0711200016526000064 от 21.04.2026 года на участие в закупке подано 2 заявки, одна признана соответствующей требованиям.</w:t>
      </w:r>
    </w:p>
    <w:p>
      <w:pPr>
        <w:pStyle w:val="Style2"/>
        <w:keepNext w:val="0"/>
        <w:keepLines w:val="0"/>
        <w:widowControl w:val="0"/>
        <w:shd w:val="clear" w:color="auto" w:fill="auto"/>
        <w:bidi w:val="0"/>
        <w:spacing w:before="0" w:after="0" w:line="240" w:lineRule="auto"/>
        <w:ind w:left="0" w:right="0" w:firstLine="700"/>
        <w:jc w:val="both"/>
      </w:pPr>
      <w:r>
        <w:rPr>
          <w:rStyle w:val="CharStyle3"/>
        </w:rPr>
        <w:t>Суть жалобы, по мнению Заявителя, заявка неправомерно отклонена Комиссией Заказчика.</w:t>
      </w:r>
    </w:p>
    <w:p>
      <w:pPr>
        <w:pStyle w:val="Style2"/>
        <w:keepNext w:val="0"/>
        <w:keepLines w:val="0"/>
        <w:widowControl w:val="0"/>
        <w:shd w:val="clear" w:color="auto" w:fill="auto"/>
        <w:bidi w:val="0"/>
        <w:spacing w:before="0" w:after="0" w:line="240" w:lineRule="auto"/>
        <w:ind w:left="0" w:right="0" w:firstLine="700"/>
        <w:jc w:val="both"/>
      </w:pPr>
      <w:r>
        <w:rPr>
          <w:rStyle w:val="CharStyle3"/>
        </w:rPr>
        <w:t>Заказчик с доводами, изложенными в жалобе не согласился, представил устные и письменные пояснения, а также документы по закупке, которые приобщены к материалам дела.</w:t>
      </w:r>
    </w:p>
    <w:p>
      <w:pPr>
        <w:pStyle w:val="Style2"/>
        <w:keepNext w:val="0"/>
        <w:keepLines w:val="0"/>
        <w:widowControl w:val="0"/>
        <w:shd w:val="clear" w:color="auto" w:fill="auto"/>
        <w:bidi w:val="0"/>
        <w:spacing w:before="0" w:after="0" w:line="240" w:lineRule="auto"/>
        <w:ind w:left="0" w:right="0" w:firstLine="700"/>
        <w:jc w:val="both"/>
      </w:pPr>
      <w:r>
        <w:rPr>
          <w:rStyle w:val="CharStyle3"/>
          <w:b/>
          <w:bCs/>
        </w:rPr>
        <w:t>Комиссия Татарстанского УФАС России по результатам рассмотрения доводов заявителя, позиции Заказчика, изучения документации закупки приходит к следующим выводам.</w:t>
      </w:r>
    </w:p>
    <w:p>
      <w:pPr>
        <w:pStyle w:val="Style2"/>
        <w:keepNext w:val="0"/>
        <w:keepLines w:val="0"/>
        <w:widowControl w:val="0"/>
        <w:numPr>
          <w:ilvl w:val="0"/>
          <w:numId w:val="1"/>
        </w:numPr>
        <w:shd w:val="clear" w:color="auto" w:fill="auto"/>
        <w:tabs>
          <w:tab w:pos="969" w:val="left"/>
        </w:tabs>
        <w:bidi w:val="0"/>
        <w:spacing w:before="0" w:after="0" w:line="240" w:lineRule="auto"/>
        <w:ind w:left="0" w:right="0" w:firstLine="680"/>
        <w:jc w:val="both"/>
      </w:pPr>
      <w:r>
        <w:rPr>
          <w:rStyle w:val="CharStyle3"/>
          <w:i/>
          <w:iCs/>
        </w:rPr>
        <w:t>Относительно довода Заявителя об неправомерном отклонении заявки.</w:t>
      </w:r>
    </w:p>
    <w:p>
      <w:pPr>
        <w:pStyle w:val="Style2"/>
        <w:keepNext w:val="0"/>
        <w:keepLines w:val="0"/>
        <w:widowControl w:val="0"/>
        <w:shd w:val="clear" w:color="auto" w:fill="auto"/>
        <w:bidi w:val="0"/>
        <w:spacing w:before="0" w:after="0" w:line="240" w:lineRule="auto"/>
        <w:ind w:left="0" w:right="0" w:firstLine="700"/>
        <w:jc w:val="both"/>
      </w:pPr>
      <w:r>
        <w:rPr>
          <w:rStyle w:val="CharStyle3"/>
        </w:rPr>
        <w:t>Заявитель в своей жалобе поясняет, что отклонение комиссией Заказчика заявки по причине предоставления недостоверной информации — необоснованно, так как указанный Заявителем номер реестровой записи №1070203 из Выписки реестра российской промышленной продукции содержит наименование товара «Термометры стеклянные ТС-7П-1». Ссылаясь на данное наименование, Заявителем было принято решение указать товарный знак как «ТС-7П-1».Таким образом данная информация не может быть недостоверной, так как наименование товарного знака идентично с наименованием в Выписке.</w:t>
      </w:r>
    </w:p>
    <w:p>
      <w:pPr>
        <w:pStyle w:val="Style2"/>
        <w:keepNext w:val="0"/>
        <w:keepLines w:val="0"/>
        <w:widowControl w:val="0"/>
        <w:shd w:val="clear" w:color="auto" w:fill="auto"/>
        <w:bidi w:val="0"/>
        <w:spacing w:before="0" w:after="0" w:line="240" w:lineRule="auto"/>
        <w:ind w:left="0" w:right="0" w:firstLine="640"/>
        <w:jc w:val="both"/>
      </w:pPr>
      <w:r>
        <w:rPr>
          <w:rStyle w:val="CharStyle3"/>
        </w:rPr>
        <w:t>Представитель Заказчика поясняет, что участник закупки указал в отношении предполагаемого к поставке товара товарный знак «ТС-7П-1», в государственном реестре товарных знаков сведения о товарном знаке «ТС-7П-1», соответствующем предложенному к поставке товару, отсутствует.</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Согласно подпункту "б" пункта 1 части 12 статьи 93 Закона </w:t>
      </w:r>
      <w:r>
        <w:rPr>
          <w:rStyle w:val="CharStyle3"/>
          <w:lang w:val="en-US" w:eastAsia="en-US"/>
        </w:rPr>
        <w:t xml:space="preserve">N </w:t>
      </w:r>
      <w:r>
        <w:rPr>
          <w:rStyle w:val="CharStyle3"/>
        </w:rPr>
        <w:t>44-ФЗ в целях участия в проводимых на электронной площадке закупках, предусмотренных настоящей частью, участники закупки вправе сформировать на электронной площадке, подписать усиленной электронной подписью и разместить на такой электронной площадке предварительное предложение о поставке товаров (далее - предварительное предложение), содержащее в отношении каждого товара, предлагаемого таким участником закупки к поставкам товарный знак (при наличии).</w:t>
      </w:r>
    </w:p>
    <w:p>
      <w:pPr>
        <w:pStyle w:val="Style2"/>
        <w:keepNext w:val="0"/>
        <w:keepLines w:val="0"/>
        <w:widowControl w:val="0"/>
        <w:shd w:val="clear" w:color="auto" w:fill="auto"/>
        <w:bidi w:val="0"/>
        <w:spacing w:before="0" w:after="0" w:line="240" w:lineRule="auto"/>
        <w:ind w:left="0" w:right="0" w:firstLine="700"/>
        <w:jc w:val="both"/>
      </w:pPr>
      <w:r>
        <w:rPr>
          <w:rStyle w:val="CharStyle3"/>
        </w:rPr>
        <w:t>В соответствии с пунктом 2 части 12 статьи 93 Закона №44-ФЗ размещение предварительного предложения в соответствии с пунктом 1 настоящей части означает согласие участника закупки на направление оператором электронной площадки заказчикам предложений о поставке товаров, соответствующих требованиям, установленным в извещениях об осуществлении закупок в соответствии с подпунктом "в" пункта 3 настоящей части. При этом ответственность за достоверность информации и документов, содержащихся в предварительном предложении, за соответствие</w:t>
      </w:r>
    </w:p>
    <w:p>
      <w:pPr>
        <w:pStyle w:val="Style2"/>
        <w:keepNext w:val="0"/>
        <w:keepLines w:val="0"/>
        <w:widowControl w:val="0"/>
        <w:shd w:val="clear" w:color="auto" w:fill="auto"/>
        <w:bidi w:val="0"/>
        <w:spacing w:before="0" w:after="0" w:line="240" w:lineRule="auto"/>
        <w:ind w:left="0" w:right="0" w:firstLine="0"/>
        <w:jc w:val="both"/>
      </w:pPr>
      <w:r>
        <w:rPr>
          <w:rStyle w:val="CharStyle3"/>
        </w:rPr>
        <w:t>указанных информации и документов требованиям, установленным законодательством Российской Федерации, несет участник закупки. Предусмотренное настоящим пунктом предварительное предложение о поставке товара признается заявкой на участие в закупке, поданной участником закупки, начиная с осуществления оператором электронной площадки действия, предусмотренного подпунктом "а" пункта 5 настоящей части. Участник закупки в порядке, установленном пунктом 1 настоящей части для формирования и размещения предварительного предложения, вправе внести в предварительное предложение изменения. При этом такие изменения применяются к отношениям, связанным с участием в закупках, извещения об осуществлении которых размещены в единой информационной системе после размещения на электронной площадке таких изменений.</w:t>
      </w:r>
    </w:p>
    <w:p>
      <w:pPr>
        <w:pStyle w:val="Style2"/>
        <w:keepNext w:val="0"/>
        <w:keepLines w:val="0"/>
        <w:widowControl w:val="0"/>
        <w:shd w:val="clear" w:color="auto" w:fill="auto"/>
        <w:bidi w:val="0"/>
        <w:spacing w:before="0" w:after="0" w:line="240" w:lineRule="auto"/>
        <w:ind w:left="0" w:right="0" w:firstLine="680"/>
        <w:jc w:val="both"/>
      </w:pPr>
      <w:r>
        <w:rPr>
          <w:rStyle w:val="CharStyle3"/>
        </w:rPr>
        <w:t>Подпунктом «в» пункта 5 части 12 статьи 93 Закона №44-ФЗ предусмотрено, что в течение одного часа с момента размещения в единой информационной системе извещения об осуществлении закупки оператор электронной площадки с учетом положений пункта 8 настоящей части с использованием электронной площадки направляет заказчику заявки на участие в закупке (с указанием присвоенных в соответствии с подпунктом "б" настоящего пункта порядковых номеров), предусмотренные подпунктом "а" настоящего пункта и содержащие информацию и документы, предусмотренные подпунктами "а" - "е" и "к" пункта 1 настоящей части, пунктом 2 части 6 статьи 43 настоящего Федерального закона.</w:t>
      </w:r>
    </w:p>
    <w:p>
      <w:pPr>
        <w:pStyle w:val="Style2"/>
        <w:keepNext w:val="0"/>
        <w:keepLines w:val="0"/>
        <w:widowControl w:val="0"/>
        <w:shd w:val="clear" w:color="auto" w:fill="auto"/>
        <w:bidi w:val="0"/>
        <w:spacing w:before="0" w:after="0" w:line="240" w:lineRule="auto"/>
        <w:ind w:left="0" w:right="0" w:firstLine="680"/>
        <w:jc w:val="both"/>
      </w:pPr>
      <w:r>
        <w:rPr>
          <w:rStyle w:val="CharStyle3"/>
        </w:rPr>
        <w:t>Подпунктом «а» пункта 6 части 12 статьи 93 Закона №44-ФЗ предусмотрено, что не позднее одного рабочего дня со дня, следующего за днем получения информации и документов, предусмотренных подпунктом "в" пункта 5 настоящей части, заказчик принимает в отношении каждой заявки решение о соответствии заявки на участие в закупке требованиям, установленным в извещении об осуществлении закупки, или решение об отклонении заявки на участие в закупке в случае непредставления информации и документов, предусмотренных подпунктом "в" пункта 5 настоящей части, несоответствия таких информации и документов требованиям, установленным в извещении об осуществлении закупки, либо в случаях, предусмотренных пунктами 3 - 6, 8 части 12 статьи 48 настоящего Федерального закона.</w:t>
      </w:r>
    </w:p>
    <w:p>
      <w:pPr>
        <w:pStyle w:val="Style2"/>
        <w:keepNext w:val="0"/>
        <w:keepLines w:val="0"/>
        <w:widowControl w:val="0"/>
        <w:shd w:val="clear" w:color="auto" w:fill="auto"/>
        <w:bidi w:val="0"/>
        <w:spacing w:before="0" w:after="0" w:line="240" w:lineRule="auto"/>
        <w:ind w:left="0" w:right="0" w:firstLine="680"/>
        <w:jc w:val="both"/>
      </w:pPr>
      <w:r>
        <w:rPr>
          <w:rStyle w:val="CharStyle3"/>
        </w:rPr>
        <w:t>В соответствии с пунктом 8 части 12 статьи 48 Закона №44-ФЗ при рассмотрении вторых частей заявок на участие в закупке соответствующая заявка подлежит отклонению в случаях выявления недостоверной информации, содержащейся в заявке на участие в закупке.</w:t>
      </w:r>
    </w:p>
    <w:p>
      <w:pPr>
        <w:pStyle w:val="Style2"/>
        <w:keepNext w:val="0"/>
        <w:keepLines w:val="0"/>
        <w:widowControl w:val="0"/>
        <w:shd w:val="clear" w:color="auto" w:fill="auto"/>
        <w:bidi w:val="0"/>
        <w:spacing w:before="0" w:after="0" w:line="240" w:lineRule="auto"/>
        <w:ind w:left="0" w:right="0" w:firstLine="680"/>
        <w:jc w:val="both"/>
      </w:pPr>
      <w:r>
        <w:rPr>
          <w:rStyle w:val="CharStyle3"/>
        </w:rPr>
        <w:t>В соответствии с частью 1 статьи 1477 Гражданского кодекса Российской Федерации (далее также - ГК РФ) указано, что на товарный знак, то есть на обозначение, служащее для индивидуализации товаров, признается исключительное право, удостоверяемое свидетельством на товарный знак (ст. 1481).</w:t>
      </w:r>
    </w:p>
    <w:p>
      <w:pPr>
        <w:pStyle w:val="Style2"/>
        <w:keepNext w:val="0"/>
        <w:keepLines w:val="0"/>
        <w:widowControl w:val="0"/>
        <w:shd w:val="clear" w:color="auto" w:fill="auto"/>
        <w:bidi w:val="0"/>
        <w:spacing w:before="0" w:after="0" w:line="240" w:lineRule="auto"/>
        <w:ind w:left="0" w:right="0" w:firstLine="680"/>
        <w:jc w:val="both"/>
      </w:pPr>
      <w:r>
        <w:rPr>
          <w:rStyle w:val="CharStyle3"/>
        </w:rPr>
        <w:t>В статье 1480 ГК РФ указано, что государственная регистрация товарного знака осуществляется федеральным органом исполнительной власти по интеллектуальной собственности в Государственном реестре товарных знаков и знаков обслуживания Российской Федерации (Государственный реестр товарных знаков) в порядке, установленном статьями 1503 и 1505 настоящего Кодекса.</w:t>
      </w:r>
    </w:p>
    <w:p>
      <w:pPr>
        <w:pStyle w:val="Style2"/>
        <w:keepNext w:val="0"/>
        <w:keepLines w:val="0"/>
        <w:widowControl w:val="0"/>
        <w:shd w:val="clear" w:color="auto" w:fill="auto"/>
        <w:bidi w:val="0"/>
        <w:spacing w:before="0" w:after="0" w:line="240" w:lineRule="auto"/>
        <w:ind w:left="0" w:right="0" w:firstLine="680"/>
        <w:jc w:val="both"/>
      </w:pPr>
      <w:r>
        <w:rPr>
          <w:rStyle w:val="CharStyle3"/>
        </w:rPr>
        <w:t>Таким образом, предоставление сведений о товарном знаке на товар не является безусловной обязанностью участника закупки и указывается только при наличии</w:t>
      </w:r>
    </w:p>
    <w:p>
      <w:pPr>
        <w:pStyle w:val="Style2"/>
        <w:keepNext w:val="0"/>
        <w:keepLines w:val="0"/>
        <w:widowControl w:val="0"/>
        <w:shd w:val="clear" w:color="auto" w:fill="auto"/>
        <w:bidi w:val="0"/>
        <w:spacing w:before="0" w:after="0" w:line="240" w:lineRule="auto"/>
        <w:ind w:left="0" w:right="0" w:firstLine="0"/>
        <w:jc w:val="both"/>
      </w:pPr>
      <w:r>
        <w:rPr>
          <w:rStyle w:val="CharStyle3"/>
        </w:rPr>
        <w:t>зарегистрированного товарного знака в государственном реестре товарных знаков и знаков обслуживания Российской Федерации.</w:t>
      </w:r>
    </w:p>
    <w:p>
      <w:pPr>
        <w:pStyle w:val="Style2"/>
        <w:keepNext w:val="0"/>
        <w:keepLines w:val="0"/>
        <w:widowControl w:val="0"/>
        <w:shd w:val="clear" w:color="auto" w:fill="auto"/>
        <w:bidi w:val="0"/>
        <w:spacing w:before="0" w:after="0" w:line="240" w:lineRule="auto"/>
        <w:ind w:left="0" w:right="0" w:firstLine="720"/>
        <w:jc w:val="both"/>
      </w:pPr>
      <w:r>
        <w:rPr>
          <w:rStyle w:val="CharStyle3"/>
        </w:rPr>
        <w:t>Комиссией Татарстанского УФАС России установлено, что в заявке на участие в закупке ИП Закирянова А.Р. в информации о товаре по позиции «товарный знак» указано «ТС-7П-1».</w:t>
      </w:r>
    </w:p>
    <w:p>
      <w:pPr>
        <w:pStyle w:val="Style2"/>
        <w:keepNext w:val="0"/>
        <w:keepLines w:val="0"/>
        <w:widowControl w:val="0"/>
        <w:shd w:val="clear" w:color="auto" w:fill="auto"/>
        <w:bidi w:val="0"/>
        <w:spacing w:before="0" w:after="0" w:line="240" w:lineRule="auto"/>
        <w:ind w:left="0" w:right="0" w:firstLine="720"/>
        <w:jc w:val="both"/>
      </w:pPr>
      <w:r>
        <w:rPr>
          <w:rStyle w:val="CharStyle3"/>
        </w:rPr>
        <w:t>Проведенный Комиссией Татарстанского УФАС России анализ подтвердил что заявка отклонена правомерно, «ТС-7П-1» является не товарным знаком, так как данная информация отсутствует на официальном сайте Роспатента в разделе Государственный реестр товарных знаков Роспатента.</w:t>
      </w:r>
    </w:p>
    <w:p>
      <w:pPr>
        <w:pStyle w:val="Style2"/>
        <w:keepNext w:val="0"/>
        <w:keepLines w:val="0"/>
        <w:widowControl w:val="0"/>
        <w:shd w:val="clear" w:color="auto" w:fill="auto"/>
        <w:bidi w:val="0"/>
        <w:spacing w:before="0" w:after="0" w:line="240" w:lineRule="auto"/>
        <w:ind w:left="0" w:right="0" w:firstLine="720"/>
        <w:jc w:val="both"/>
      </w:pPr>
      <w:r>
        <w:rPr>
          <w:rStyle w:val="CharStyle3"/>
        </w:rPr>
        <w:t>Кроме того, наименование товара «Термометры стеклянные ТС-7П-1», указанное в Выписке из реестра российской промышленной продукции, не может быть признано товарным знаком, так как у зарегистрированного обозначения сведения должны быть внесены исключительно в Государственный реестр товарных знаков Роспатента.</w:t>
      </w:r>
    </w:p>
    <w:p>
      <w:pPr>
        <w:pStyle w:val="Style2"/>
        <w:keepNext w:val="0"/>
        <w:keepLines w:val="0"/>
        <w:widowControl w:val="0"/>
        <w:shd w:val="clear" w:color="auto" w:fill="auto"/>
        <w:bidi w:val="0"/>
        <w:spacing w:before="0" w:after="0" w:line="240" w:lineRule="auto"/>
        <w:ind w:left="0" w:right="0" w:firstLine="720"/>
        <w:jc w:val="both"/>
      </w:pPr>
      <w:r>
        <w:rPr>
          <w:rStyle w:val="CharStyle3"/>
        </w:rPr>
        <w:t>Таким образом, Комиссия Татарстанского УФАС России приходит к выводу, что Заявитель в составе заявки указал сведения о модели «Термометра стеклянного», как о товарном знаке, который не является товарным знаком с учетом положений гражданского законодательства, что подтверждается отсутствием информации в Государственном реестре товарных знаков Роспатента. Данный факт свидетельствует о недостоверности представленных данных в составе заявки и является основанием для отстранения участника закупки по пункту 8 части 12 статьи 48 Закона №44-ФЗ. Довод признан необоснованным.</w:t>
      </w:r>
    </w:p>
    <w:p>
      <w:pPr>
        <w:pStyle w:val="Style2"/>
        <w:keepNext w:val="0"/>
        <w:keepLines w:val="0"/>
        <w:widowControl w:val="0"/>
        <w:numPr>
          <w:ilvl w:val="0"/>
          <w:numId w:val="3"/>
        </w:numPr>
        <w:shd w:val="clear" w:color="auto" w:fill="auto"/>
        <w:tabs>
          <w:tab w:pos="1133" w:val="left"/>
        </w:tabs>
        <w:bidi w:val="0"/>
        <w:spacing w:before="0" w:after="0" w:line="240" w:lineRule="auto"/>
        <w:ind w:left="0" w:right="0" w:firstLine="720"/>
        <w:jc w:val="both"/>
      </w:pPr>
      <w:r>
        <w:rPr>
          <w:rStyle w:val="CharStyle3"/>
          <w:i/>
          <w:iCs/>
        </w:rPr>
        <w:t>Относительно довода Заявителя о том, что характеристики товара, указанные в закупочных документах противоречат характеристикам КТРУ указанным в извещении.</w:t>
      </w:r>
    </w:p>
    <w:p>
      <w:pPr>
        <w:pStyle w:val="Style2"/>
        <w:keepNext w:val="0"/>
        <w:keepLines w:val="0"/>
        <w:widowControl w:val="0"/>
        <w:shd w:val="clear" w:color="auto" w:fill="auto"/>
        <w:bidi w:val="0"/>
        <w:spacing w:before="0" w:after="0" w:line="240" w:lineRule="auto"/>
        <w:ind w:left="0" w:right="0" w:firstLine="720"/>
        <w:jc w:val="both"/>
      </w:pPr>
      <w:r>
        <w:rPr>
          <w:rStyle w:val="CharStyle3"/>
        </w:rPr>
        <w:t>Согласно подпункту «в» пункта 3 части 12 статьи 93 Закона №44-ФЗ предусмотрено, что заказчик формирует с использованием единой информационной системы, подписывает усиленной электронной подписью и размещает в единой информационной системе извещение об осуществлении закупки, содержащее наименование товара и его характеристики с использованием каталога товаров, работ, услуг для обеспечения государственных и муниципальных нужд, начальную цену единицы товара с учетом стоимости доставки, налогов, сборов и иных обязательных платежей, количество закупаемого товара, единицу измерения товара по общероссийскому классификатору, используемому для количественной оценки технико</w:t>
        <w:softHyphen/>
        <w:t>экономических и социальных показателей, срок и место поставки товара по общероссийскому (общероссийским) классификатору (классификаторам),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образований и населенных пунктов, входящих в их состав. Предусмотренный настоящим подпунктом срок поставки товара исчисляется календарными днями и указывается в извещении об осуществлении закупки в календарных днях.</w:t>
      </w:r>
    </w:p>
    <w:p>
      <w:pPr>
        <w:pStyle w:val="Style2"/>
        <w:keepNext w:val="0"/>
        <w:keepLines w:val="0"/>
        <w:widowControl w:val="0"/>
        <w:shd w:val="clear" w:color="auto" w:fill="auto"/>
        <w:bidi w:val="0"/>
        <w:spacing w:before="0" w:after="0" w:line="240" w:lineRule="auto"/>
        <w:ind w:left="0" w:right="0" w:firstLine="720"/>
        <w:jc w:val="both"/>
      </w:pPr>
      <w:r>
        <w:rPr>
          <w:rStyle w:val="CharStyle3"/>
        </w:rPr>
        <w:t>По мнению Заявителя, характеристики товара, указанные в документах: Описание, КТРУ для ЭМ полностью противоречат характеристикам КТРУ указанным в извещении, вследствие данные противоречия вводят в заблуждение потенциального</w:t>
      </w:r>
      <w:r>
        <w:br w:type="page"/>
      </w:r>
    </w:p>
    <w:p>
      <w:pPr>
        <w:pStyle w:val="Style19"/>
        <w:keepNext w:val="0"/>
        <w:keepLines w:val="0"/>
        <w:widowControl w:val="0"/>
        <w:shd w:val="clear" w:color="auto" w:fill="auto"/>
        <w:bidi w:val="0"/>
        <w:spacing w:before="0" w:after="0" w:line="240" w:lineRule="auto"/>
        <w:ind w:left="0" w:right="0" w:firstLine="0"/>
        <w:jc w:val="left"/>
      </w:pPr>
      <w:r>
        <w:rPr>
          <w:rStyle w:val="CharStyle20"/>
        </w:rPr>
        <w:t>победителя, при заключении Контракта и поставке товара.</w:t>
      </w:r>
    </w:p>
    <w:p>
      <w:pPr>
        <w:pStyle w:val="Style19"/>
        <w:keepNext w:val="0"/>
        <w:keepLines w:val="0"/>
        <w:widowControl w:val="0"/>
        <w:shd w:val="clear" w:color="auto" w:fill="auto"/>
        <w:tabs>
          <w:tab w:leader="underscore" w:pos="696" w:val="left"/>
        </w:tabs>
        <w:bidi w:val="0"/>
        <w:spacing w:before="0" w:after="0" w:line="240" w:lineRule="auto"/>
        <w:ind w:left="0" w:right="0" w:firstLine="0"/>
        <w:jc w:val="left"/>
      </w:pPr>
      <w:r>
        <w:rPr>
          <w:rStyle w:val="CharStyle20"/>
        </w:rPr>
        <w:tab/>
      </w:r>
      <w:r>
        <w:rPr>
          <w:rStyle w:val="CharStyle20"/>
          <w:u w:val="single"/>
        </w:rPr>
        <w:t>Так, в документе «Описание» указаны следующие характеристики: -</w:t>
      </w:r>
    </w:p>
    <w:tbl>
      <w:tblPr>
        <w:tblOverlap w:val="never"/>
        <w:jc w:val="center"/>
        <w:tblLayout w:type="fixed"/>
      </w:tblPr>
      <w:tblGrid>
        <w:gridCol w:w="2573"/>
        <w:gridCol w:w="2558"/>
        <w:gridCol w:w="2539"/>
        <w:gridCol w:w="2554"/>
      </w:tblGrid>
      <w:tr>
        <w:trPr>
          <w:trHeight w:val="446" w:hRule="exact"/>
        </w:trPr>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rStyle w:val="CharStyle23"/>
              </w:rPr>
              <w:t>Наименование</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rStyle w:val="CharStyle23"/>
              </w:rPr>
              <w:t>Описание ТЗ</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rStyle w:val="CharStyle23"/>
              </w:rPr>
              <w:t>Код ОКПД2</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rStyle w:val="CharStyle23"/>
              </w:rPr>
              <w:t>Код КТРУ</w:t>
            </w:r>
          </w:p>
        </w:tc>
      </w:tr>
      <w:tr>
        <w:trPr>
          <w:trHeight w:val="12907" w:hRule="exact"/>
        </w:trPr>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pPr>
            <w:r>
              <w:rPr>
                <w:rStyle w:val="CharStyle23"/>
              </w:rPr>
              <w:t xml:space="preserve">Термоиндикатор </w:t>
            </w:r>
            <w:r>
              <w:rPr>
                <w:rStyle w:val="CharStyle23"/>
                <w:lang w:val="en-US" w:eastAsia="en-US"/>
              </w:rPr>
              <w:t xml:space="preserve">LogTag </w:t>
            </w:r>
            <w:r>
              <w:rPr>
                <w:rStyle w:val="CharStyle23"/>
              </w:rPr>
              <w:t>регистрирующий со светодиодной индикацией, варианты исполнения:</w:t>
            </w:r>
          </w:p>
        </w:tc>
        <w:tc>
          <w:tcPr>
            <w:tcBorders>
              <w:top w:val="single" w:sz="4"/>
              <w:left w:val="single" w:sz="4"/>
              <w:bottom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rStyle w:val="CharStyle23"/>
              </w:rPr>
              <w:t>Термоиндикатор регистрирующий.Ди апазон рабочих температур должен быть, не уже °C От -30 °C до +60 °C .Корпус температурного индикатора должен быть пластиковый, ударопрочный, герметичный, невскрываемый .Дол жен быть жидкокристаллическ ий дисплей или световая индикация для определения факта нарушения температурного режима.Интервал измерений не более 1 мин.Точность измерения температуры должен быть не более ±0,"5</w:t>
            </w:r>
            <w:r>
              <w:rPr>
                <w:rStyle w:val="CharStyle23"/>
                <w:vertAlign w:val="superscript"/>
              </w:rPr>
              <w:t>о</w:t>
            </w:r>
            <w:r>
              <w:rPr>
                <w:rStyle w:val="CharStyle23"/>
              </w:rPr>
              <w:t>С.Верхний порог контроля температуры +8°С. Нижний порог контроля температуры +2°С.Должна быть возможность изменения порогов контроля температуры .Факт или отсутствие нарушения должно быть прямое, визуальное.Визуаль</w:t>
            </w:r>
          </w:p>
        </w:tc>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center"/>
            </w:pPr>
            <w:r>
              <w:rPr>
                <w:rStyle w:val="CharStyle23"/>
              </w:rPr>
              <w:t>32.50.50.000</w:t>
            </w:r>
          </w:p>
        </w:tc>
        <w:tc>
          <w:tcPr>
            <w:tcBorders>
              <w:top w:val="single" w:sz="4"/>
              <w:left w:val="single" w:sz="4"/>
              <w:bottom w:val="single" w:sz="4"/>
              <w:righ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pPr>
            <w:r>
              <w:rPr>
                <w:rStyle w:val="CharStyle23"/>
              </w:rPr>
              <w:t>26.60.12.122- 00000114</w:t>
            </w:r>
          </w:p>
        </w:tc>
      </w:tr>
    </w:tbl>
    <w:p>
      <w:pPr>
        <w:widowControl w:val="0"/>
        <w:spacing w:line="1" w:lineRule="exact"/>
      </w:pPr>
      <w:r>
        <w:br w:type="page"/>
      </w:r>
    </w:p>
    <w:tbl>
      <w:tblPr>
        <w:tblOverlap w:val="never"/>
        <w:jc w:val="center"/>
        <w:tblLayout w:type="fixed"/>
      </w:tblPr>
      <w:tblGrid>
        <w:gridCol w:w="2573"/>
        <w:gridCol w:w="2549"/>
        <w:gridCol w:w="2539"/>
        <w:gridCol w:w="2549"/>
      </w:tblGrid>
      <w:tr>
        <w:trPr>
          <w:trHeight w:val="7963"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rStyle w:val="CharStyle23"/>
              </w:rPr>
              <w:t>ный сигнал "Тревога", при температуре выше +8°С за время -Не менее 60 мин. Визуальный сигнал "Тревога", при температуре ниже +2°С за время - Не менее 60 мин. На самом устройстве не отображаются направления выхода за пределы температурных интервалов и продолжительность нарушений температурных интервалов, но эта информация содержится в отчете, который можно вывести с устройства.</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line="1" w:lineRule="exact"/>
      </w:pPr>
    </w:p>
    <w:p>
      <w:pPr>
        <w:pStyle w:val="Style19"/>
        <w:keepNext w:val="0"/>
        <w:keepLines w:val="0"/>
        <w:widowControl w:val="0"/>
        <w:shd w:val="clear" w:color="auto" w:fill="auto"/>
        <w:bidi w:val="0"/>
        <w:spacing w:before="0" w:after="0" w:line="240" w:lineRule="auto"/>
        <w:ind w:left="1219" w:right="0" w:firstLine="0"/>
        <w:jc w:val="left"/>
      </w:pPr>
      <w:r>
        <w:rPr>
          <w:rStyle w:val="CharStyle20"/>
          <w:u w:val="single"/>
        </w:rPr>
        <w:t>Документ: КТРУ для ЭМ содержит следующее:</w:t>
      </w:r>
    </w:p>
    <w:tbl>
      <w:tblPr>
        <w:tblOverlap w:val="never"/>
        <w:jc w:val="center"/>
        <w:tblLayout w:type="fixed"/>
      </w:tblPr>
      <w:tblGrid>
        <w:gridCol w:w="3422"/>
        <w:gridCol w:w="3398"/>
        <w:gridCol w:w="3394"/>
      </w:tblGrid>
      <w:tr>
        <w:trPr>
          <w:trHeight w:val="456" w:hRule="exact"/>
        </w:trPr>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rStyle w:val="CharStyle23"/>
              </w:rPr>
              <w:t>Название</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rStyle w:val="CharStyle23"/>
              </w:rPr>
              <w:t>Код ОКПД2</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rStyle w:val="CharStyle23"/>
              </w:rPr>
              <w:t>Страна происхождения</w:t>
            </w:r>
          </w:p>
        </w:tc>
      </w:tr>
      <w:tr>
        <w:trPr>
          <w:trHeight w:val="5434" w:hRule="exact"/>
        </w:trPr>
        <w:tc>
          <w:tcPr>
            <w:tcBorders>
              <w:top w:val="single" w:sz="4"/>
              <w:left w:val="single" w:sz="4"/>
              <w:bottom w:val="single" w:sz="4"/>
            </w:tcBorders>
            <w:shd w:val="clear" w:color="auto" w:fill="auto"/>
            <w:vAlign w:val="bottom"/>
          </w:tcPr>
          <w:p>
            <w:pPr>
              <w:pStyle w:val="Style22"/>
              <w:keepNext w:val="0"/>
              <w:keepLines w:val="0"/>
              <w:widowControl w:val="0"/>
              <w:shd w:val="clear" w:color="auto" w:fill="auto"/>
              <w:bidi w:val="0"/>
              <w:spacing w:before="0" w:after="320" w:line="240" w:lineRule="auto"/>
              <w:ind w:left="0" w:right="0" w:firstLine="0"/>
              <w:jc w:val="left"/>
            </w:pPr>
            <w:r>
              <w:rPr>
                <w:rStyle w:val="CharStyle23"/>
              </w:rPr>
              <w:t>26.60.12.122-00000114 Термометр лабораторный</w:t>
            </w:r>
          </w:p>
          <w:p>
            <w:pPr>
              <w:pStyle w:val="Style22"/>
              <w:keepNext w:val="0"/>
              <w:keepLines w:val="0"/>
              <w:widowControl w:val="0"/>
              <w:shd w:val="clear" w:color="auto" w:fill="auto"/>
              <w:bidi w:val="0"/>
              <w:spacing w:before="0" w:after="0" w:line="240" w:lineRule="auto"/>
              <w:ind w:left="0" w:right="0" w:firstLine="0"/>
              <w:jc w:val="left"/>
            </w:pPr>
            <w:r>
              <w:rPr>
                <w:rStyle w:val="CharStyle23"/>
              </w:rPr>
              <w:t>Вариант расположения датчика температуры - Встроенный</w:t>
            </w:r>
          </w:p>
          <w:p>
            <w:pPr>
              <w:pStyle w:val="Style22"/>
              <w:keepNext w:val="0"/>
              <w:keepLines w:val="0"/>
              <w:widowControl w:val="0"/>
              <w:shd w:val="clear" w:color="auto" w:fill="auto"/>
              <w:bidi w:val="0"/>
              <w:spacing w:before="0" w:after="160" w:line="240" w:lineRule="auto"/>
              <w:ind w:left="0" w:right="0" w:firstLine="0"/>
              <w:jc w:val="left"/>
            </w:pPr>
            <w:r>
              <w:rPr>
                <w:rStyle w:val="CharStyle23"/>
              </w:rPr>
              <w:t>Верхний предел измеряемой температуры &gt; 80 Градус Цельсия Возможность временной приостановки контроля температуры - Да Добавление пользовательских интервалов допустимой температуры - Да Измерение относительной</w:t>
            </w:r>
          </w:p>
        </w:tc>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center"/>
            </w:pPr>
            <w:r>
              <w:rPr>
                <w:rStyle w:val="CharStyle23"/>
              </w:rPr>
              <w:t>32.50.50.000</w:t>
            </w:r>
          </w:p>
        </w:tc>
        <w:tc>
          <w:tcPr>
            <w:tcBorders>
              <w:top w:val="single" w:sz="4"/>
              <w:left w:val="single" w:sz="4"/>
              <w:bottom w:val="single" w:sz="4"/>
              <w:righ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pPr>
            <w:r>
              <w:rPr>
                <w:rStyle w:val="CharStyle23"/>
              </w:rPr>
              <w:t>Гонконг,Китай</w:t>
            </w:r>
          </w:p>
        </w:tc>
      </w:tr>
    </w:tbl>
    <w:p>
      <w:pPr>
        <w:widowControl w:val="0"/>
        <w:spacing w:line="1" w:lineRule="exact"/>
      </w:pPr>
      <w:r>
        <w:br w:type="page"/>
      </w:r>
    </w:p>
    <w:tbl>
      <w:tblPr>
        <w:tblOverlap w:val="never"/>
        <w:jc w:val="center"/>
        <w:tblLayout w:type="fixed"/>
      </w:tblPr>
      <w:tblGrid>
        <w:gridCol w:w="3422"/>
        <w:gridCol w:w="3389"/>
        <w:gridCol w:w="3413"/>
      </w:tblGrid>
      <w:tr>
        <w:trPr>
          <w:trHeight w:val="12926" w:hRule="exact"/>
        </w:trPr>
        <w:tc>
          <w:tcPr>
            <w:tcBorders>
              <w:top w:val="single" w:sz="4"/>
              <w:left w:val="single" w:sz="4"/>
              <w:bottom w:val="single" w:sz="4"/>
            </w:tcBorders>
            <w:shd w:val="clear" w:color="auto" w:fill="auto"/>
            <w:vAlign w:val="bottom"/>
          </w:tcPr>
          <w:p>
            <w:pPr>
              <w:pStyle w:val="Style22"/>
              <w:keepNext w:val="0"/>
              <w:keepLines w:val="0"/>
              <w:widowControl w:val="0"/>
              <w:shd w:val="clear" w:color="auto" w:fill="auto"/>
              <w:bidi w:val="0"/>
              <w:spacing w:before="0" w:after="0" w:line="252" w:lineRule="auto"/>
              <w:ind w:left="0" w:right="0" w:firstLine="0"/>
              <w:jc w:val="left"/>
            </w:pPr>
            <w:r>
              <w:rPr>
                <w:rStyle w:val="CharStyle23"/>
              </w:rPr>
              <w:t>влажности - Нет</w:t>
            </w:r>
          </w:p>
          <w:p>
            <w:pPr>
              <w:pStyle w:val="Style22"/>
              <w:keepNext w:val="0"/>
              <w:keepLines w:val="0"/>
              <w:widowControl w:val="0"/>
              <w:shd w:val="clear" w:color="auto" w:fill="auto"/>
              <w:bidi w:val="0"/>
              <w:spacing w:before="0" w:after="0" w:line="252" w:lineRule="auto"/>
              <w:ind w:left="0" w:right="0" w:firstLine="0"/>
              <w:jc w:val="left"/>
            </w:pPr>
            <w:r>
              <w:rPr>
                <w:rStyle w:val="CharStyle23"/>
              </w:rPr>
              <w:t>Нижний предел измеряемой температуры &lt; -40 Градус Цельсия</w:t>
            </w:r>
          </w:p>
          <w:p>
            <w:pPr>
              <w:pStyle w:val="Style22"/>
              <w:keepNext w:val="0"/>
              <w:keepLines w:val="0"/>
              <w:widowControl w:val="0"/>
              <w:shd w:val="clear" w:color="auto" w:fill="auto"/>
              <w:bidi w:val="0"/>
              <w:spacing w:before="0" w:after="0" w:line="252" w:lineRule="auto"/>
              <w:ind w:left="0" w:right="0" w:firstLine="0"/>
              <w:jc w:val="left"/>
            </w:pPr>
            <w:r>
              <w:rPr>
                <w:rStyle w:val="CharStyle23"/>
              </w:rPr>
              <w:t>Отображение направления выхода за пределы температурных интервалов - Нет</w:t>
            </w:r>
          </w:p>
          <w:p>
            <w:pPr>
              <w:pStyle w:val="Style22"/>
              <w:keepNext w:val="0"/>
              <w:keepLines w:val="0"/>
              <w:widowControl w:val="0"/>
              <w:shd w:val="clear" w:color="auto" w:fill="auto"/>
              <w:bidi w:val="0"/>
              <w:spacing w:before="0" w:after="0" w:line="252" w:lineRule="auto"/>
              <w:ind w:left="0" w:right="0" w:firstLine="0"/>
              <w:jc w:val="left"/>
            </w:pPr>
            <w:r>
              <w:rPr>
                <w:rStyle w:val="CharStyle23"/>
              </w:rPr>
              <w:t>Отображение продолжительности нарушений температурных интервалов - Нет Отображение текущей температуры - Нет Погрешность измерения температуры в интервале от -5°С до +10°С &lt; 0.5 Градус Цельсия</w:t>
            </w:r>
          </w:p>
          <w:p>
            <w:pPr>
              <w:pStyle w:val="Style22"/>
              <w:keepNext w:val="0"/>
              <w:keepLines w:val="0"/>
              <w:widowControl w:val="0"/>
              <w:shd w:val="clear" w:color="auto" w:fill="auto"/>
              <w:bidi w:val="0"/>
              <w:spacing w:before="0" w:after="0" w:line="252" w:lineRule="auto"/>
              <w:ind w:left="0" w:right="0" w:firstLine="0"/>
              <w:jc w:val="left"/>
            </w:pPr>
            <w:r>
              <w:rPr>
                <w:rStyle w:val="CharStyle23"/>
              </w:rPr>
              <w:t>Подключение к внешнему устройству - Проводное Предустановленные интервалы допустимой температуры - От +2°С до +8°С От-25°С до-15°С От+15°С до +25°С Сигнализация нарушения температурного режима - Да</w:t>
            </w:r>
          </w:p>
          <w:p>
            <w:pPr>
              <w:pStyle w:val="Style22"/>
              <w:keepNext w:val="0"/>
              <w:keepLines w:val="0"/>
              <w:widowControl w:val="0"/>
              <w:shd w:val="clear" w:color="auto" w:fill="auto"/>
              <w:bidi w:val="0"/>
              <w:spacing w:before="0" w:after="0" w:line="254" w:lineRule="auto"/>
              <w:ind w:left="0" w:right="0" w:firstLine="0"/>
              <w:jc w:val="left"/>
            </w:pPr>
            <w:r>
              <w:rPr>
                <w:rStyle w:val="CharStyle23"/>
              </w:rPr>
              <w:t>Тип - Многоразовый Функция отложенного старта - Да</w:t>
            </w:r>
          </w:p>
          <w:p>
            <w:pPr>
              <w:pStyle w:val="Style22"/>
              <w:keepNext w:val="0"/>
              <w:keepLines w:val="0"/>
              <w:widowControl w:val="0"/>
              <w:shd w:val="clear" w:color="auto" w:fill="auto"/>
              <w:bidi w:val="0"/>
              <w:spacing w:before="0" w:after="0" w:line="254" w:lineRule="auto"/>
              <w:ind w:left="0" w:right="0" w:firstLine="0"/>
              <w:jc w:val="left"/>
            </w:pPr>
            <w:r>
              <w:rPr>
                <w:rStyle w:val="CharStyle23"/>
              </w:rPr>
              <w:t>Хранение в памяти информации о нарушениях температурных интервалов -Да</w:t>
            </w:r>
          </w:p>
          <w:p>
            <w:pPr>
              <w:pStyle w:val="Style22"/>
              <w:keepNext w:val="0"/>
              <w:keepLines w:val="0"/>
              <w:widowControl w:val="0"/>
              <w:shd w:val="clear" w:color="auto" w:fill="auto"/>
              <w:bidi w:val="0"/>
              <w:spacing w:before="0" w:after="0" w:line="240" w:lineRule="auto"/>
              <w:ind w:left="0" w:right="0" w:firstLine="0"/>
              <w:jc w:val="left"/>
            </w:pPr>
            <w:r>
              <w:rPr>
                <w:rStyle w:val="CharStyle23"/>
              </w:rPr>
              <w:t>Частота измерения температуры, не менее - 2 измерения в минуту Экспорт отчетов на внешнее устройство - Да</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line="1" w:lineRule="exact"/>
      </w:pPr>
    </w:p>
    <w:p>
      <w:pPr>
        <w:pStyle w:val="Style19"/>
        <w:keepNext w:val="0"/>
        <w:keepLines w:val="0"/>
        <w:widowControl w:val="0"/>
        <w:shd w:val="clear" w:color="auto" w:fill="auto"/>
        <w:bidi w:val="0"/>
        <w:spacing w:before="0" w:after="0" w:line="240" w:lineRule="auto"/>
        <w:ind w:left="0" w:right="0" w:firstLine="0"/>
        <w:jc w:val="both"/>
      </w:pPr>
      <w:r>
        <w:rPr>
          <w:rStyle w:val="CharStyle20"/>
        </w:rPr>
        <w:t>При этом, в структурированной форме Извещения указаны следующие характеристики:</w:t>
      </w:r>
    </w:p>
    <w:tbl>
      <w:tblPr>
        <w:tblOverlap w:val="never"/>
        <w:jc w:val="center"/>
        <w:tblLayout w:type="fixed"/>
      </w:tblPr>
      <w:tblGrid>
        <w:gridCol w:w="1714"/>
        <w:gridCol w:w="3288"/>
        <w:gridCol w:w="2659"/>
        <w:gridCol w:w="2544"/>
      </w:tblGrid>
      <w:tr>
        <w:trPr>
          <w:trHeight w:val="461" w:hRule="exact"/>
        </w:trPr>
        <w:tc>
          <w:tcPr>
            <w:tcBorders>
              <w:top w:val="single" w:sz="4"/>
              <w:left w:val="single" w:sz="4"/>
              <w:bottom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rStyle w:val="CharStyle23"/>
              </w:rPr>
              <w:t>Код позиции</w:t>
            </w:r>
          </w:p>
        </w:tc>
        <w:tc>
          <w:tcPr>
            <w:tcBorders>
              <w:top w:val="single" w:sz="4"/>
              <w:left w:val="single" w:sz="4"/>
              <w:bottom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rStyle w:val="CharStyle23"/>
              </w:rPr>
              <w:t>Наименование товара</w:t>
            </w:r>
          </w:p>
        </w:tc>
        <w:tc>
          <w:tcPr>
            <w:tcBorders>
              <w:top w:val="single" w:sz="4"/>
              <w:left w:val="single" w:sz="4"/>
              <w:bottom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rStyle w:val="CharStyle23"/>
              </w:rPr>
              <w:t>Минимальная</w:t>
            </w:r>
          </w:p>
        </w:tc>
        <w:tc>
          <w:tcPr>
            <w:tcBorders>
              <w:top w:val="single" w:sz="4"/>
              <w:left w:val="single" w:sz="4"/>
              <w:bottom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rStyle w:val="CharStyle23"/>
              </w:rPr>
              <w:t>Максимальная темпе</w:t>
            </w:r>
          </w:p>
        </w:tc>
      </w:tr>
    </w:tbl>
    <w:p>
      <w:pPr>
        <w:widowControl w:val="0"/>
        <w:spacing w:line="1" w:lineRule="exact"/>
      </w:pPr>
    </w:p>
    <w:tbl>
      <w:tblPr>
        <w:tblOverlap w:val="never"/>
        <w:jc w:val="center"/>
        <w:tblLayout w:type="fixed"/>
      </w:tblPr>
      <w:tblGrid>
        <w:gridCol w:w="1742"/>
        <w:gridCol w:w="3278"/>
        <w:gridCol w:w="2650"/>
        <w:gridCol w:w="2563"/>
      </w:tblGrid>
      <w:tr>
        <w:trPr>
          <w:trHeight w:val="768"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rStyle w:val="CharStyle23"/>
              </w:rPr>
              <w:t>температура измерения</w:t>
            </w:r>
          </w:p>
        </w:tc>
        <w:tc>
          <w:tcPr>
            <w:tcBorders>
              <w:top w:val="single" w:sz="4"/>
              <w:left w:val="single" w:sz="4"/>
              <w:righ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ратура измерения</w:t>
            </w:r>
          </w:p>
        </w:tc>
      </w:tr>
      <w:tr>
        <w:trPr>
          <w:trHeight w:val="3576" w:hRule="exact"/>
        </w:trPr>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pPr>
            <w:r>
              <w:rPr>
                <w:rStyle w:val="CharStyle23"/>
              </w:rPr>
              <w:t>26.51.51.110</w:t>
            </w:r>
          </w:p>
          <w:p>
            <w:pPr>
              <w:pStyle w:val="Style22"/>
              <w:keepNext w:val="0"/>
              <w:keepLines w:val="0"/>
              <w:widowControl w:val="0"/>
              <w:shd w:val="clear" w:color="auto" w:fill="auto"/>
              <w:bidi w:val="0"/>
              <w:spacing w:before="0" w:after="0" w:line="240" w:lineRule="auto"/>
              <w:ind w:left="0" w:right="0" w:firstLine="0"/>
              <w:jc w:val="left"/>
            </w:pPr>
            <w:r>
              <w:rPr>
                <w:rStyle w:val="CharStyle23"/>
              </w:rPr>
              <w:t>26.51.51.110- 00000665</w:t>
            </w:r>
          </w:p>
        </w:tc>
        <w:tc>
          <w:tcPr>
            <w:tcBorders>
              <w:top w:val="single" w:sz="4"/>
              <w:left w:val="single" w:sz="4"/>
              <w:bottom w:val="single" w:sz="4"/>
            </w:tcBorders>
            <w:shd w:val="clear" w:color="auto" w:fill="auto"/>
            <w:vAlign w:val="top"/>
          </w:tcPr>
          <w:p>
            <w:pPr>
              <w:pStyle w:val="Style22"/>
              <w:keepNext w:val="0"/>
              <w:keepLines w:val="0"/>
              <w:widowControl w:val="0"/>
              <w:shd w:val="clear" w:color="auto" w:fill="auto"/>
              <w:tabs>
                <w:tab w:pos="2194" w:val="left"/>
              </w:tabs>
              <w:bidi w:val="0"/>
              <w:spacing w:before="0" w:after="0" w:line="240" w:lineRule="auto"/>
              <w:ind w:left="0" w:right="0" w:firstLine="0"/>
              <w:jc w:val="left"/>
            </w:pPr>
            <w:r>
              <w:rPr>
                <w:rStyle w:val="CharStyle23"/>
              </w:rPr>
              <w:t>Термометр</w:t>
              <w:tab/>
              <w:t>бытовой</w:t>
            </w:r>
          </w:p>
          <w:p>
            <w:pPr>
              <w:pStyle w:val="Style22"/>
              <w:keepNext w:val="0"/>
              <w:keepLines w:val="0"/>
              <w:widowControl w:val="0"/>
              <w:shd w:val="clear" w:color="auto" w:fill="auto"/>
              <w:bidi w:val="0"/>
              <w:spacing w:before="0" w:after="0" w:line="240" w:lineRule="auto"/>
              <w:ind w:left="0" w:right="0" w:firstLine="0"/>
              <w:jc w:val="left"/>
            </w:pPr>
            <w:r>
              <w:rPr>
                <w:rStyle w:val="CharStyle23"/>
              </w:rPr>
              <w:t>жидкостный</w:t>
            </w:r>
          </w:p>
          <w:p>
            <w:pPr>
              <w:pStyle w:val="Style22"/>
              <w:keepNext w:val="0"/>
              <w:keepLines w:val="0"/>
              <w:widowControl w:val="0"/>
              <w:shd w:val="clear" w:color="auto" w:fill="auto"/>
              <w:bidi w:val="0"/>
              <w:spacing w:before="0" w:after="0" w:line="240" w:lineRule="auto"/>
              <w:ind w:left="0" w:right="0" w:firstLine="0"/>
              <w:jc w:val="left"/>
            </w:pPr>
            <w:r>
              <w:rPr>
                <w:rStyle w:val="CharStyle23"/>
                <w:b/>
                <w:bCs/>
              </w:rPr>
              <w:t>Вид по</w:t>
            </w:r>
          </w:p>
          <w:p>
            <w:pPr>
              <w:pStyle w:val="Style22"/>
              <w:keepNext w:val="0"/>
              <w:keepLines w:val="0"/>
              <w:widowControl w:val="0"/>
              <w:shd w:val="clear" w:color="auto" w:fill="auto"/>
              <w:bidi w:val="0"/>
              <w:spacing w:before="0" w:after="0" w:line="240" w:lineRule="auto"/>
              <w:ind w:left="0" w:right="0" w:firstLine="0"/>
              <w:jc w:val="left"/>
            </w:pPr>
            <w:r>
              <w:rPr>
                <w:rStyle w:val="CharStyle23"/>
                <w:b/>
                <w:bCs/>
              </w:rPr>
              <w:t xml:space="preserve">назначению </w:t>
            </w:r>
            <w:r>
              <w:rPr>
                <w:rStyle w:val="CharStyle23"/>
              </w:rPr>
              <w:t>Измерение</w:t>
            </w:r>
          </w:p>
          <w:p>
            <w:pPr>
              <w:pStyle w:val="Style22"/>
              <w:keepNext w:val="0"/>
              <w:keepLines w:val="0"/>
              <w:widowControl w:val="0"/>
              <w:shd w:val="clear" w:color="auto" w:fill="auto"/>
              <w:bidi w:val="0"/>
              <w:spacing w:before="0" w:after="0" w:line="240" w:lineRule="auto"/>
              <w:ind w:left="0" w:right="0" w:firstLine="0"/>
              <w:jc w:val="left"/>
            </w:pPr>
            <w:r>
              <w:rPr>
                <w:rStyle w:val="CharStyle23"/>
              </w:rPr>
              <w:t>температуры воздуха</w:t>
            </w:r>
          </w:p>
          <w:p>
            <w:pPr>
              <w:pStyle w:val="Style22"/>
              <w:keepNext w:val="0"/>
              <w:keepLines w:val="0"/>
              <w:widowControl w:val="0"/>
              <w:shd w:val="clear" w:color="auto" w:fill="auto"/>
              <w:bidi w:val="0"/>
              <w:spacing w:before="0" w:after="0" w:line="240" w:lineRule="auto"/>
              <w:ind w:left="0" w:right="0" w:firstLine="0"/>
              <w:jc w:val="left"/>
            </w:pPr>
            <w:r>
              <w:rPr>
                <w:rStyle w:val="CharStyle23"/>
                <w:b/>
                <w:bCs/>
              </w:rPr>
              <w:t>Материал</w:t>
            </w:r>
          </w:p>
          <w:p>
            <w:pPr>
              <w:pStyle w:val="Style22"/>
              <w:keepNext w:val="0"/>
              <w:keepLines w:val="0"/>
              <w:widowControl w:val="0"/>
              <w:shd w:val="clear" w:color="auto" w:fill="auto"/>
              <w:bidi w:val="0"/>
              <w:spacing w:before="0" w:after="0" w:line="240" w:lineRule="auto"/>
              <w:ind w:left="0" w:right="0" w:firstLine="0"/>
              <w:jc w:val="left"/>
            </w:pPr>
            <w:r>
              <w:rPr>
                <w:rStyle w:val="CharStyle23"/>
                <w:b/>
                <w:bCs/>
              </w:rPr>
              <w:t xml:space="preserve">корпуса </w:t>
            </w:r>
            <w:r>
              <w:rPr>
                <w:rStyle w:val="CharStyle23"/>
              </w:rPr>
              <w:t>Пластик</w:t>
            </w:r>
          </w:p>
          <w:p>
            <w:pPr>
              <w:pStyle w:val="Style22"/>
              <w:keepNext w:val="0"/>
              <w:keepLines w:val="0"/>
              <w:widowControl w:val="0"/>
              <w:shd w:val="clear" w:color="auto" w:fill="auto"/>
              <w:bidi w:val="0"/>
              <w:spacing w:before="0" w:after="0" w:line="240" w:lineRule="auto"/>
              <w:ind w:left="0" w:right="0" w:firstLine="0"/>
              <w:jc w:val="left"/>
            </w:pPr>
            <w:r>
              <w:rPr>
                <w:rStyle w:val="CharStyle23"/>
                <w:b/>
                <w:bCs/>
              </w:rPr>
              <w:t xml:space="preserve">По типу термометрической жидкости </w:t>
            </w:r>
            <w:r>
              <w:rPr>
                <w:rStyle w:val="CharStyle23"/>
              </w:rPr>
              <w:t>Безртутный</w:t>
            </w:r>
          </w:p>
        </w:tc>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pPr>
            <w:r>
              <w:rPr>
                <w:rStyle w:val="CharStyle23"/>
              </w:rPr>
              <w:t>&lt; -30 Градус Цельсия</w:t>
            </w:r>
          </w:p>
        </w:tc>
        <w:tc>
          <w:tcPr>
            <w:tcBorders>
              <w:top w:val="single" w:sz="4"/>
              <w:left w:val="single" w:sz="4"/>
              <w:bottom w:val="single" w:sz="4"/>
              <w:right w:val="single" w:sz="4"/>
            </w:tcBorders>
            <w:shd w:val="clear" w:color="auto" w:fill="auto"/>
            <w:vAlign w:val="top"/>
          </w:tcPr>
          <w:p>
            <w:pPr>
              <w:pStyle w:val="Style22"/>
              <w:keepNext w:val="0"/>
              <w:keepLines w:val="0"/>
              <w:widowControl w:val="0"/>
              <w:shd w:val="clear" w:color="auto" w:fill="auto"/>
              <w:tabs>
                <w:tab w:pos="677" w:val="left"/>
              </w:tabs>
              <w:bidi w:val="0"/>
              <w:spacing w:before="0" w:after="0" w:line="240" w:lineRule="auto"/>
              <w:ind w:left="0" w:right="0" w:firstLine="0"/>
              <w:jc w:val="left"/>
            </w:pPr>
            <w:r>
              <w:rPr>
                <w:rStyle w:val="CharStyle23"/>
              </w:rPr>
              <w:t>&gt;</w:t>
              <w:tab/>
              <w:t>+50 Градус</w:t>
            </w:r>
          </w:p>
          <w:p>
            <w:pPr>
              <w:pStyle w:val="Style22"/>
              <w:keepNext w:val="0"/>
              <w:keepLines w:val="0"/>
              <w:widowControl w:val="0"/>
              <w:shd w:val="clear" w:color="auto" w:fill="auto"/>
              <w:bidi w:val="0"/>
              <w:spacing w:before="0" w:after="0" w:line="240" w:lineRule="auto"/>
              <w:ind w:left="0" w:right="0" w:firstLine="0"/>
              <w:jc w:val="left"/>
            </w:pPr>
            <w:r>
              <w:rPr>
                <w:rStyle w:val="CharStyle23"/>
              </w:rPr>
              <w:t>Цельсия</w:t>
            </w:r>
          </w:p>
        </w:tc>
      </w:tr>
    </w:tbl>
    <w:p>
      <w:pPr>
        <w:pStyle w:val="Style19"/>
        <w:keepNext w:val="0"/>
        <w:keepLines w:val="0"/>
        <w:widowControl w:val="0"/>
        <w:shd w:val="clear" w:color="auto" w:fill="auto"/>
        <w:bidi w:val="0"/>
        <w:spacing w:before="0" w:after="0" w:line="240" w:lineRule="auto"/>
        <w:ind w:left="0" w:right="0" w:firstLine="0"/>
        <w:jc w:val="both"/>
      </w:pPr>
      <w:r>
        <w:rPr>
          <w:rStyle w:val="CharStyle20"/>
        </w:rPr>
        <w:t>На заседании Комиссии Представитель Заказчика не дал пояснений относительно наличия разночтений в указанных документах.</w:t>
      </w:r>
    </w:p>
    <w:p>
      <w:pPr>
        <w:pStyle w:val="Style2"/>
        <w:keepNext w:val="0"/>
        <w:keepLines w:val="0"/>
        <w:widowControl w:val="0"/>
        <w:shd w:val="clear" w:color="auto" w:fill="auto"/>
        <w:bidi w:val="0"/>
        <w:spacing w:before="0" w:after="0" w:line="240" w:lineRule="auto"/>
        <w:ind w:left="0" w:right="0" w:firstLine="700"/>
        <w:jc w:val="both"/>
      </w:pPr>
      <w:r>
        <w:rPr>
          <w:rStyle w:val="CharStyle3"/>
        </w:rPr>
        <w:t>Проведенный Комиссией Татарстанского УФАС России анализ подтвердил, что Заказчиком в структурированной форме извещения указаны требования к характеристике закупаемого товара, противоречащее требованиям в приложенной закупочной документации.</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В закупочной документации и в структурированной форме Извещения указаны разные наименования товара. Так в документе «Описание» указано наименование как «Термоиндикатор </w:t>
      </w:r>
      <w:r>
        <w:rPr>
          <w:rStyle w:val="CharStyle3"/>
          <w:lang w:val="en-US" w:eastAsia="en-US"/>
        </w:rPr>
        <w:t xml:space="preserve">LogTag </w:t>
      </w:r>
      <w:r>
        <w:rPr>
          <w:rStyle w:val="CharStyle3"/>
        </w:rPr>
        <w:t>регистрирующий со светодиодной индикацией, варианты исполнения»; в документе КТРУ для ЭМ указано наименование «Термометр лабораторный», в структурированной форме Извещения - Термометр бытовой жидкостный.</w:t>
      </w:r>
    </w:p>
    <w:p>
      <w:pPr>
        <w:pStyle w:val="Style2"/>
        <w:keepNext w:val="0"/>
        <w:keepLines w:val="0"/>
        <w:widowControl w:val="0"/>
        <w:shd w:val="clear" w:color="auto" w:fill="auto"/>
        <w:bidi w:val="0"/>
        <w:spacing w:before="0" w:after="0" w:line="240" w:lineRule="auto"/>
        <w:ind w:left="0" w:right="0" w:firstLine="700"/>
        <w:jc w:val="both"/>
      </w:pPr>
      <w:r>
        <w:rPr>
          <w:rStyle w:val="CharStyle3"/>
        </w:rPr>
        <w:t>В приложенных документах и структурированной форме Извещения различаются КТРУ, так в закупочной документации указан КТРУ 26.60.12.122-00000114, в структурированной форме Извещения — 26.51.51.110-00000665.</w:t>
      </w:r>
    </w:p>
    <w:p>
      <w:pPr>
        <w:pStyle w:val="Style2"/>
        <w:keepNext w:val="0"/>
        <w:keepLines w:val="0"/>
        <w:widowControl w:val="0"/>
        <w:shd w:val="clear" w:color="auto" w:fill="auto"/>
        <w:bidi w:val="0"/>
        <w:spacing w:before="0" w:after="0" w:line="240" w:lineRule="auto"/>
        <w:ind w:left="0" w:right="0" w:firstLine="700"/>
        <w:jc w:val="both"/>
      </w:pPr>
      <w:r>
        <w:rPr>
          <w:rStyle w:val="CharStyle3"/>
        </w:rPr>
        <w:t>Кроме того, отличается и такая характеристика как температура, так в документация КТРУ для ЭМ содержит следующее: Верхний предел измеряемой температуры &gt; 80 Градус Цельсия; Нижний предел измеряемой температуры &lt; -40 Градус Цельсия. В документе «Описание» указаны следующие характеристики: Диапазон рабочих температур должен быть, не уже °C От -30 °C до +60 °C. В структурированной форме Извещения указано, что минимальная температура должна составлять &lt; -30 Градус Цельсия, максимальная температура &gt; +50 Градус Цельсия.</w:t>
      </w:r>
    </w:p>
    <w:p>
      <w:pPr>
        <w:pStyle w:val="Style2"/>
        <w:keepNext w:val="0"/>
        <w:keepLines w:val="0"/>
        <w:widowControl w:val="0"/>
        <w:shd w:val="clear" w:color="auto" w:fill="auto"/>
        <w:bidi w:val="0"/>
        <w:spacing w:before="0" w:after="0" w:line="240" w:lineRule="auto"/>
        <w:ind w:left="0" w:right="0" w:firstLine="700"/>
        <w:jc w:val="both"/>
      </w:pPr>
      <w:r>
        <w:rPr>
          <w:rStyle w:val="CharStyle3"/>
        </w:rPr>
        <w:t>Таким образом, Комиссией Татарстанского УФАС России приходит к выводу, что Заказчиком при составлении закупочной документации и Извещения в структурированной форме указаны не соответствующие и противоречащие объекту закупки характеристики, которые вводят в заблуждение потенциального участника при подачи заявки.</w:t>
      </w:r>
    </w:p>
    <w:p>
      <w:pPr>
        <w:pStyle w:val="Style2"/>
        <w:keepNext w:val="0"/>
        <w:keepLines w:val="0"/>
        <w:widowControl w:val="0"/>
        <w:shd w:val="clear" w:color="auto" w:fill="auto"/>
        <w:bidi w:val="0"/>
        <w:spacing w:before="0" w:after="0" w:line="240" w:lineRule="auto"/>
        <w:ind w:left="0" w:right="0" w:firstLine="700"/>
        <w:jc w:val="both"/>
      </w:pPr>
      <w:r>
        <w:rPr>
          <w:rStyle w:val="CharStyle3"/>
        </w:rPr>
        <w:t>Учитывая изложенное, Комиссия приходит к выводу об обоснованности довода заявителя. Заказчик нарушил требования подпункта «в» пункта 3 части 12 статьи 93 Закона №44-ФЗ.</w:t>
      </w:r>
    </w:p>
    <w:p>
      <w:pPr>
        <w:pStyle w:val="Style2"/>
        <w:keepNext w:val="0"/>
        <w:keepLines w:val="0"/>
        <w:widowControl w:val="0"/>
        <w:shd w:val="clear" w:color="auto" w:fill="auto"/>
        <w:bidi w:val="0"/>
        <w:spacing w:before="0" w:after="0" w:line="240" w:lineRule="auto"/>
        <w:ind w:left="0" w:right="0" w:firstLine="680"/>
        <w:jc w:val="both"/>
      </w:pPr>
      <w:r>
        <w:rPr>
          <w:rStyle w:val="CharStyle3"/>
          <w:i/>
          <w:iCs/>
        </w:rPr>
        <w:t>В ходе внеплановой документарной проверки в соответствии с частью 15 статьи 99 №44-ФЗ Комиссией Татарстанского УФАС России установлено нарушение требований законодательства Заказчиком:</w:t>
      </w:r>
    </w:p>
    <w:p>
      <w:pPr>
        <w:pStyle w:val="Style2"/>
        <w:keepNext w:val="0"/>
        <w:keepLines w:val="0"/>
        <w:widowControl w:val="0"/>
        <w:shd w:val="clear" w:color="auto" w:fill="auto"/>
        <w:bidi w:val="0"/>
        <w:spacing w:before="0" w:after="0" w:line="240" w:lineRule="auto"/>
        <w:ind w:left="0" w:right="0" w:firstLine="680"/>
        <w:jc w:val="both"/>
      </w:pPr>
      <w:r>
        <w:rPr>
          <w:rStyle w:val="CharStyle3"/>
        </w:rPr>
        <w:t>Согласно подпункту «б» пункта 3 части 12 статьи 93 Закона №44-ФЗ предусмотрено, что заказчик формирует с использованием единой информационной системы, подписывает усиленной электронной подписью и размещает в единой информационной системе извещение об осуществлении закупки, содержащее информацию, указанную в пунктах 1 - 3, 9, 10, 13, 15, 17, 18 и 24 части 1 статьи 42 настоящего Федерального закона.</w:t>
      </w:r>
    </w:p>
    <w:p>
      <w:pPr>
        <w:pStyle w:val="Style2"/>
        <w:keepNext w:val="0"/>
        <w:keepLines w:val="0"/>
        <w:widowControl w:val="0"/>
        <w:shd w:val="clear" w:color="auto" w:fill="auto"/>
        <w:bidi w:val="0"/>
        <w:spacing w:before="0" w:after="0" w:line="240" w:lineRule="auto"/>
        <w:ind w:left="0" w:right="0" w:firstLine="680"/>
        <w:jc w:val="both"/>
      </w:pPr>
      <w:r>
        <w:rPr>
          <w:rStyle w:val="CharStyle3"/>
        </w:rPr>
        <w:t>В соответствии с пунктом 15 части 1 статьи 42 №44-ФЗ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14 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2"/>
        <w:keepNext w:val="0"/>
        <w:keepLines w:val="0"/>
        <w:widowControl w:val="0"/>
        <w:shd w:val="clear" w:color="auto" w:fill="auto"/>
        <w:bidi w:val="0"/>
        <w:spacing w:before="0" w:after="0" w:line="240" w:lineRule="auto"/>
        <w:ind w:left="0" w:right="0" w:firstLine="680"/>
        <w:jc w:val="both"/>
      </w:pPr>
      <w:r>
        <w:rPr>
          <w:rStyle w:val="CharStyle3"/>
        </w:rPr>
        <w:t>Так, в подпункте «б» пункта 1 части 2 статьи 14 №44-ФЗ указано, что Правительство Российской Федерации вправе с учетом положений части 3 настоящей статьи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2"/>
        <w:keepNext w:val="0"/>
        <w:keepLines w:val="0"/>
        <w:widowControl w:val="0"/>
        <w:shd w:val="clear" w:color="auto" w:fill="auto"/>
        <w:bidi w:val="0"/>
        <w:spacing w:before="0" w:after="0" w:line="240" w:lineRule="auto"/>
        <w:ind w:left="0" w:right="0" w:firstLine="680"/>
        <w:jc w:val="both"/>
      </w:pPr>
      <w:r>
        <w:rPr>
          <w:rStyle w:val="CharStyle3"/>
        </w:rPr>
        <w:t>Так, в соответствии с пунктом 1 Постановления Правительства РФ №1875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№2..</w:t>
      </w:r>
    </w:p>
    <w:p>
      <w:pPr>
        <w:pStyle w:val="Style2"/>
        <w:keepNext w:val="0"/>
        <w:keepLines w:val="0"/>
        <w:widowControl w:val="0"/>
        <w:shd w:val="clear" w:color="auto" w:fill="auto"/>
        <w:bidi w:val="0"/>
        <w:spacing w:before="0" w:after="0" w:line="240" w:lineRule="auto"/>
        <w:ind w:left="0" w:right="0" w:firstLine="680"/>
        <w:jc w:val="both"/>
      </w:pPr>
      <w:r>
        <w:rPr>
          <w:rStyle w:val="CharStyle3"/>
        </w:rPr>
        <w:t xml:space="preserve">В перечень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в отношении которых устанавливается ограничение закупок для обеспечения государственных и муниципальных нужд, закупок отдельными видами юридических лиц, согласно Приложению №2 включена </w:t>
      </w:r>
      <w:r>
        <w:rPr>
          <w:rStyle w:val="CharStyle3"/>
          <w:u w:val="single"/>
        </w:rPr>
        <w:t>позиция:</w:t>
      </w:r>
    </w:p>
    <w:tbl>
      <w:tblPr>
        <w:tblOverlap w:val="never"/>
        <w:jc w:val="center"/>
        <w:tblLayout w:type="fixed"/>
      </w:tblPr>
      <w:tblGrid>
        <w:gridCol w:w="5558"/>
        <w:gridCol w:w="4656"/>
      </w:tblGrid>
      <w:tr>
        <w:trPr>
          <w:trHeight w:val="773" w:hRule="exact"/>
        </w:trPr>
        <w:tc>
          <w:tcPr>
            <w:tcBorders>
              <w:top w:val="single" w:sz="4"/>
              <w:left w:val="single" w:sz="4"/>
              <w:bottom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pPr>
            <w:r>
              <w:rPr>
                <w:rStyle w:val="CharStyle23"/>
              </w:rPr>
              <w:t>Наименование товара</w:t>
            </w:r>
          </w:p>
        </w:tc>
        <w:tc>
          <w:tcPr>
            <w:tcBorders>
              <w:top w:val="single" w:sz="4"/>
              <w:left w:val="single" w:sz="4"/>
              <w:bottom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rStyle w:val="CharStyle23"/>
              </w:rPr>
              <w:t>Код товара по Общероссийскому классификатору продукции по видам</w:t>
            </w:r>
          </w:p>
        </w:tc>
      </w:tr>
    </w:tbl>
    <w:p>
      <w:pPr>
        <w:widowControl w:val="0"/>
        <w:spacing w:line="1" w:lineRule="exact"/>
      </w:pPr>
    </w:p>
    <w:tbl>
      <w:tblPr>
        <w:tblOverlap w:val="never"/>
        <w:jc w:val="center"/>
        <w:tblLayout w:type="fixed"/>
      </w:tblPr>
      <w:tblGrid>
        <w:gridCol w:w="5573"/>
        <w:gridCol w:w="4651"/>
      </w:tblGrid>
      <w:tr>
        <w:trPr>
          <w:trHeight w:val="768"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pPr>
            <w:r>
              <w:rPr>
                <w:rStyle w:val="CharStyle23"/>
              </w:rPr>
              <w:t>экономической деятельности ОК 034- 2014 (КПЕС 2008)</w:t>
            </w:r>
          </w:p>
        </w:tc>
      </w:tr>
      <w:tr>
        <w:trPr>
          <w:trHeight w:val="1070" w:hRule="exact"/>
        </w:trPr>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54" w:lineRule="auto"/>
              <w:ind w:left="0" w:right="0" w:firstLine="0"/>
              <w:jc w:val="left"/>
            </w:pPr>
            <w:r>
              <w:rPr>
                <w:rStyle w:val="CharStyle23"/>
              </w:rPr>
              <w:t>265. Гидрометры, термометры, пирометры, барометры, гигрометры и психрометры</w:t>
            </w:r>
          </w:p>
        </w:tc>
        <w:tc>
          <w:tcPr>
            <w:tcBorders>
              <w:top w:val="single" w:sz="4"/>
              <w:left w:val="single" w:sz="4"/>
              <w:bottom w:val="single" w:sz="4"/>
              <w:righ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pPr>
            <w:r>
              <w:rPr>
                <w:rStyle w:val="CharStyle23"/>
              </w:rPr>
              <w:t>26.51.51</w:t>
            </w:r>
          </w:p>
        </w:tc>
      </w:tr>
    </w:tbl>
    <w:p>
      <w:pPr>
        <w:pStyle w:val="Style19"/>
        <w:keepNext w:val="0"/>
        <w:keepLines w:val="0"/>
        <w:widowControl w:val="0"/>
        <w:shd w:val="clear" w:color="auto" w:fill="auto"/>
        <w:bidi w:val="0"/>
        <w:spacing w:before="0" w:after="0" w:line="240" w:lineRule="auto"/>
        <w:ind w:left="0" w:right="0" w:firstLine="0"/>
        <w:jc w:val="both"/>
      </w:pPr>
      <w:r>
        <w:rPr>
          <w:rStyle w:val="CharStyle20"/>
        </w:rPr>
        <w:t>Комиссией Татарстанского УФАС России установлено, что Заказчиком в структурированной форме извещения указан ОКПД2 26.51.51.110-00000114 Термометр бытовой жидкостный.</w:t>
      </w:r>
    </w:p>
    <w:p>
      <w:pPr>
        <w:pStyle w:val="Style2"/>
        <w:keepNext w:val="0"/>
        <w:keepLines w:val="0"/>
        <w:widowControl w:val="0"/>
        <w:shd w:val="clear" w:color="auto" w:fill="auto"/>
        <w:bidi w:val="0"/>
        <w:spacing w:before="0" w:after="0" w:line="240" w:lineRule="auto"/>
        <w:ind w:left="0" w:right="0" w:firstLine="660"/>
        <w:jc w:val="both"/>
      </w:pPr>
      <w:r>
        <w:rPr>
          <w:rStyle w:val="CharStyle3"/>
        </w:rPr>
        <w:t>Указанный Заказчиком ОКПД2 попадает под действие Постановления Правительства РФ от 23.12.2024 №1875.</w:t>
      </w:r>
    </w:p>
    <w:p>
      <w:pPr>
        <w:pStyle w:val="Style2"/>
        <w:keepNext w:val="0"/>
        <w:keepLines w:val="0"/>
        <w:widowControl w:val="0"/>
        <w:shd w:val="clear" w:color="auto" w:fill="auto"/>
        <w:bidi w:val="0"/>
        <w:spacing w:before="0" w:after="0" w:line="240" w:lineRule="auto"/>
        <w:ind w:left="0" w:right="0" w:firstLine="660"/>
        <w:jc w:val="both"/>
      </w:pPr>
      <w:r>
        <w:rPr>
          <w:rStyle w:val="CharStyle3"/>
        </w:rPr>
        <w:t>Вместе с тем, Заказчиком, в структурированной форме Извещения не установлено ограничение в соответствии с Постановлением Правительства РФ №1875.</w:t>
      </w:r>
    </w:p>
    <w:p>
      <w:pPr>
        <w:pStyle w:val="Style2"/>
        <w:keepNext w:val="0"/>
        <w:keepLines w:val="0"/>
        <w:widowControl w:val="0"/>
        <w:shd w:val="clear" w:color="auto" w:fill="auto"/>
        <w:bidi w:val="0"/>
        <w:spacing w:before="0" w:after="0" w:line="240" w:lineRule="auto"/>
        <w:ind w:left="0" w:right="0" w:firstLine="660"/>
        <w:jc w:val="both"/>
      </w:pPr>
      <w:r>
        <w:rPr>
          <w:rStyle w:val="CharStyle3"/>
        </w:rPr>
        <w:t>В соответствии с позицией Минфина России, изложенной в письме от 31.01.2025 №24-01-06/8697 в приложениях №1 - №3 к Постановлению №1875 в графах "Наименование товара, работы, услуги" и "Наименование товара" указаны группы товаров, работ, услуг, которые по общему правилу (за исключением отдельных позиций, в том числе, касающихся медицинских изделий) являются наименованиями соответствующих группировок по ОКПД2 (от подкласса до подкатегории). В ОКПД2 использованы иерархический метод классификации и последовательный метод кодирования, в связи с чем группировка более высокого уровня включает в себя все входящие в нее группировки.</w:t>
      </w:r>
    </w:p>
    <w:p>
      <w:pPr>
        <w:pStyle w:val="Style2"/>
        <w:keepNext w:val="0"/>
        <w:keepLines w:val="0"/>
        <w:widowControl w:val="0"/>
        <w:shd w:val="clear" w:color="auto" w:fill="auto"/>
        <w:bidi w:val="0"/>
        <w:spacing w:before="0" w:after="0" w:line="240" w:lineRule="auto"/>
        <w:ind w:left="0" w:right="0" w:firstLine="660"/>
        <w:jc w:val="both"/>
      </w:pPr>
      <w:r>
        <w:rPr>
          <w:rStyle w:val="CharStyle3"/>
        </w:rPr>
        <w:t>Кроме того, наименования товаров, работ, услуг в приложениях №1 - №3 к Постановлению №1875 указаны для цели отнесения закупаемых заказчиком товаров, работ, услуг к товарам, работам, услугам, в отношении которых применяются соответствующие "защитные" меры, в связи с чем при применении Постановления №1875 не предусматривается обеспечение дословного соответствия наименований, указанных в описании объекта закупки (предмета закупки), наименованиям, указанным в приложениях №1 - №3 к данному Постановлению.</w:t>
      </w:r>
    </w:p>
    <w:p>
      <w:pPr>
        <w:pStyle w:val="Style2"/>
        <w:keepNext w:val="0"/>
        <w:keepLines w:val="0"/>
        <w:widowControl w:val="0"/>
        <w:shd w:val="clear" w:color="auto" w:fill="auto"/>
        <w:bidi w:val="0"/>
        <w:spacing w:before="0" w:after="0" w:line="240" w:lineRule="auto"/>
        <w:ind w:left="0" w:right="0" w:firstLine="660"/>
        <w:jc w:val="both"/>
      </w:pPr>
      <w:r>
        <w:rPr>
          <w:rStyle w:val="CharStyle3"/>
        </w:rPr>
        <w:t>Комиссия Татарстанского УФАС России, изучив Извещение в структурированной форме о проведении закупки, установила, что Заказчиком, в нарушение требований пункта 15 части 1 статьи 42, подпункта б) пункта 3 части 12 статьи 93 Закона о контрактной системе, не было установлено ограничение, предусмотренное Постановлением Правительства РФ №1875.</w:t>
      </w:r>
    </w:p>
    <w:p>
      <w:pPr>
        <w:pStyle w:val="Style2"/>
        <w:keepNext w:val="0"/>
        <w:keepLines w:val="0"/>
        <w:widowControl w:val="0"/>
        <w:shd w:val="clear" w:color="auto" w:fill="auto"/>
        <w:bidi w:val="0"/>
        <w:spacing w:before="0" w:after="0" w:line="240" w:lineRule="auto"/>
        <w:ind w:left="0" w:right="0" w:firstLine="660"/>
        <w:jc w:val="both"/>
      </w:pPr>
      <w:r>
        <w:rPr>
          <w:rStyle w:val="CharStyle3"/>
        </w:rPr>
        <w:t>Учитывая вышеизложенные обстоятельства, Комиссия приходит к выводу о необходимости вьщачи заказчику, оператору ЭТП предписания об устранении нарушений действующего законодательства.</w:t>
      </w:r>
    </w:p>
    <w:p>
      <w:pPr>
        <w:pStyle w:val="Style2"/>
        <w:keepNext w:val="0"/>
        <w:keepLines w:val="0"/>
        <w:widowControl w:val="0"/>
        <w:shd w:val="clear" w:color="auto" w:fill="auto"/>
        <w:bidi w:val="0"/>
        <w:spacing w:before="0" w:after="620" w:line="240" w:lineRule="auto"/>
        <w:ind w:left="0" w:right="0" w:firstLine="660"/>
        <w:jc w:val="both"/>
      </w:pPr>
      <w:r>
        <w:rPr>
          <w:rStyle w:val="CharStyle3"/>
        </w:rPr>
        <w:t xml:space="preserve">На основании вышеизложенного, руководствуясь пунктом 2 части 22 статьи 99, частью 8 статьи 106 Федерального закона от 05.04.2013 г. </w:t>
      </w:r>
      <w:r>
        <w:rPr>
          <w:rStyle w:val="CharStyle3"/>
          <w:lang w:val="en-US" w:eastAsia="en-US"/>
        </w:rPr>
        <w:t xml:space="preserve">N </w:t>
      </w:r>
      <w:r>
        <w:rPr>
          <w:rStyle w:val="CharStyle3"/>
        </w:rPr>
        <w:t>44-ФЗ "О контрактной системе в сфере закупок товаров, работ, услуг для обеспечения государственных и муниципальных нужд", Комиссия</w:t>
      </w:r>
    </w:p>
    <w:p>
      <w:pPr>
        <w:pStyle w:val="Style2"/>
        <w:keepNext w:val="0"/>
        <w:keepLines w:val="0"/>
        <w:widowControl w:val="0"/>
        <w:shd w:val="clear" w:color="auto" w:fill="auto"/>
        <w:bidi w:val="0"/>
        <w:spacing w:before="0" w:after="0" w:line="240" w:lineRule="auto"/>
        <w:ind w:left="0" w:right="0" w:firstLine="0"/>
        <w:jc w:val="center"/>
      </w:pPr>
      <w:r>
        <w:rPr>
          <w:rStyle w:val="CharStyle3"/>
        </w:rPr>
        <w:t>РЕШИЛА:</w:t>
      </w:r>
    </w:p>
    <w:p>
      <w:pPr>
        <w:pStyle w:val="Style2"/>
        <w:keepNext w:val="0"/>
        <w:keepLines w:val="0"/>
        <w:widowControl w:val="0"/>
        <w:numPr>
          <w:ilvl w:val="0"/>
          <w:numId w:val="5"/>
        </w:numPr>
        <w:shd w:val="clear" w:color="auto" w:fill="auto"/>
        <w:tabs>
          <w:tab w:pos="1446" w:val="left"/>
        </w:tabs>
        <w:bidi w:val="0"/>
        <w:spacing w:before="0" w:after="0" w:line="240" w:lineRule="auto"/>
        <w:ind w:left="0" w:right="0" w:firstLine="760"/>
        <w:jc w:val="both"/>
      </w:pPr>
      <w:r>
        <w:rPr>
          <w:rStyle w:val="CharStyle3"/>
        </w:rPr>
        <w:t>Признать жалобу заявителя ИП Закиряновой А.Р. (вх. №3747/ж от</w:t>
      </w:r>
      <w:r>
        <w:br w:type="page"/>
      </w:r>
    </w:p>
    <w:p>
      <w:pPr>
        <w:pStyle w:val="Style2"/>
        <w:keepNext w:val="0"/>
        <w:keepLines w:val="0"/>
        <w:widowControl w:val="0"/>
        <w:shd w:val="clear" w:color="auto" w:fill="auto"/>
        <w:bidi w:val="0"/>
        <w:spacing w:before="0" w:after="0" w:line="240" w:lineRule="auto"/>
        <w:ind w:left="0" w:right="0" w:firstLine="0"/>
        <w:jc w:val="left"/>
      </w:pPr>
      <w:r>
        <w:rPr>
          <w:rStyle w:val="CharStyle3"/>
          <w:lang w:val="en-US" w:eastAsia="en-US"/>
        </w:rPr>
        <w:t xml:space="preserve">21.04.2026 </w:t>
      </w:r>
      <w:r>
        <w:rPr>
          <w:rStyle w:val="CharStyle3"/>
        </w:rPr>
        <w:t>ЕИС от 21.04.2026г.) на действия заказчика ГАУЗ «Лениногорская централь ная районная больница» при проведении закупки №0711200016526000064 на предмет: «Поставка термометра бытового жидкостного» обоснованной частично по второму доводу.</w:t>
      </w:r>
    </w:p>
    <w:p>
      <w:pPr>
        <w:pStyle w:val="Style2"/>
        <w:keepNext w:val="0"/>
        <w:keepLines w:val="0"/>
        <w:widowControl w:val="0"/>
        <w:numPr>
          <w:ilvl w:val="0"/>
          <w:numId w:val="5"/>
        </w:numPr>
        <w:shd w:val="clear" w:color="auto" w:fill="auto"/>
        <w:tabs>
          <w:tab w:pos="1443" w:val="left"/>
        </w:tabs>
        <w:bidi w:val="0"/>
        <w:spacing w:before="0" w:after="0" w:line="240" w:lineRule="auto"/>
        <w:ind w:left="0" w:right="0" w:firstLine="720"/>
        <w:jc w:val="both"/>
      </w:pPr>
      <w:r>
        <w:rPr>
          <w:rStyle w:val="CharStyle3"/>
        </w:rPr>
        <w:t>Признать в действиях ГАУЗ «Лениногорская центральная районная больни ца» нарушение требований пункта 15 части 1 статьи 42, подпункта «б», «в» пункта 3 части 12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2"/>
        <w:keepNext w:val="0"/>
        <w:keepLines w:val="0"/>
        <w:widowControl w:val="0"/>
        <w:numPr>
          <w:ilvl w:val="0"/>
          <w:numId w:val="5"/>
        </w:numPr>
        <w:shd w:val="clear" w:color="auto" w:fill="auto"/>
        <w:tabs>
          <w:tab w:pos="1443" w:val="left"/>
        </w:tabs>
        <w:bidi w:val="0"/>
        <w:spacing w:before="0" w:after="0" w:line="240" w:lineRule="auto"/>
        <w:ind w:left="0" w:right="0" w:firstLine="720"/>
        <w:jc w:val="both"/>
      </w:pPr>
      <w:r>
        <w:rPr>
          <w:rStyle w:val="CharStyle3"/>
        </w:rPr>
        <w:t>Выдать заказчику ГАУЗ «Лениногорская центральная районная больница», оператору ЭТП предписание об устранении нарушений действующего законодательства.</w:t>
      </w:r>
    </w:p>
    <w:p>
      <w:pPr>
        <w:pStyle w:val="Style2"/>
        <w:keepNext w:val="0"/>
        <w:keepLines w:val="0"/>
        <w:widowControl w:val="0"/>
        <w:numPr>
          <w:ilvl w:val="0"/>
          <w:numId w:val="5"/>
        </w:numPr>
        <w:shd w:val="clear" w:color="auto" w:fill="auto"/>
        <w:tabs>
          <w:tab w:pos="1443" w:val="left"/>
        </w:tabs>
        <w:bidi w:val="0"/>
        <w:spacing w:before="0" w:after="0" w:line="240" w:lineRule="auto"/>
        <w:ind w:left="0" w:right="0" w:firstLine="720"/>
        <w:jc w:val="both"/>
      </w:pPr>
      <w:r>
        <w:rPr>
          <w:rStyle w:val="CharStyle3"/>
        </w:rPr>
        <w:t>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Российской Федерации о контрактной системе.</w:t>
      </w:r>
    </w:p>
    <w:p>
      <w:pPr>
        <w:pStyle w:val="Style2"/>
        <w:keepNext w:val="0"/>
        <w:keepLines w:val="0"/>
        <w:widowControl w:val="0"/>
        <w:shd w:val="clear" w:color="auto" w:fill="auto"/>
        <w:bidi w:val="0"/>
        <w:spacing w:before="0" w:after="520" w:line="240" w:lineRule="auto"/>
        <w:ind w:left="0" w:right="0" w:firstLine="720"/>
        <w:jc w:val="both"/>
      </w:pPr>
      <w:r>
        <w:rPr>
          <w:rStyle w:val="CharStyle3"/>
        </w:rPr>
        <w:t>Решение Комиссии может быть обжаловано в судебном порядке в течение трех месяцев со дня его принятия.</w:t>
      </w:r>
    </w:p>
    <w:p>
      <w:pPr>
        <w:widowControl w:val="0"/>
        <w:jc w:val="right"/>
        <w:rPr>
          <w:sz w:val="2"/>
          <w:szCs w:val="2"/>
        </w:rPr>
      </w:pPr>
      <w:r>
        <w:drawing>
          <wp:inline>
            <wp:extent cx="2712720" cy="664210"/>
            <wp:docPr id="11" name="Picutre 11"/>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9"/>
                    <a:stretch/>
                  </pic:blipFill>
                  <pic:spPr>
                    <a:xfrm>
                      <a:ext cx="2712720" cy="664210"/>
                    </a:xfrm>
                    <a:prstGeom prst="rect"/>
                  </pic:spPr>
                </pic:pic>
              </a:graphicData>
            </a:graphic>
          </wp:inline>
        </w:drawing>
      </w:r>
    </w:p>
    <w:p>
      <w:pPr>
        <w:widowControl w:val="0"/>
        <w:spacing w:after="919" w:line="1" w:lineRule="exact"/>
      </w:pPr>
    </w:p>
    <w:p>
      <w:pPr>
        <w:pStyle w:val="Style2"/>
        <w:keepNext w:val="0"/>
        <w:keepLines w:val="0"/>
        <w:widowControl w:val="0"/>
        <w:shd w:val="clear" w:color="auto" w:fill="auto"/>
        <w:bidi w:val="0"/>
        <w:spacing w:before="0" w:after="0" w:line="240" w:lineRule="auto"/>
        <w:ind w:left="0" w:right="0" w:hanging="180"/>
        <w:jc w:val="left"/>
      </w:pPr>
      <w:r>
        <w:rPr>
          <w:rStyle w:val="CharStyle3"/>
        </w:rPr>
        <w:t>Члены Комиссии:</w:t>
      </w:r>
    </w:p>
    <w:p>
      <w:pPr>
        <w:pStyle w:val="Style2"/>
        <w:keepNext w:val="0"/>
        <w:keepLines w:val="0"/>
        <w:widowControl w:val="0"/>
        <w:shd w:val="clear" w:color="auto" w:fill="auto"/>
        <w:bidi w:val="0"/>
        <w:spacing w:before="0" w:after="1240" w:line="240" w:lineRule="auto"/>
        <w:ind w:left="0" w:right="220" w:firstLine="0"/>
        <w:jc w:val="right"/>
      </w:pPr>
      <w:r>
        <w:rPr>
          <w:rStyle w:val="CharStyle3"/>
        </w:rPr>
        <w:t>Е.С. Николашина</w:t>
      </w:r>
    </w:p>
    <w:p>
      <w:pPr>
        <w:pStyle w:val="Style2"/>
        <w:keepNext w:val="0"/>
        <w:keepLines w:val="0"/>
        <w:widowControl w:val="0"/>
        <w:shd w:val="clear" w:color="auto" w:fill="auto"/>
        <w:bidi w:val="0"/>
        <w:spacing w:before="0" w:after="2160" w:line="240" w:lineRule="auto"/>
        <w:ind w:left="0" w:right="220" w:firstLine="0"/>
        <w:jc w:val="right"/>
      </w:pPr>
      <w:r>
        <w:rPr>
          <w:rStyle w:val="CharStyle3"/>
        </w:rPr>
        <w:t>М.Р. Клавдиева</w:t>
      </w:r>
    </w:p>
    <w:p>
      <w:pPr>
        <w:pStyle w:val="Style2"/>
        <w:keepNext w:val="0"/>
        <w:keepLines w:val="0"/>
        <w:widowControl w:val="0"/>
        <w:shd w:val="clear" w:color="auto" w:fill="auto"/>
        <w:bidi w:val="0"/>
        <w:spacing w:before="0" w:after="260" w:line="240" w:lineRule="auto"/>
        <w:ind w:left="0" w:right="0" w:firstLine="0"/>
        <w:jc w:val="left"/>
      </w:pPr>
      <w:r>
        <w:drawing>
          <wp:anchor distT="0" distB="0" distL="0" distR="0" simplePos="0" relativeHeight="62914692" behindDoc="1" locked="0" layoutInCell="1" allowOverlap="1">
            <wp:simplePos x="0" y="0"/>
            <wp:positionH relativeFrom="margin">
              <wp:posOffset>2670175</wp:posOffset>
            </wp:positionH>
            <wp:positionV relativeFrom="margin">
              <wp:posOffset>4053840</wp:posOffset>
            </wp:positionV>
            <wp:extent cx="3029585" cy="2231390"/>
            <wp:wrapNone/>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1"/>
                    <a:stretch/>
                  </pic:blipFill>
                  <pic:spPr>
                    <a:xfrm>
                      <a:ext cx="3029585" cy="2231390"/>
                    </a:xfrm>
                    <a:prstGeom prst="rect"/>
                  </pic:spPr>
                </pic:pic>
              </a:graphicData>
            </a:graphic>
          </wp:anchor>
        </w:drawing>
      </w:r>
      <w:r>
        <w:drawing>
          <wp:anchor distT="0" distB="0" distL="0" distR="0" simplePos="0" relativeHeight="62914693" behindDoc="1" locked="0" layoutInCell="1" allowOverlap="1">
            <wp:simplePos x="0" y="0"/>
            <wp:positionH relativeFrom="margin">
              <wp:posOffset>4023360</wp:posOffset>
            </wp:positionH>
            <wp:positionV relativeFrom="margin">
              <wp:posOffset>6363970</wp:posOffset>
            </wp:positionV>
            <wp:extent cx="1676400" cy="956945"/>
            <wp:wrapNone/>
            <wp:docPr id="14" name="Shape 14"/>
            <a:graphic xmlns:a="http://schemas.openxmlformats.org/drawingml/2006/main">
              <a:graphicData uri="http://schemas.openxmlformats.org/drawingml/2006/picture">
                <pic:pic xmlns:pic="http://schemas.openxmlformats.org/drawingml/2006/picture">
                  <pic:nvPicPr>
                    <pic:cNvPr id="15" name="Picture box 15"/>
                    <pic:cNvPicPr/>
                  </pic:nvPicPr>
                  <pic:blipFill>
                    <a:blip r:embed="rId13"/>
                    <a:stretch/>
                  </pic:blipFill>
                  <pic:spPr>
                    <a:xfrm>
                      <a:ext cx="1676400" cy="956945"/>
                    </a:xfrm>
                    <a:prstGeom prst="rect"/>
                  </pic:spPr>
                </pic:pic>
              </a:graphicData>
            </a:graphic>
          </wp:anchor>
        </w:drawing>
      </w:r>
      <w:r>
        <w:rPr>
          <w:rStyle w:val="CharStyle3"/>
        </w:rPr>
        <w:t>Исп.: Клавдиева Маргарита Романовна Тел.: 8 (499) 755-23-23 (доб. 016-404).</w:t>
      </w:r>
    </w:p>
    <w:sectPr>
      <w:footnotePr>
        <w:pos w:val="pageBottom"/>
        <w:numFmt w:val="decimal"/>
        <w:numRestart w:val="continuous"/>
      </w:footnotePr>
      <w:type w:val="continuous"/>
      <w:pgSz w:w="11900" w:h="16840"/>
      <w:pgMar w:top="1230" w:right="608" w:bottom="1426" w:left="987"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3850005</wp:posOffset>
              </wp:positionH>
              <wp:positionV relativeFrom="page">
                <wp:posOffset>296545</wp:posOffset>
              </wp:positionV>
              <wp:extent cx="125095" cy="106680"/>
              <wp:wrapNone/>
              <wp:docPr id="5" name="Shape 5"/>
              <a:graphic xmlns:a="http://schemas.openxmlformats.org/drawingml/2006/main">
                <a:graphicData uri="http://schemas.microsoft.com/office/word/2010/wordprocessingShape">
                  <wps:wsp>
                    <wps:cNvSpPr txBox="1"/>
                    <wps:spPr>
                      <a:xfrm>
                        <a:ext cx="125095" cy="1066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Style w:val="CharStyle16"/>
                                <w:sz w:val="22"/>
                                <w:szCs w:val="22"/>
                              </w:rPr>
                              <w:t>#</w:t>
                            </w:r>
                          </w:fldSimple>
                        </w:p>
                      </w:txbxContent>
                    </wps:txbx>
                    <wps:bodyPr wrap="none" lIns="0" tIns="0" rIns="0" bIns="0">
                      <a:spAutoFit/>
                    </wps:bodyPr>
                  </wps:wsp>
                </a:graphicData>
              </a:graphic>
            </wp:anchor>
          </w:drawing>
        </mc:Choice>
        <mc:Fallback>
          <w:pict>
            <v:shape id="_x0000_s1031" type="#_x0000_t202" style="position:absolute;margin-left:303.15000000000003pt;margin-top:23.350000000000001pt;width:9.8499999999999996pt;height:8.4000000000000004pt;z-index:-188744063;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rStyle w:val="CharStyle16"/>
                          <w:sz w:val="22"/>
                          <w:szCs w:val="22"/>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7"/>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2">
    <w:multiLevelType w:val="multilevel"/>
    <w:lvl w:ilvl="0">
      <w:start w:val="2"/>
      <w:numFmt w:val="decimal"/>
      <w:lvlText w:val="%1."/>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ru-RU" w:eastAsia="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Body text (2)_"/>
    <w:basedOn w:val="DefaultParagraphFont"/>
    <w:link w:val="Style5"/>
    <w:rPr>
      <w:rFonts w:ascii="Times New Roman" w:eastAsia="Times New Roman" w:hAnsi="Times New Roman" w:cs="Times New Roman"/>
      <w:b w:val="0"/>
      <w:bCs w:val="0"/>
      <w:i w:val="0"/>
      <w:iCs w:val="0"/>
      <w:smallCaps w:val="0"/>
      <w:strike w:val="0"/>
      <w:color w:val="5B6B96"/>
      <w:sz w:val="15"/>
      <w:szCs w:val="15"/>
      <w:u w:val="none"/>
    </w:rPr>
  </w:style>
  <w:style w:type="character" w:customStyle="1" w:styleId="CharStyle16">
    <w:name w:val="Header or footer (2)_"/>
    <w:basedOn w:val="DefaultParagraphFont"/>
    <w:link w:val="Style1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0">
    <w:name w:val="Table caption_"/>
    <w:basedOn w:val="DefaultParagraphFont"/>
    <w:link w:val="Style19"/>
    <w:rPr>
      <w:rFonts w:ascii="Times New Roman" w:eastAsia="Times New Roman" w:hAnsi="Times New Roman" w:cs="Times New Roman"/>
      <w:b w:val="0"/>
      <w:bCs w:val="0"/>
      <w:i w:val="0"/>
      <w:iCs w:val="0"/>
      <w:smallCaps w:val="0"/>
      <w:strike w:val="0"/>
      <w:sz w:val="26"/>
      <w:szCs w:val="26"/>
      <w:u w:val="none"/>
    </w:rPr>
  </w:style>
  <w:style w:type="character" w:customStyle="1" w:styleId="CharStyle23">
    <w:name w:val="Other_"/>
    <w:basedOn w:val="DefaultParagraphFont"/>
    <w:link w:val="Style22"/>
    <w:rPr>
      <w:rFonts w:ascii="Times New Roman" w:eastAsia="Times New Roman" w:hAnsi="Times New Roman" w:cs="Times New Roman"/>
      <w:b w:val="0"/>
      <w:bCs w:val="0"/>
      <w:i w:val="0"/>
      <w:iCs w:val="0"/>
      <w:smallCaps w:val="0"/>
      <w:strike w:val="0"/>
      <w:sz w:val="26"/>
      <w:szCs w:val="26"/>
      <w:u w:val="none"/>
    </w:rPr>
  </w:style>
  <w:style w:type="paragraph" w:styleId="Style2">
    <w:name w:val="Body text"/>
    <w:basedOn w:val="Normal"/>
    <w:link w:val="CharStyle3"/>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Body text (2)"/>
    <w:basedOn w:val="Normal"/>
    <w:link w:val="CharStyle6"/>
    <w:pPr>
      <w:widowControl w:val="0"/>
      <w:shd w:val="clear" w:color="auto" w:fill="auto"/>
      <w:spacing w:after="280" w:line="262" w:lineRule="auto"/>
      <w:jc w:val="center"/>
    </w:pPr>
    <w:rPr>
      <w:rFonts w:ascii="Times New Roman" w:eastAsia="Times New Roman" w:hAnsi="Times New Roman" w:cs="Times New Roman"/>
      <w:b w:val="0"/>
      <w:bCs w:val="0"/>
      <w:i w:val="0"/>
      <w:iCs w:val="0"/>
      <w:smallCaps w:val="0"/>
      <w:strike w:val="0"/>
      <w:color w:val="5B6B96"/>
      <w:sz w:val="15"/>
      <w:szCs w:val="15"/>
      <w:u w:val="none"/>
    </w:rPr>
  </w:style>
  <w:style w:type="paragraph" w:customStyle="1" w:styleId="Style15">
    <w:name w:val="Header or footer (2)"/>
    <w:basedOn w:val="Normal"/>
    <w:link w:val="CharStyle1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9">
    <w:name w:val="Table caption"/>
    <w:basedOn w:val="Normal"/>
    <w:link w:val="CharStyle20"/>
    <w:pPr>
      <w:widowControl w:val="0"/>
      <w:shd w:val="clear" w:color="auto" w:fill="auto"/>
      <w:ind w:firstLine="590"/>
    </w:pPr>
    <w:rPr>
      <w:rFonts w:ascii="Times New Roman" w:eastAsia="Times New Roman" w:hAnsi="Times New Roman" w:cs="Times New Roman"/>
      <w:b w:val="0"/>
      <w:bCs w:val="0"/>
      <w:i w:val="0"/>
      <w:iCs w:val="0"/>
      <w:smallCaps w:val="0"/>
      <w:strike w:val="0"/>
      <w:sz w:val="26"/>
      <w:szCs w:val="26"/>
      <w:u w:val="none"/>
    </w:rPr>
  </w:style>
  <w:style w:type="paragraph" w:customStyle="1" w:styleId="Style22">
    <w:name w:val="Other"/>
    <w:basedOn w:val="Normal"/>
    <w:link w:val="CharStyle2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