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3765550</wp:posOffset>
            </wp:positionH>
            <wp:positionV relativeFrom="paragraph">
              <wp:posOffset>12700</wp:posOffset>
            </wp:positionV>
            <wp:extent cx="572770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b/>
          <w:bCs/>
          <w:sz w:val="18"/>
          <w:szCs w:val="18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b/>
          <w:bCs/>
          <w:sz w:val="18"/>
          <w:szCs w:val="18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rStyle w:val="CharStyle3"/>
          <w:b/>
          <w:bCs/>
        </w:rPr>
        <w:t>Федеральной антимонопольной</w:t>
        <w:br/>
        <w:t>службы</w:t>
        <w:br/>
        <w:t>по Республике Коми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ул. Интернациональная, 160А, г. Сыктывкар,</w:t>
        <w:br/>
        <w:t>ГСП-2, 167982, тел./факс: (8212) 21-41-29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9"/>
          <w:lang w:val="en-US" w:eastAsia="en-US"/>
        </w:rPr>
        <w:t>toll@fas.gov.ru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  <w:u w:val="none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0,</w:t>
      </w:r>
      <w:r>
        <w:rPr>
          <w:rStyle w:val="CharStyle11"/>
        </w:rPr>
        <w:t>04,2026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ОД/2942/26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b/>
          <w:bCs/>
          <w:sz w:val="18"/>
          <w:szCs w:val="18"/>
        </w:rPr>
        <w:t>ФЕДЕРАЛЬНОЙ</w:t>
        <w:br/>
        <w:t>АНТИМОНОПОЛЬНОЙ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</w:rPr>
        <w:t>Федеральной антимонопольной службалбн Коми Республикаын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640"/>
        <w:jc w:val="left"/>
      </w:pPr>
      <w:r>
        <w:rPr>
          <w:rStyle w:val="CharStyle3"/>
          <w:b/>
          <w:bCs/>
        </w:rPr>
        <w:t>ВЕСЬКОДЛАНШ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</w:rPr>
        <w:t>Интернациональной ул., 160А,</w:t>
        <w:br/>
        <w:t>Сыктывкар, ГСП-2, 167982</w:t>
        <w:br/>
        <w:t>тел./факс: (8212) 21-41-29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9"/>
          <w:lang w:val="en-US" w:eastAsia="en-US"/>
        </w:rPr>
        <w:t>toll@fas.gov.ru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220"/>
        <w:jc w:val="left"/>
      </w:pPr>
      <w:r>
        <w:rPr>
          <w:rStyle w:val="CharStyle15"/>
          <w:i/>
          <w:iCs/>
        </w:rPr>
        <w:t>подлежит размещению в ЕИС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23" w:right="790" w:bottom="693" w:left="1111" w:header="0" w:footer="3" w:gutter="0"/>
          <w:pgNumType w:start="1"/>
          <w:cols w:num="2" w:space="720" w:equalWidth="0">
            <w:col w:w="4253" w:space="2083"/>
            <w:col w:w="3662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Общество с ограниченной ответственностью «Элмас» </w:t>
      </w:r>
      <w:r>
        <w:fldChar w:fldCharType="begin"/>
      </w:r>
      <w:r>
        <w:rPr/>
        <w:instrText> HYPERLINK "mailto:elmas2003@inbox.ru" </w:instrText>
      </w:r>
      <w:r>
        <w:fldChar w:fldCharType="separate"/>
      </w:r>
      <w:r>
        <w:rPr>
          <w:rStyle w:val="CharStyle15"/>
          <w:lang w:val="en-US" w:eastAsia="en-US"/>
        </w:rPr>
        <w:t>elmas2003@inbox.ru</w:t>
      </w:r>
      <w:r>
        <w:fldChar w:fldCharType="end"/>
      </w:r>
    </w:p>
    <w:p>
      <w:pPr>
        <w:widowControl w:val="0"/>
        <w:spacing w:line="98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9" w:right="0" w:bottom="13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60" w:right="0" w:firstLine="0"/>
        <w:jc w:val="right"/>
      </w:pPr>
      <w:r>
        <w:rPr>
          <w:rStyle w:val="CharStyle15"/>
        </w:rPr>
        <w:t xml:space="preserve">Государственное бюджетное учреждение здравоохранения Республики Коми «Сыктывкарская городская поликлиника </w:t>
      </w:r>
      <w:r>
        <w:rPr>
          <w:rStyle w:val="CharStyle15"/>
          <w:lang w:val="en-US" w:eastAsia="en-US"/>
        </w:rPr>
        <w:t>№3»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6320" w:right="0" w:firstLine="0"/>
        <w:jc w:val="right"/>
      </w:pPr>
      <w:r>
        <w:rPr>
          <w:rStyle w:val="CharStyle15"/>
        </w:rPr>
        <w:t>Электронная торговая площадка «Фабрикант»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Е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 xml:space="preserve">от </w:t>
      </w:r>
      <w:r>
        <w:rPr>
          <w:rStyle w:val="CharStyle15"/>
          <w:b/>
          <w:bCs/>
          <w:lang w:val="en-US" w:eastAsia="en-US"/>
        </w:rPr>
        <w:t xml:space="preserve">29 </w:t>
      </w:r>
      <w:r>
        <w:rPr>
          <w:rStyle w:val="CharStyle15"/>
          <w:b/>
          <w:bCs/>
        </w:rPr>
        <w:t xml:space="preserve">апреля </w:t>
      </w:r>
      <w:r>
        <w:rPr>
          <w:rStyle w:val="CharStyle15"/>
          <w:b/>
          <w:bCs/>
          <w:lang w:val="en-US" w:eastAsia="en-US"/>
        </w:rPr>
        <w:t xml:space="preserve">2026 </w:t>
      </w:r>
      <w:r>
        <w:rPr>
          <w:rStyle w:val="CharStyle15"/>
          <w:b/>
          <w:bCs/>
        </w:rPr>
        <w:t xml:space="preserve">года по жалобе </w:t>
      </w:r>
      <w:r>
        <w:rPr>
          <w:rStyle w:val="CharStyle15"/>
          <w:b/>
          <w:bCs/>
          <w:lang w:val="en-US" w:eastAsia="en-US"/>
        </w:rPr>
        <w:t>№ 011/06/105-415/2026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г. Сыктывкар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Республике Коми по контролю в сфере закупок, созданная приказом Коми УФАС России от </w:t>
      </w:r>
      <w:r>
        <w:rPr>
          <w:rStyle w:val="CharStyle15"/>
          <w:lang w:val="en-US" w:eastAsia="en-US"/>
        </w:rPr>
        <w:t xml:space="preserve">03.11.2022 № 156 </w:t>
      </w:r>
      <w:r>
        <w:rPr>
          <w:rStyle w:val="CharStyle15"/>
        </w:rPr>
        <w:t xml:space="preserve">«О создании комиссии по контролю в сфере закупок» в составе: Дейберт О.И.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заместителя руководителя управления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начальника отдела контроля закупок, председателя Комиссии; Растегаевой А.Д.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специалиста-эксперта отдела контроля закупок управления, члена Комиссии; Мокиенко А.А.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специалиста-эксперта управления, члена Комиссии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Комиссия Коми УФАС России) рассмотрев жалобу общества с ограниченной ответственностью «Элмас»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заявитель, ООО «Элмас») от </w:t>
      </w:r>
      <w:r>
        <w:rPr>
          <w:rStyle w:val="CharStyle15"/>
          <w:lang w:val="en-US" w:eastAsia="en-US"/>
        </w:rPr>
        <w:t xml:space="preserve">21.04.2026 № 117 </w:t>
      </w:r>
      <w:r>
        <w:rPr>
          <w:rStyle w:val="CharStyle15"/>
        </w:rPr>
        <w:t xml:space="preserve">(вх. от </w:t>
      </w:r>
      <w:r>
        <w:rPr>
          <w:rStyle w:val="CharStyle15"/>
          <w:lang w:val="en-US" w:eastAsia="en-US"/>
        </w:rPr>
        <w:t xml:space="preserve">23.04.2026 № 4254/26) </w:t>
      </w:r>
      <w:r>
        <w:rPr>
          <w:rStyle w:val="CharStyle15"/>
        </w:rPr>
        <w:t xml:space="preserve">на действия комиссии по осуществлению закупок государственного бюджетного учреждения здравоохранения Республики Коми «Сыктывкарская городская поликлиника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ГБУЗ РК «СГП </w:t>
      </w:r>
      <w:r>
        <w:rPr>
          <w:rStyle w:val="CharStyle15"/>
          <w:lang w:val="en-US" w:eastAsia="en-US"/>
        </w:rPr>
        <w:t xml:space="preserve">№3») </w:t>
      </w:r>
      <w:r>
        <w:rPr>
          <w:rStyle w:val="CharStyle15"/>
        </w:rPr>
        <w:t xml:space="preserve">в рамках электронного аукциона на поставку шовного материала, ЕИС извещение </w:t>
      </w:r>
      <w:r>
        <w:rPr>
          <w:rStyle w:val="CharStyle15"/>
          <w:lang w:val="en-US" w:eastAsia="en-US"/>
        </w:rPr>
        <w:t xml:space="preserve">№ 0307300001726000214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закупка, электронный 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при участии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5"/>
        </w:rPr>
        <w:t xml:space="preserve">от ГБУЗ РК «СГП </w:t>
      </w:r>
      <w:r>
        <w:rPr>
          <w:rStyle w:val="CharStyle15"/>
          <w:lang w:val="en-US" w:eastAsia="en-US"/>
        </w:rPr>
        <w:t xml:space="preserve">№3»: </w:t>
      </w:r>
      <w:r>
        <w:rPr>
          <w:rStyle w:val="CharStyle15"/>
        </w:rPr>
        <w:t>Шмотовой И.И., представителя по доверенности,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5"/>
        </w:rPr>
        <w:t xml:space="preserve">В Управление Федеральной антимонопольной службы по Республике Коми с использованием единой информационной системе в сфере закупок </w:t>
      </w:r>
      <w:r>
        <w:rPr>
          <w:rStyle w:val="CharStyle15"/>
          <w:lang w:val="en-US" w:eastAsia="en-US"/>
        </w:rPr>
        <w:t xml:space="preserve">- </w:t>
      </w:r>
      <w:r>
        <w:fldChar w:fldCharType="begin"/>
      </w:r>
      <w:r>
        <w:rPr/>
        <w:instrText> HYPERLINK "https://zakupki.gov.ru" </w:instrText>
      </w:r>
      <w:r>
        <w:fldChar w:fldCharType="separate"/>
      </w:r>
      <w:r>
        <w:rPr>
          <w:rStyle w:val="CharStyle15"/>
          <w:lang w:val="en-US" w:eastAsia="en-US"/>
        </w:rPr>
        <w:t>https://zakupki.gov.ru</w:t>
      </w:r>
      <w:r>
        <w:fldChar w:fldCharType="end"/>
      </w:r>
    </w:p>
    <w:p>
      <w:pPr>
        <w:widowControl w:val="0"/>
        <w:spacing w:after="61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101600</wp:posOffset>
            </wp:positionV>
            <wp:extent cx="1511935" cy="2927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ЕИС) поступила жалоба ООО «Элмас» от </w:t>
      </w:r>
      <w:r>
        <w:rPr>
          <w:rStyle w:val="CharStyle15"/>
          <w:lang w:val="en-US" w:eastAsia="en-US"/>
        </w:rPr>
        <w:t xml:space="preserve">21.04.2026 № 117 </w:t>
      </w:r>
      <w:r>
        <w:rPr>
          <w:rStyle w:val="CharStyle15"/>
        </w:rPr>
        <w:t xml:space="preserve">(вх. от </w:t>
      </w:r>
      <w:r>
        <w:rPr>
          <w:rStyle w:val="CharStyle15"/>
          <w:lang w:val="en-US" w:eastAsia="en-US"/>
        </w:rPr>
        <w:t xml:space="preserve">23.04.2026 № 4254/26) </w:t>
      </w:r>
      <w:r>
        <w:rPr>
          <w:rStyle w:val="CharStyle15"/>
        </w:rPr>
        <w:t xml:space="preserve">на действия комиссии 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 xml:space="preserve">по осуществлению закупок при рассмотрении заявок по электронному аукциону на поставку на поставку шовного материала, ЕИС извещение </w:t>
      </w:r>
      <w:r>
        <w:rPr>
          <w:rStyle w:val="CharStyle15"/>
          <w:lang w:val="en-US" w:eastAsia="en-US"/>
        </w:rPr>
        <w:t xml:space="preserve">№ 0307300001726000214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жалоба).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Жалоба подготовлена в соответствии с требованиями 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Закон о контрактной системе) в связи с чем, принята Коми УФАС России к рассмотрению.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ООО «Элмас», ГБУЗ РК «СГП </w:t>
      </w:r>
      <w:r>
        <w:rPr>
          <w:rStyle w:val="CharStyle15"/>
          <w:lang w:val="en-US" w:eastAsia="en-US"/>
        </w:rPr>
        <w:t xml:space="preserve">№3», </w:t>
      </w:r>
      <w:r>
        <w:rPr>
          <w:rStyle w:val="CharStyle15"/>
        </w:rPr>
        <w:t xml:space="preserve">ЭТП «Фабрикант»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оператор электронной торговой площадки) надлежащим образом о времени и месте рассмотрения жалобы извещены, в том числе посредством электронной почты (уведомление от </w:t>
      </w:r>
      <w:r>
        <w:rPr>
          <w:rStyle w:val="CharStyle15"/>
          <w:lang w:val="en-US" w:eastAsia="en-US"/>
        </w:rPr>
        <w:t xml:space="preserve">23.04.2026 № </w:t>
      </w:r>
      <w:r>
        <w:rPr>
          <w:rStyle w:val="CharStyle15"/>
        </w:rPr>
        <w:t>ОД/2716/26). Сведения о принятии жалобы к рассмотрению также были размещены на официальном сайте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От ООО «Элмас» поступило ходатайство о рассмотрении жалобы способом ВКС (письмо от </w:t>
      </w:r>
      <w:r>
        <w:rPr>
          <w:rStyle w:val="CharStyle15"/>
          <w:lang w:val="en-US" w:eastAsia="en-US"/>
        </w:rPr>
        <w:t xml:space="preserve">25.04.2026 № 369 </w:t>
      </w:r>
      <w:r>
        <w:rPr>
          <w:rStyle w:val="CharStyle15"/>
        </w:rPr>
        <w:t xml:space="preserve">вх. от </w:t>
      </w:r>
      <w:r>
        <w:rPr>
          <w:rStyle w:val="CharStyle15"/>
          <w:lang w:val="en-US" w:eastAsia="en-US"/>
        </w:rPr>
        <w:t xml:space="preserve">24.04.2026 № </w:t>
      </w:r>
      <w:r>
        <w:rPr>
          <w:rStyle w:val="CharStyle15"/>
        </w:rPr>
        <w:t>4357-эп/26).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Ходатайство ООО «Элмас» было удовлетворено, заседание было назначено в формате веб-видеоконференции.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Вместе с тем, в назначенное время представитель ООО «Элмас» к веб</w:t>
        <w:softHyphen/>
        <w:t>видеоконференции не подключился, явку на заседание Комиссии Коми УФАС России по рассмотрению жалобы не обеспечил.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С учетом законодательно установленных сроков рассмотрения жалобы отсутствие представителей заявителя, оператора электронной торговой площадки, не препятствует рассмотрению жалобы и проведению внеплановой проверки.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Коми УФАС России в рамках рассматриваемой жалобы в соответствии с требованиями Закона о контрактной системе были запрошены у сторон все необходимые документы, имеющие отношение к рассмотрению настоящей жалобы, в целях анализа и формирования соответствующей правовой позиции.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своей жалобе заявителем выражено несогласие с действиями комиссии 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>по осуществлению закупок, принявшей решение о признании заявки ООО «Элмас» несоответствующей требованиям извещения о проведении электронного аукциона, в связи с предоставлением в такой заявке недостоверной информации.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Комиссия Коми УФАС России в ходе проведения внеплановой проверки осуществления закупки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системе, изучив материалы жалобы, ознакомившись с извещением о проведении электронного аукциона, электронными документами, содержащимися при указанном извещении, заслушав представителя заказчика, пришла к нижеследующим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Заказчиком осуществления закупки путем проведения электронного аукциона в электронной форме явилось ГБУЗ РК «СГП </w:t>
      </w:r>
      <w:r>
        <w:rPr>
          <w:rStyle w:val="CharStyle15"/>
          <w:lang w:val="en-US" w:eastAsia="en-US"/>
        </w:rPr>
        <w:t>№3».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Объект закупки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Поставка шовного материала.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Начальная (максимальная) цена контракта составила </w:t>
      </w:r>
      <w:r>
        <w:rPr>
          <w:rStyle w:val="CharStyle15"/>
          <w:lang w:val="en-US" w:eastAsia="en-US"/>
        </w:rPr>
        <w:t xml:space="preserve">277241.40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Извещение о проведении электронного аукциона в электронной форме размещено на официальном сайте ЕИС </w:t>
      </w:r>
      <w:r>
        <w:rPr>
          <w:rStyle w:val="CharStyle15"/>
          <w:lang w:val="en-US" w:eastAsia="en-US"/>
        </w:rPr>
        <w:t>09.04.2026.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Дата и время окончания срока подачи заявок </w:t>
      </w:r>
      <w:r>
        <w:rPr>
          <w:rStyle w:val="CharStyle15"/>
          <w:lang w:val="en-US" w:eastAsia="en-US"/>
        </w:rPr>
        <w:t>17.04.2026 09:00.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Закупка проводилась не в целях реализации национальных проектов.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статье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>Закона о контрактной системе контрактная система в сфере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Закона о контрактной,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 пп. «а»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5"/>
          <w:lang w:val="en-US" w:eastAsia="en-US"/>
        </w:rPr>
        <w:t xml:space="preserve">1 - 8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данного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пп. «а»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системе, товарный знак (при наличии у товара товарного знака).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силу п.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дополнительных требований, утвержденных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июня </w:t>
      </w:r>
      <w:r>
        <w:rPr>
          <w:rStyle w:val="CharStyle15"/>
          <w:lang w:val="en-US" w:eastAsia="en-US"/>
        </w:rPr>
        <w:t xml:space="preserve">2018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656 </w:t>
      </w:r>
      <w:r>
        <w:rPr>
          <w:rStyle w:val="CharStyle15"/>
        </w:rPr>
        <w:t xml:space="preserve"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при формировании предложения участника закупки в отношении объекта закупки, предусмотренного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системе, с использованием электронной площадки, специализированной электронной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системе, в приглашении принять участие в определении поставщика (подрядчика, исполнителя) в соответствии с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75 </w:t>
      </w:r>
      <w:r>
        <w:rPr>
          <w:rStyle w:val="CharStyle15"/>
        </w:rPr>
        <w:t>Закона о контрактной системе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26.08.2013 № 728 </w:t>
      </w:r>
      <w:r>
        <w:rPr>
          <w:rStyle w:val="CharStyle15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 федеральным органом исполнительной власти, осуществляющим функции по регулированию контрактной системы в сфере закупок товаров, работ, услуг для обеспечения государственных и муниципальных нужд, является Министерство финансов Российской Федерации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Минфин России).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 позицией Минфина России, изложенной в письме от </w:t>
      </w:r>
      <w:r>
        <w:rPr>
          <w:rStyle w:val="CharStyle15"/>
          <w:lang w:val="en-US" w:eastAsia="en-US"/>
        </w:rPr>
        <w:t xml:space="preserve">18.12.2023 № 24-01-10/122331, </w:t>
      </w:r>
      <w:r>
        <w:rPr>
          <w:rStyle w:val="CharStyle15"/>
        </w:rPr>
        <w:t xml:space="preserve">при формировании предложения в отношении объекта закупки, предусмотренного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системе, формируются с использованием электронной площадки (путем заполнения экранных форм веб</w:t>
        <w:softHyphen/>
        <w:t xml:space="preserve">интерфейса электронной площадки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в «структурированном виде»)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Правовому регулированию товарных знаков посвящен параграф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главы </w:t>
      </w:r>
      <w:r>
        <w:rPr>
          <w:rStyle w:val="CharStyle15"/>
          <w:lang w:val="en-US" w:eastAsia="en-US"/>
        </w:rPr>
        <w:t xml:space="preserve">76 </w:t>
      </w:r>
      <w:r>
        <w:rPr>
          <w:rStyle w:val="CharStyle15"/>
        </w:rPr>
        <w:t xml:space="preserve">раздела </w:t>
      </w:r>
      <w:r>
        <w:rPr>
          <w:rStyle w:val="CharStyle15"/>
          <w:lang w:val="en-US" w:eastAsia="en-US"/>
        </w:rPr>
        <w:t xml:space="preserve">VII </w:t>
      </w:r>
      <w:r>
        <w:rPr>
          <w:rStyle w:val="CharStyle15"/>
        </w:rPr>
        <w:t xml:space="preserve">части четвертой Гражданского кодекса РФ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ГК РФ).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 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1477 </w:t>
      </w:r>
      <w:r>
        <w:rPr>
          <w:rStyle w:val="CharStyle15"/>
        </w:rPr>
        <w:t>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ст. </w:t>
      </w:r>
      <w:r>
        <w:rPr>
          <w:rStyle w:val="CharStyle15"/>
          <w:lang w:val="en-US" w:eastAsia="en-US"/>
        </w:rPr>
        <w:t xml:space="preserve">1479 </w:t>
      </w:r>
      <w:r>
        <w:rPr>
          <w:rStyle w:val="CharStyle15"/>
        </w:rPr>
        <w:t>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со ст. </w:t>
      </w:r>
      <w:r>
        <w:rPr>
          <w:rStyle w:val="CharStyle15"/>
          <w:lang w:val="en-US" w:eastAsia="en-US"/>
        </w:rPr>
        <w:t xml:space="preserve">1480 </w:t>
      </w:r>
      <w:r>
        <w:rPr>
          <w:rStyle w:val="CharStyle15"/>
        </w:rPr>
        <w:t xml:space="preserve">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 </w:t>
      </w:r>
      <w:r>
        <w:rPr>
          <w:rStyle w:val="CharStyle15"/>
          <w:lang w:val="en-US" w:eastAsia="en-US"/>
        </w:rPr>
        <w:t xml:space="preserve">1503 </w:t>
      </w:r>
      <w:r>
        <w:rPr>
          <w:rStyle w:val="CharStyle15"/>
        </w:rPr>
        <w:t xml:space="preserve">и ст. </w:t>
      </w:r>
      <w:r>
        <w:rPr>
          <w:rStyle w:val="CharStyle15"/>
          <w:lang w:val="en-US" w:eastAsia="en-US"/>
        </w:rPr>
        <w:t xml:space="preserve">1505 </w:t>
      </w:r>
      <w:r>
        <w:rPr>
          <w:rStyle w:val="CharStyle15"/>
        </w:rPr>
        <w:t>ГК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ст. </w:t>
      </w:r>
      <w:r>
        <w:rPr>
          <w:rStyle w:val="CharStyle15"/>
          <w:lang w:val="en-US" w:eastAsia="en-US"/>
        </w:rPr>
        <w:t xml:space="preserve">1481 </w:t>
      </w:r>
      <w:r>
        <w:rPr>
          <w:rStyle w:val="CharStyle15"/>
        </w:rPr>
        <w:t>ГК РФ на товарный знак, зарегистрированный в Государственном реестре товарных знаков, выдается свидетельство на товарный знак. Свидетельство на товарный знак удостоверяет приоритет товарного знака и исключительное право на товарный знак в отношении товаров, указанных в свидетельстве.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Таким образом, предоставление товарного знака на товар является безусловной обязанностью участника закупки только при наличии зарегистрированного товарного знака в государственном реестре товарных знаков и знаков обслуживания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21.04.2026 </w:t>
      </w:r>
      <w:r>
        <w:rPr>
          <w:rStyle w:val="CharStyle15"/>
        </w:rPr>
        <w:t xml:space="preserve">№ИЭА1 заявка ООО «Элмас» была отклонена комиссией по осуществлению закупок на основании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системе. В обоснование принятого решения комиссия по осуществлению закупок в протоколе указала, что заявка на участие в закупке была отклонена ввиду несоответствия требованиям, предусмотренным приложениями к извещению об осуществлении закупки (Требованиями к содержанию, составу заявки на участие в электронном аукционе и инструкцией по её заполнению и Описанием объекта закупки), ввиду выявления недостоверной информации, содержащейся в заявке на участие: участник закупки указал в структурированной части заявки в отношении предлагаемых к поставке товаров по пунктам </w:t>
      </w:r>
      <w:r>
        <w:rPr>
          <w:rStyle w:val="CharStyle15"/>
          <w:lang w:val="en-US" w:eastAsia="en-US"/>
        </w:rPr>
        <w:t xml:space="preserve">1-4 </w:t>
      </w:r>
      <w:r>
        <w:rPr>
          <w:rStyle w:val="CharStyle15"/>
        </w:rPr>
        <w:t xml:space="preserve">товарный знак </w:t>
      </w:r>
      <w:r>
        <w:rPr>
          <w:rStyle w:val="CharStyle15"/>
          <w:lang w:val="en-US" w:eastAsia="en-US"/>
        </w:rPr>
        <w:t xml:space="preserve">№453004. </w:t>
      </w:r>
      <w:r>
        <w:rPr>
          <w:rStyle w:val="CharStyle15"/>
        </w:rPr>
        <w:t xml:space="preserve">На основании информации, полученной заказчиком от производителя товаров, предлагаемые участником закупки товары по пунктам </w:t>
      </w:r>
      <w:r>
        <w:rPr>
          <w:rStyle w:val="CharStyle15"/>
          <w:lang w:val="en-US" w:eastAsia="en-US"/>
        </w:rPr>
        <w:t xml:space="preserve">1-4 </w:t>
      </w:r>
      <w:r>
        <w:rPr>
          <w:rStyle w:val="CharStyle15"/>
        </w:rPr>
        <w:t xml:space="preserve">не имеют товарного знака, зарегистрированного на территории Российской Федерации. В специальном поле «товарный знак» на электронной площадке в отношении предлагаемых к поставке товаров по пунктам </w:t>
      </w:r>
      <w:r>
        <w:rPr>
          <w:rStyle w:val="CharStyle15"/>
          <w:lang w:val="en-US" w:eastAsia="en-US"/>
        </w:rPr>
        <w:t xml:space="preserve">1-4 </w:t>
      </w:r>
      <w:r>
        <w:rPr>
          <w:rStyle w:val="CharStyle15"/>
        </w:rPr>
        <w:t>не следовало указывать информацию о товарном знаке.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Исследовав заявку ООО «Элмас», поданную на участие в электронном аукционе, Комиссией Коми УФАС России установлено, что в заявке участником указаны сведения о товарном знаке (регистрационный номер) </w:t>
      </w:r>
      <w:r>
        <w:rPr>
          <w:rStyle w:val="CharStyle15"/>
          <w:lang w:val="en-US" w:eastAsia="en-US"/>
        </w:rPr>
        <w:t>453004.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Исследовав сведения о зарегистрированных товарных знаках, размещенных на сайте </w:t>
      </w:r>
      <w:r>
        <w:fldChar w:fldCharType="begin"/>
      </w:r>
      <w:r>
        <w:rPr/>
        <w:instrText> HYPERLINK "https://new.fips.ru/" </w:instrText>
      </w:r>
      <w:r>
        <w:fldChar w:fldCharType="separate"/>
      </w:r>
      <w:r>
        <w:rPr>
          <w:rStyle w:val="CharStyle15"/>
          <w:lang w:val="en-US" w:eastAsia="en-US"/>
        </w:rPr>
        <w:t>https://new.fips.ru/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и информационном сервисе поиска товарных знаков Роспатента </w:t>
      </w:r>
      <w:r>
        <w:fldChar w:fldCharType="begin"/>
      </w:r>
      <w:r>
        <w:rPr/>
        <w:instrText> HYPERLINK "https://searchplatform.rospatent.gov.ru/trademarks" </w:instrText>
      </w:r>
      <w:r>
        <w:fldChar w:fldCharType="separate"/>
      </w:r>
      <w:r>
        <w:rPr>
          <w:rStyle w:val="CharStyle15"/>
          <w:lang w:val="en-US" w:eastAsia="en-US"/>
        </w:rPr>
        <w:t>https://searchplatform.rospatent.gov.ru/trademarks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rPr>
          <w:rStyle w:val="CharStyle15"/>
        </w:rPr>
        <w:t xml:space="preserve">под регистрационным номером </w:t>
      </w:r>
      <w:r>
        <w:rPr>
          <w:rStyle w:val="CharStyle15"/>
          <w:lang w:val="en-US" w:eastAsia="en-US"/>
        </w:rPr>
        <w:t xml:space="preserve">453004 </w:t>
      </w:r>
      <w:r>
        <w:rPr>
          <w:rStyle w:val="CharStyle15"/>
        </w:rPr>
        <w:t xml:space="preserve">содержатся сведения о товарном знаке </w:t>
      </w:r>
      <w:r>
        <w:rPr>
          <w:rStyle w:val="CharStyle15"/>
          <w:lang w:val="en-US" w:eastAsia="en-US"/>
        </w:rPr>
        <w:t xml:space="preserve">DACLON, </w:t>
      </w:r>
      <w:r>
        <w:rPr>
          <w:rStyle w:val="CharStyle15"/>
        </w:rPr>
        <w:t xml:space="preserve">правообладатель ООО «Футберг», </w:t>
      </w:r>
      <w:r>
        <w:rPr>
          <w:rStyle w:val="CharStyle15"/>
          <w:lang w:val="en-US" w:eastAsia="en-US"/>
        </w:rPr>
        <w:t xml:space="preserve">220037, </w:t>
      </w:r>
      <w:r>
        <w:rPr>
          <w:rStyle w:val="CharStyle15"/>
        </w:rPr>
        <w:t xml:space="preserve">г. Минск, ул. Долгобродская, д.14, Республика Беларусь, дата продления срока действия исключительного права </w:t>
      </w:r>
      <w:r>
        <w:rPr>
          <w:rStyle w:val="CharStyle15"/>
          <w:lang w:val="en-US" w:eastAsia="en-US"/>
        </w:rPr>
        <w:t>- 16.06.2030.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составе заявки ООО «Элмас» по позициям </w:t>
      </w:r>
      <w:r>
        <w:rPr>
          <w:rStyle w:val="CharStyle15"/>
          <w:lang w:val="en-US" w:eastAsia="en-US"/>
        </w:rPr>
        <w:t xml:space="preserve">1-4 </w:t>
      </w:r>
      <w:r>
        <w:rPr>
          <w:rStyle w:val="CharStyle15"/>
        </w:rPr>
        <w:t>предложен следующий товар: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Нить хирургическая из полиолефина, мононить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Предложение </w:t>
      </w:r>
      <w:r>
        <w:rPr>
          <w:rStyle w:val="CharStyle15"/>
          <w:lang w:val="en-US" w:eastAsia="en-US"/>
        </w:rPr>
        <w:t>1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58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Товарный знак</w:t>
        <w:tab/>
      </w:r>
      <w:r>
        <w:rPr>
          <w:rStyle w:val="CharStyle15"/>
          <w:lang w:val="en-US" w:eastAsia="en-US"/>
        </w:rPr>
        <w:t>453004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5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Наименование медицинского изделия в</w:t>
        <w:tab/>
        <w:t>Материалы шовные хирургические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соответствии с регистрационным удостоверением нерассасывающиеся 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rStyle w:val="CharStyle15"/>
        </w:rPr>
        <w:t>атравматическими иглами и без игл стерильные Даклон мононить ООО «Футберг»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5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Страна происхождения</w:t>
        <w:tab/>
        <w:t>БЕЛАРУСЬ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Нить хирургическая из полиолефина, мононить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Предложение </w:t>
      </w:r>
      <w:r>
        <w:rPr>
          <w:rStyle w:val="CharStyle15"/>
          <w:lang w:val="en-US" w:eastAsia="en-US"/>
        </w:rPr>
        <w:t>1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5700" w:right="0" w:hanging="5700"/>
        <w:jc w:val="left"/>
      </w:pPr>
      <w:r>
        <w:rPr>
          <w:rStyle w:val="CharStyle15"/>
        </w:rPr>
        <w:t>Товарный знак</w:t>
        <w:tab/>
      </w:r>
      <w:r>
        <w:rPr>
          <w:rStyle w:val="CharStyle15"/>
          <w:lang w:val="en-US" w:eastAsia="en-US"/>
        </w:rPr>
        <w:t>453004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5700" w:right="0" w:hanging="5700"/>
        <w:jc w:val="left"/>
      </w:pPr>
      <w:r>
        <w:rPr>
          <w:rStyle w:val="CharStyle15"/>
        </w:rPr>
        <w:t>Наименование медицинского изделия в</w:t>
        <w:tab/>
        <w:t>Материалы шовные хирургические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hanging="5700"/>
        <w:jc w:val="left"/>
      </w:pPr>
      <w:r>
        <w:rPr>
          <w:rStyle w:val="CharStyle15"/>
        </w:rPr>
        <w:t>соответствии с регистрационным удостоверением нерассасывающиеся с атравматическими иглами и без игл стерильные Даклон мононить ООО «Футберг»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5700" w:right="0" w:hanging="5700"/>
        <w:jc w:val="left"/>
      </w:pPr>
      <w:r>
        <w:rPr>
          <w:rStyle w:val="CharStyle15"/>
        </w:rPr>
        <w:t>Страна происхождения</w:t>
        <w:tab/>
        <w:t>БЕЛАРУСЬ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Нить хирургическая из полиолефина, мононить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 xml:space="preserve">Предложение </w:t>
      </w:r>
      <w:r>
        <w:rPr>
          <w:rStyle w:val="CharStyle15"/>
          <w:lang w:val="en-US" w:eastAsia="en-US"/>
        </w:rPr>
        <w:t>1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Товарный знак</w:t>
        <w:tab/>
      </w:r>
      <w:r>
        <w:rPr>
          <w:rStyle w:val="CharStyle15"/>
          <w:lang w:val="en-US" w:eastAsia="en-US"/>
        </w:rPr>
        <w:t>453004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Наименование медицинского изделия в</w:t>
        <w:tab/>
        <w:t>Материалы шовные хирургические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соответствии с регистрационным удостоверением нерассасывающиеся 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firstLine="0"/>
        <w:jc w:val="both"/>
      </w:pPr>
      <w:r>
        <w:rPr>
          <w:rStyle w:val="CharStyle15"/>
        </w:rPr>
        <w:t>атравматическими иглами и без игл стерильные Даклон мононить ООО «Футберг»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Страна происхождения</w:t>
        <w:tab/>
        <w:t>БЕЛАРУСЬ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Нить хирургическая из полиолефина, мононить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Предложение </w:t>
      </w:r>
      <w:r>
        <w:rPr>
          <w:rStyle w:val="CharStyle15"/>
          <w:lang w:val="en-US" w:eastAsia="en-US"/>
        </w:rPr>
        <w:t>1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Товарный знак</w:t>
        <w:tab/>
      </w:r>
      <w:r>
        <w:rPr>
          <w:rStyle w:val="CharStyle15"/>
          <w:lang w:val="en-US" w:eastAsia="en-US"/>
        </w:rPr>
        <w:t>453004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Наименование медицинского изделия в</w:t>
        <w:tab/>
        <w:t>Материалы шовные хирургические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соответствии с регистрационным удостоверением нерассасывающиеся 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firstLine="0"/>
        <w:jc w:val="both"/>
      </w:pPr>
      <w:r>
        <w:rPr>
          <w:rStyle w:val="CharStyle15"/>
        </w:rPr>
        <w:t>атравматическими иглами и без игл стерильные Даклон мононить ООО «Футберг»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Страна происхождения</w:t>
        <w:tab/>
        <w:t>БЕЛАРУСЬ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Как было пояснено представителем заказчика, который также является членом комиссии 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 xml:space="preserve">по осуществлению закупок, при исследовании заявок поданных на участие в электронном аукционе по извещению </w:t>
      </w:r>
      <w:r>
        <w:rPr>
          <w:rStyle w:val="CharStyle15"/>
          <w:lang w:val="en-US" w:eastAsia="en-US"/>
        </w:rPr>
        <w:t xml:space="preserve">№ 030730001726000214, </w:t>
      </w:r>
      <w:r>
        <w:rPr>
          <w:rStyle w:val="CharStyle15"/>
        </w:rPr>
        <w:t xml:space="preserve">комиссией было установлено что в двух заявках, в том числе в заявке ООО «Элмас» были указаны сведения об одном товаре, РЗН </w:t>
      </w:r>
      <w:r>
        <w:rPr>
          <w:rStyle w:val="CharStyle15"/>
          <w:lang w:val="en-US" w:eastAsia="en-US"/>
        </w:rPr>
        <w:t xml:space="preserve">2024/22898. </w:t>
      </w:r>
      <w:r>
        <w:rPr>
          <w:rStyle w:val="CharStyle15"/>
        </w:rPr>
        <w:t>Вместе с тем, в заявке ООО «Элмас» содержалось указание на товарный знак (а именно регистрационный номер), тогда как заявка участника предложившего такой же товар сведений о товарном знаке не содержала.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Реализуя свое право на предмет проверки достоверности представленных в заявках сведений, комиссией 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>направлен запрос производителю медицинского изделия, предложенного ООО «Элмас» в своей заявке, с целью уточнения информации о наличии действующего товарного знака на продукцию.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По запросу заказчика от производителя товара ООО «Футберг» получено письмо от </w:t>
      </w:r>
      <w:r>
        <w:rPr>
          <w:rStyle w:val="CharStyle15"/>
          <w:lang w:val="en-US" w:eastAsia="en-US"/>
        </w:rPr>
        <w:t xml:space="preserve">20.04.2026 </w:t>
      </w:r>
      <w:r>
        <w:rPr>
          <w:rStyle w:val="CharStyle15"/>
        </w:rPr>
        <w:t xml:space="preserve">об отсутствии зарегистрированного на территории Российской Федерации товарного знака на шовный материал по регистрационному удостоверению РЗН </w:t>
      </w:r>
      <w:r>
        <w:rPr>
          <w:rStyle w:val="CharStyle15"/>
          <w:lang w:val="en-US" w:eastAsia="en-US"/>
        </w:rPr>
        <w:t xml:space="preserve">2024/22898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11.06.2024 </w:t>
      </w:r>
      <w:r>
        <w:rPr>
          <w:rStyle w:val="CharStyle15"/>
        </w:rPr>
        <w:t>(письмо представлено в материалы жалобы).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Также комиссией по осуществлению закупки изучена информация, размещенная на официальном сайте органа исполнительной власти, уполномоченного на ведение реестра, Федеральной службы по надзору в сфере здравоохранения: </w:t>
      </w:r>
      <w:r>
        <w:fldChar w:fldCharType="begin"/>
      </w:r>
      <w:r>
        <w:rPr/>
        <w:instrText> HYPERLINK "https://roszdravnadzor.gov.ru/services/misearch" </w:instrText>
      </w:r>
      <w:r>
        <w:fldChar w:fldCharType="separate"/>
      </w:r>
      <w:r>
        <w:rPr>
          <w:rStyle w:val="CharStyle15"/>
          <w:lang w:val="en-US" w:eastAsia="en-US"/>
        </w:rPr>
        <w:t>https://roszdravnadzor.gov.ru/services/misearch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rPr>
          <w:rStyle w:val="CharStyle15"/>
        </w:rPr>
        <w:t xml:space="preserve">исходя из которой комиссия 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>пришла к выводу об отсутствии товарного знака у товара. В частности,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инструкция по применению не содержит указания на то, что у товара есть товарный знак. Раздел комплекта регистрационного досье «Фотографические изображения», размещенный на сайте Росздравнадзора также не содержит указания на наличие товарного знака у товара. Согласно требованиям комплекта регистрационной документации и фотографическим изображениям, размещенным на сайте Федеральной службы по надзору в сфере здравоохранения (Росздравнадзор), заявители обязаны наносить следующую информацию: «наименование производителя и/или товарный знак производителя».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Комиссией Коми УФАС России при исследовании сайта Росздравнадзора указанная информация заказчиком была подтверждена.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Также Комиссия Коми УФАС России обращает внимание, что законодательство о контрактной системе в равной степени предъявляет требования ко всем субъектам при проведении закупки, в том числе к участнику закупки, который должен предоставить в составе заявки однозначные и достоверные сведения, безусловно свидетельствующие о соответствии данной информации требованиям извещения о закупке и положениям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При этом такие сведения не должны вводить в заблуждение членов Комиссии, которые строго руководствуются требованиями Закона о контрактной системе при рассмотрении заявок на предмет соответствия условиям извещения о закупке, в том числе требованиям к содержанию и составу заявки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Таким образом, Комиссия Коми УФАС России не усматривает в действиях комиссии 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>по осуществлению закупок нарушений законодательства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При проведении на основании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Закона о контрактной системе внеплановой проверки данной закупки, в том числе всей информации, размещенной в ЕИС в рамках данного электронного аукциона, а также действий комиссии 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>по осуществлению закупок, нарушений Закона о контрактной системе в сфере закупок не выявлено.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вправе: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В рассматриваемом случае предписание об устранении нарушений Закона о контрактной системе выдаче не подлежит, так как нарушения в действиях комиссии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 xml:space="preserve">ГБУЗ РК «СГП </w:t>
      </w:r>
      <w:r>
        <w:rPr>
          <w:rStyle w:val="CharStyle15"/>
          <w:lang w:val="en-US" w:eastAsia="en-US"/>
        </w:rPr>
        <w:t xml:space="preserve">№3» </w:t>
      </w:r>
      <w:r>
        <w:rPr>
          <w:rStyle w:val="CharStyle15"/>
        </w:rPr>
        <w:t>по осуществлению закупок не нашли своего подтверждения.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5"/>
        </w:rPr>
        <w:t xml:space="preserve">С учетом всех вышеизложенных обстоятельств, руководствуясь 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 Коми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Признать жалобу ООО «Элмас» 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По результатам рассмотрения жалобы и проведения внеплановой проверки нарушения Закона о контрактной системе не выявлены.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2" w:val="left"/>
        </w:tabs>
        <w:bidi w:val="0"/>
        <w:spacing w:before="0" w:after="260" w:line="240" w:lineRule="auto"/>
        <w:ind w:left="0" w:right="0" w:firstLine="760"/>
        <w:jc w:val="both"/>
      </w:pPr>
      <w:r>
        <w:rPr>
          <w:rStyle w:val="CharStyle15"/>
        </w:rPr>
        <w:t>Предписание не выдавать.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9" w:right="812" w:bottom="1361" w:left="10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0" distB="222250" distL="0" distR="0" simplePos="0" relativeHeight="125829379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254000</wp:posOffset>
                </wp:positionV>
                <wp:extent cx="1697990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300000000000004pt;margin-top:20.pt;width:133.69999999999999pt;height:18.5pt;z-index:-125829374;mso-wrap-distance-left:0;mso-wrap-distance-top:20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5440" distB="0" distL="0" distR="1804670" simplePos="0" relativeHeight="125829381" behindDoc="0" locked="0" layoutInCell="1" allowOverlap="1">
            <wp:simplePos x="0" y="0"/>
            <wp:positionH relativeFrom="page">
              <wp:posOffset>2648585</wp:posOffset>
            </wp:positionH>
            <wp:positionV relativeFrom="paragraph">
              <wp:posOffset>345440</wp:posOffset>
            </wp:positionV>
            <wp:extent cx="316865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3044825</wp:posOffset>
                </wp:positionH>
                <wp:positionV relativeFrom="paragraph">
                  <wp:posOffset>415290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9.75pt;margin-top:32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222250" distL="0" distR="0" simplePos="0" relativeHeight="125829382" behindDoc="0" locked="0" layoutInCell="1" allowOverlap="1">
                <wp:simplePos x="0" y="0"/>
                <wp:positionH relativeFrom="page">
                  <wp:posOffset>5839460</wp:posOffset>
                </wp:positionH>
                <wp:positionV relativeFrom="paragraph">
                  <wp:posOffset>254000</wp:posOffset>
                </wp:positionV>
                <wp:extent cx="972185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О.И. Дейберт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59.80000000000001pt;margin-top:20.pt;width:76.549999999999997pt;height:18.5pt;z-index:-125829371;mso-wrap-distance-left:0;mso-wrap-distance-top:20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О.И. Дейберт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Дейберт Ольга Ивановна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720D2E1</w:t>
      </w:r>
      <w:r>
        <w:rPr>
          <w:rStyle w:val="CharStyle23"/>
        </w:rPr>
        <w:t>1</w:t>
      </w:r>
      <w:r>
        <w:rPr>
          <w:rStyle w:val="CharStyle23"/>
          <w:lang w:val="en-US" w:eastAsia="en-US"/>
        </w:rPr>
        <w:t xml:space="preserve">0D863D </w:t>
      </w:r>
      <w:r>
        <w:rPr>
          <w:rStyle w:val="CharStyle23"/>
        </w:rPr>
        <w:t xml:space="preserve">А326В8 </w:t>
      </w:r>
      <w:r>
        <w:rPr>
          <w:rStyle w:val="CharStyle23"/>
          <w:lang w:val="en-US" w:eastAsia="en-US"/>
        </w:rPr>
        <w:t>D32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F4498F6E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E5E5E"/>
        </w:rPr>
        <w:t xml:space="preserve">26.12.2025 по </w:t>
      </w:r>
      <w:r>
        <w:rPr>
          <w:rStyle w:val="CharStyle23"/>
        </w:rPr>
        <w:t>21.03.2027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6" w:right="839" w:bottom="5530" w:left="110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188595" distL="0" distR="0" simplePos="0" relativeHeight="125829384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203200</wp:posOffset>
                </wp:positionV>
                <wp:extent cx="1237615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050000000000004pt;margin-top:16.pt;width:97.450000000000003pt;height:18.5pt;z-index:-125829369;mso-wrap-distance-left:0;mso-wrap-distance-top:16.pt;mso-wrap-distance-right:0;mso-wrap-distance-bottom:14.8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82575" distB="0" distL="0" distR="1816735" simplePos="0" relativeHeight="125829386" behindDoc="0" locked="0" layoutInCell="1" allowOverlap="1">
            <wp:simplePos x="0" y="0"/>
            <wp:positionH relativeFrom="page">
              <wp:posOffset>2675890</wp:posOffset>
            </wp:positionH>
            <wp:positionV relativeFrom="paragraph">
              <wp:posOffset>282575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3065780</wp:posOffset>
                </wp:positionH>
                <wp:positionV relativeFrom="paragraph">
                  <wp:posOffset>343535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40000000000001pt;margin-top:27.0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188595" distL="0" distR="0" simplePos="0" relativeHeight="125829387" behindDoc="0" locked="0" layoutInCell="1" allowOverlap="1">
                <wp:simplePos x="0" y="0"/>
                <wp:positionH relativeFrom="page">
                  <wp:posOffset>5678170</wp:posOffset>
                </wp:positionH>
                <wp:positionV relativeFrom="paragraph">
                  <wp:posOffset>203200</wp:posOffset>
                </wp:positionV>
                <wp:extent cx="113411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А.Д. Растегаева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47.10000000000002pt;margin-top:16.pt;width:89.299999999999997pt;height:18.5pt;z-index:-125829366;mso-wrap-distance-left:0;mso-wrap-distance-top:16.pt;mso-wrap-distance-right:0;mso-wrap-distance-bottom:14.8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А.Д. Растегаева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Растегаева Анна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3CDA8464BCEBC755495CE4245232B3FA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E5E5E"/>
        </w:rPr>
        <w:t xml:space="preserve">26.12.2025 по </w:t>
      </w:r>
      <w:r>
        <w:rPr>
          <w:rStyle w:val="CharStyle23"/>
        </w:rPr>
        <w:t>21.03.2027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2651760</wp:posOffset>
            </wp:positionH>
            <wp:positionV relativeFrom="paragraph">
              <wp:posOffset>25400</wp:posOffset>
            </wp:positionV>
            <wp:extent cx="359410" cy="5422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3112135</wp:posOffset>
                </wp:positionH>
                <wp:positionV relativeFrom="paragraph">
                  <wp:posOffset>430530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05000000000001pt;margin-top:33.899999999999999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113665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1.90000000000001pt;margin-top:8.950000000000001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А.А. Мокиенко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Мокиенко Анастасия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009АЕ1СЗАЕ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DD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A28CB3EE023E9F3D70A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E5E5E"/>
        </w:rPr>
        <w:t xml:space="preserve">26.12.2025 по </w:t>
      </w:r>
      <w:r>
        <w:rPr>
          <w:rStyle w:val="CharStyle23"/>
        </w:rPr>
        <w:t>21.03.2027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06" w:right="839" w:bottom="1316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9852660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2026-3095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00000000000001pt;margin-top:775.80000000000007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2026-3095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10253980</wp:posOffset>
              </wp:positionV>
              <wp:extent cx="661670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2026-3095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807.39999999999998pt;width:52.100000000000001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2026-3095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3837305</wp:posOffset>
              </wp:positionH>
              <wp:positionV relativeFrom="page">
                <wp:posOffset>421640</wp:posOffset>
              </wp:positionV>
              <wp:extent cx="57785" cy="673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2.15000000000003pt;margin-top:33.200000000000003pt;width:4.5499999999999998pt;height:5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7"/>
      <w:szCs w:val="17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4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6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7"/>
      <w:szCs w:val="17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100"/>
      <w:ind w:left="19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