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1776730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239395" distR="114300" simplePos="0" relativeHeight="125829379" behindDoc="0" locked="0" layoutInCell="1" allowOverlap="1">
                <wp:simplePos x="0" y="0"/>
                <wp:positionH relativeFrom="page">
                  <wp:posOffset>838200</wp:posOffset>
                </wp:positionH>
                <wp:positionV relativeFrom="paragraph">
                  <wp:posOffset>622300</wp:posOffset>
                </wp:positionV>
                <wp:extent cx="2456815" cy="2164080"/>
                <wp:wrapSquare wrapText="right"/>
                <wp:docPr id="3" name="Shape 3"/>
                <a:graphic xmlns:a="http://schemas.openxmlformats.org/drawingml/2006/main">
                  <a:graphicData uri="http://schemas.microsoft.com/office/word/2010/wordprocessingShape">
                    <wps:wsp>
                      <wps:cNvSpPr txBox="1"/>
                      <wps:spPr>
                        <a:xfrm>
                          <a:ext cx="2456815"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bidi w:val="0"/>
                              <w:spacing w:before="0" w:after="320" w:line="240" w:lineRule="auto"/>
                              <w:ind w:left="1780" w:right="0" w:firstLine="0"/>
                              <w:jc w:val="left"/>
                              <w:rPr>
                                <w:sz w:val="30"/>
                                <w:szCs w:val="30"/>
                              </w:rPr>
                            </w:pPr>
                            <w:r>
                              <w:rPr>
                                <w:rStyle w:val="CharStyle7"/>
                                <w:sz w:val="30"/>
                                <w:szCs w:val="30"/>
                                <w:u w:val="single"/>
                              </w:rPr>
                              <w:t>№ 18915/26</w:t>
                            </w:r>
                          </w:p>
                          <w:p>
                            <w:pPr>
                              <w:pStyle w:val="Style9"/>
                              <w:keepNext w:val="0"/>
                              <w:keepLines w:val="0"/>
                              <w:widowControl w:val="0"/>
                              <w:shd w:val="clear" w:color="auto" w:fill="auto"/>
                              <w:tabs>
                                <w:tab w:leader="underscore" w:pos="2016" w:val="left"/>
                              </w:tabs>
                              <w:bidi w:val="0"/>
                              <w:spacing w:before="0" w:line="240" w:lineRule="auto"/>
                              <w:ind w:left="0" w:right="0" w:firstLine="0"/>
                              <w:jc w:val="right"/>
                            </w:pPr>
                            <w:r>
                              <w:rPr>
                                <w:rStyle w:val="CharStyle10"/>
                              </w:rPr>
                              <w:t xml:space="preserve">ОТ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6.pt;margin-top:49.pt;width:193.45000000000002pt;height:170.40000000000001pt;z-index:-125829374;mso-wrap-distance-left:18.850000000000001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bidi w:val="0"/>
                        <w:spacing w:before="0" w:after="320" w:line="240" w:lineRule="auto"/>
                        <w:ind w:left="1780" w:right="0" w:firstLine="0"/>
                        <w:jc w:val="left"/>
                        <w:rPr>
                          <w:sz w:val="30"/>
                          <w:szCs w:val="30"/>
                        </w:rPr>
                      </w:pPr>
                      <w:r>
                        <w:rPr>
                          <w:rStyle w:val="CharStyle7"/>
                          <w:sz w:val="30"/>
                          <w:szCs w:val="30"/>
                          <w:u w:val="single"/>
                        </w:rPr>
                        <w:t>№ 18915/26</w:t>
                      </w:r>
                    </w:p>
                    <w:p>
                      <w:pPr>
                        <w:pStyle w:val="Style9"/>
                        <w:keepNext w:val="0"/>
                        <w:keepLines w:val="0"/>
                        <w:widowControl w:val="0"/>
                        <w:shd w:val="clear" w:color="auto" w:fill="auto"/>
                        <w:tabs>
                          <w:tab w:leader="underscore" w:pos="2016" w:val="left"/>
                        </w:tabs>
                        <w:bidi w:val="0"/>
                        <w:spacing w:before="0" w:line="240" w:lineRule="auto"/>
                        <w:ind w:left="0" w:right="0" w:firstLine="0"/>
                        <w:jc w:val="right"/>
                      </w:pPr>
                      <w:r>
                        <w:rPr>
                          <w:rStyle w:val="CharStyle10"/>
                        </w:rPr>
                        <w:t xml:space="preserve">ОТ </w:t>
                        <w:tab/>
                      </w:r>
                    </w:p>
                  </w:txbxContent>
                </v:textbox>
                <w10:wrap type="square" side="right" anchorx="page"/>
              </v:shape>
            </w:pict>
          </mc:Fallback>
        </mc:AlternateContent>
      </w:r>
      <w:r>
        <mc:AlternateContent>
          <mc:Choice Requires="wps">
            <w:drawing>
              <wp:anchor distT="2216150" distB="0" distL="114300" distR="1480185" simplePos="0" relativeHeight="125829381" behindDoc="0" locked="0" layoutInCell="1" allowOverlap="1">
                <wp:simplePos x="0" y="0"/>
                <wp:positionH relativeFrom="page">
                  <wp:posOffset>713105</wp:posOffset>
                </wp:positionH>
                <wp:positionV relativeFrom="paragraph">
                  <wp:posOffset>2228850</wp:posOffset>
                </wp:positionV>
                <wp:extent cx="1216025" cy="557530"/>
                <wp:wrapSquare wrapText="right"/>
                <wp:docPr id="5" name="Shape 5"/>
                <a:graphic xmlns:a="http://schemas.openxmlformats.org/drawingml/2006/main">
                  <a:graphicData uri="http://schemas.microsoft.com/office/word/2010/wordprocessingShape">
                    <wps:wsp>
                      <wps:cNvSpPr txBox="1"/>
                      <wps:spPr>
                        <a:xfrm>
                          <a:ext cx="1216025" cy="557530"/>
                        </a:xfrm>
                        <a:prstGeom prst="rect"/>
                        <a:noFill/>
                      </wps:spPr>
                      <wps:txbx>
                        <w:txbxContent>
                          <w:p>
                            <w:pPr>
                              <w:pStyle w:val="Style6"/>
                              <w:keepNext w:val="0"/>
                              <w:keepLines w:val="0"/>
                              <w:widowControl w:val="0"/>
                              <w:shd w:val="clear" w:color="auto" w:fill="auto"/>
                              <w:bidi w:val="0"/>
                              <w:spacing w:before="0" w:after="260" w:line="240" w:lineRule="auto"/>
                              <w:ind w:left="0" w:right="0" w:firstLine="140"/>
                              <w:jc w:val="left"/>
                              <w:rPr>
                                <w:sz w:val="30"/>
                                <w:szCs w:val="30"/>
                              </w:rPr>
                            </w:pPr>
                            <w:r>
                              <w:fldChar w:fldCharType="begin"/>
                            </w:r>
                            <w:r>
                              <w:rPr/>
                              <w:instrText> HYPERLINK "file://f207ca94-a13c-4ba0-b72d-f018c9eed8f1/" </w:instrText>
                            </w:r>
                            <w:r>
                              <w:fldChar w:fldCharType="separate"/>
                            </w:r>
                            <w:r>
                              <w:rPr>
                                <w:rStyle w:val="CharStyle7"/>
                                <w:sz w:val="30"/>
                                <w:szCs w:val="30"/>
                              </w:rPr>
                              <w:t>05.05.2026</w:t>
                            </w:r>
                            <w:r>
                              <w:fldChar w:fldCharType="end"/>
                            </w:r>
                          </w:p>
                          <w:p>
                            <w:pPr>
                              <w:pStyle w:val="Style2"/>
                              <w:keepNext w:val="0"/>
                              <w:keepLines w:val="0"/>
                              <w:widowControl w:val="0"/>
                              <w:shd w:val="clear" w:color="auto" w:fill="auto"/>
                              <w:tabs>
                                <w:tab w:leader="underscore" w:pos="1858" w:val="left"/>
                              </w:tabs>
                              <w:bidi w:val="0"/>
                              <w:spacing w:before="0" w:after="0" w:line="240" w:lineRule="auto"/>
                              <w:ind w:left="0" w:right="0" w:firstLine="0"/>
                              <w:jc w:val="left"/>
                            </w:pPr>
                            <w:r>
                              <w:rPr>
                                <w:rStyle w:val="CharStyle3"/>
                              </w:rPr>
                              <w:t xml:space="preserve">На№ </w:t>
                              <w:tab/>
                            </w:r>
                          </w:p>
                        </w:txbxContent>
                      </wps:txbx>
                      <wps:bodyPr lIns="0" tIns="0" rIns="0" bIns="0">
                        <a:noAutoFit/>
                      </wps:bodyPr>
                    </wps:wsp>
                  </a:graphicData>
                </a:graphic>
              </wp:anchor>
            </w:drawing>
          </mc:Choice>
          <mc:Fallback>
            <w:pict>
              <v:shape id="_x0000_s1031" type="#_x0000_t202" style="position:absolute;margin-left:56.149999999999999pt;margin-top:175.5pt;width:95.75pt;height:43.899999999999999pt;z-index:-125829372;mso-wrap-distance-left:9.pt;mso-wrap-distance-top:174.5pt;mso-wrap-distance-right:116.55pt;mso-position-horizontal-relative:page" filled="f" stroked="f">
                <v:textbox inset="0,0,0,0">
                  <w:txbxContent>
                    <w:p>
                      <w:pPr>
                        <w:pStyle w:val="Style6"/>
                        <w:keepNext w:val="0"/>
                        <w:keepLines w:val="0"/>
                        <w:widowControl w:val="0"/>
                        <w:shd w:val="clear" w:color="auto" w:fill="auto"/>
                        <w:bidi w:val="0"/>
                        <w:spacing w:before="0" w:after="260" w:line="240" w:lineRule="auto"/>
                        <w:ind w:left="0" w:right="0" w:firstLine="140"/>
                        <w:jc w:val="left"/>
                        <w:rPr>
                          <w:sz w:val="30"/>
                          <w:szCs w:val="30"/>
                        </w:rPr>
                      </w:pPr>
                      <w:r>
                        <w:fldChar w:fldCharType="begin"/>
                      </w:r>
                      <w:r>
                        <w:rPr/>
                        <w:instrText> HYPERLINK "file://f207ca94-a13c-4ba0-b72d-f018c9eed8f1/" </w:instrText>
                      </w:r>
                      <w:r>
                        <w:fldChar w:fldCharType="separate"/>
                      </w:r>
                      <w:r>
                        <w:rPr>
                          <w:rStyle w:val="CharStyle7"/>
                          <w:sz w:val="30"/>
                          <w:szCs w:val="30"/>
                        </w:rPr>
                        <w:t>05.05.2026</w:t>
                      </w:r>
                      <w:r>
                        <w:fldChar w:fldCharType="end"/>
                      </w:r>
                    </w:p>
                    <w:p>
                      <w:pPr>
                        <w:pStyle w:val="Style2"/>
                        <w:keepNext w:val="0"/>
                        <w:keepLines w:val="0"/>
                        <w:widowControl w:val="0"/>
                        <w:shd w:val="clear" w:color="auto" w:fill="auto"/>
                        <w:tabs>
                          <w:tab w:leader="underscore" w:pos="1858" w:val="left"/>
                        </w:tabs>
                        <w:bidi w:val="0"/>
                        <w:spacing w:before="0" w:after="0" w:line="240" w:lineRule="auto"/>
                        <w:ind w:left="0" w:right="0" w:firstLine="0"/>
                        <w:jc w:val="left"/>
                      </w:pPr>
                      <w:r>
                        <w:rPr>
                          <w:rStyle w:val="CharStyle3"/>
                        </w:rPr>
                        <w:t xml:space="preserve">На№ </w:t>
                        <w:tab/>
                      </w:r>
                    </w:p>
                  </w:txbxContent>
                </v:textbox>
                <w10:wrap type="square" side="right" anchorx="page"/>
              </v:shape>
            </w:pict>
          </mc:Fallback>
        </mc:AlternateContent>
      </w:r>
      <w:r>
        <mc:AlternateContent>
          <mc:Choice Requires="wps">
            <w:drawing>
              <wp:anchor distT="0" distB="0" distL="114300" distR="114300" simplePos="0" relativeHeight="125829383" behindDoc="0" locked="0" layoutInCell="1" allowOverlap="1">
                <wp:simplePos x="0" y="0"/>
                <wp:positionH relativeFrom="page">
                  <wp:posOffset>697865</wp:posOffset>
                </wp:positionH>
                <wp:positionV relativeFrom="paragraph">
                  <wp:posOffset>3965575</wp:posOffset>
                </wp:positionV>
                <wp:extent cx="1240790" cy="457200"/>
                <wp:wrapSquare wrapText="right"/>
                <wp:docPr id="7" name="Shape 7"/>
                <a:graphic xmlns:a="http://schemas.openxmlformats.org/drawingml/2006/main">
                  <a:graphicData uri="http://schemas.microsoft.com/office/word/2010/wordprocessingShape">
                    <wps:wsp>
                      <wps:cNvSpPr txBox="1"/>
                      <wps:spPr>
                        <a:xfrm>
                          <a:ext cx="1240790" cy="4572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rPr>
                              <w:t>29.04.2026</w:t>
                            </w:r>
                          </w:p>
                          <w:p>
                            <w:pPr>
                              <w:pStyle w:val="Style6"/>
                              <w:keepNext w:val="0"/>
                              <w:keepLines w:val="0"/>
                              <w:widowControl w:val="0"/>
                              <w:shd w:val="clear" w:color="auto" w:fill="auto"/>
                              <w:bidi w:val="0"/>
                              <w:spacing w:before="0" w:after="0" w:line="240" w:lineRule="auto"/>
                              <w:ind w:left="0" w:right="0" w:firstLine="720"/>
                              <w:jc w:val="left"/>
                            </w:pPr>
                            <w:r>
                              <w:rPr>
                                <w:rStyle w:val="CharStyle7"/>
                              </w:rPr>
                              <w:t>Комиссия</w:t>
                            </w:r>
                          </w:p>
                        </w:txbxContent>
                      </wps:txbx>
                      <wps:bodyPr lIns="0" tIns="0" rIns="0" bIns="0">
                        <a:noAutoFit/>
                      </wps:bodyPr>
                    </wps:wsp>
                  </a:graphicData>
                </a:graphic>
              </wp:anchor>
            </w:drawing>
          </mc:Choice>
          <mc:Fallback>
            <w:pict>
              <v:shape id="_x0000_s1033" type="#_x0000_t202" style="position:absolute;margin-left:54.950000000000003pt;margin-top:312.25pt;width:97.700000000000003pt;height:36.pt;z-index:-125829370;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rPr>
                        <w:t>29.04.2026</w:t>
                      </w:r>
                    </w:p>
                    <w:p>
                      <w:pPr>
                        <w:pStyle w:val="Style6"/>
                        <w:keepNext w:val="0"/>
                        <w:keepLines w:val="0"/>
                        <w:widowControl w:val="0"/>
                        <w:shd w:val="clear" w:color="auto" w:fill="auto"/>
                        <w:bidi w:val="0"/>
                        <w:spacing w:before="0" w:after="0" w:line="240" w:lineRule="auto"/>
                        <w:ind w:left="0" w:right="0" w:firstLine="720"/>
                        <w:jc w:val="left"/>
                      </w:pPr>
                      <w:r>
                        <w:rPr>
                          <w:rStyle w:val="CharStyle7"/>
                        </w:rPr>
                        <w:t>Комиссия</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both"/>
      </w:pPr>
      <w:r>
        <w:rPr>
          <w:rStyle w:val="CharStyle7"/>
        </w:rPr>
        <w:t>ГБУЗ «ПКБ № 4 ДЗМ»</w:t>
      </w:r>
    </w:p>
    <w:p>
      <w:pPr>
        <w:pStyle w:val="Style6"/>
        <w:keepNext w:val="0"/>
        <w:keepLines w:val="0"/>
        <w:widowControl w:val="0"/>
        <w:shd w:val="clear" w:color="auto" w:fill="auto"/>
        <w:bidi w:val="0"/>
        <w:spacing w:before="0" w:after="280" w:line="240" w:lineRule="auto"/>
        <w:ind w:left="1040" w:right="0" w:firstLine="0"/>
        <w:jc w:val="both"/>
      </w:pPr>
      <w:r>
        <w:fldChar w:fldCharType="begin"/>
      </w:r>
      <w:r>
        <w:rPr/>
        <w:instrText> HYPERLINK "mailto:pkb4zakupki@zdrav.mos.ru" </w:instrText>
      </w:r>
      <w:r>
        <w:fldChar w:fldCharType="separate"/>
      </w:r>
      <w:r>
        <w:rPr>
          <w:rStyle w:val="CharStyle7"/>
          <w:lang w:val="en-US" w:eastAsia="en-US"/>
        </w:rPr>
        <w:t>pkb4zakupki@zdrav.mos.ru</w:t>
      </w:r>
      <w:r>
        <w:fldChar w:fldCharType="end"/>
      </w:r>
    </w:p>
    <w:p>
      <w:pPr>
        <w:pStyle w:val="Style6"/>
        <w:keepNext w:val="0"/>
        <w:keepLines w:val="0"/>
        <w:widowControl w:val="0"/>
        <w:shd w:val="clear" w:color="auto" w:fill="auto"/>
        <w:bidi w:val="0"/>
        <w:spacing w:before="0" w:after="280" w:line="240" w:lineRule="auto"/>
        <w:ind w:left="1040" w:right="0" w:firstLine="0"/>
        <w:jc w:val="both"/>
      </w:pPr>
      <w:r>
        <w:rPr>
          <w:rStyle w:val="CharStyle7"/>
        </w:rPr>
        <w:t>ЗАО «Дез-Сервис»</w:t>
      </w:r>
    </w:p>
    <w:p>
      <w:pPr>
        <w:pStyle w:val="Style6"/>
        <w:keepNext w:val="0"/>
        <w:keepLines w:val="0"/>
        <w:widowControl w:val="0"/>
        <w:shd w:val="clear" w:color="auto" w:fill="auto"/>
        <w:bidi w:val="0"/>
        <w:spacing w:before="0" w:after="2120" w:line="240" w:lineRule="auto"/>
        <w:ind w:left="1040" w:right="0" w:firstLine="0"/>
        <w:jc w:val="both"/>
      </w:pPr>
      <w:r>
        <w:fldChar w:fldCharType="begin"/>
      </w:r>
      <w:r>
        <w:rPr/>
        <w:instrText> HYPERLINK "mailto:k890pa@yandex.ru" </w:instrText>
      </w:r>
      <w:r>
        <w:fldChar w:fldCharType="separate"/>
      </w:r>
      <w:r>
        <w:rPr>
          <w:rStyle w:val="CharStyle7"/>
          <w:lang w:val="en-US" w:eastAsia="en-US"/>
        </w:rPr>
        <w:t>k890pa@yandex.ru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по делу №077/06/105-5352/2026 нарушении</w:t>
        <w:br/>
        <w:t>законодательства о контрактной системе</w:t>
        <w:br/>
        <w:t>г. Москва</w:t>
      </w:r>
    </w:p>
    <w:p>
      <w:pPr>
        <w:pStyle w:val="Style6"/>
        <w:keepNext w:val="0"/>
        <w:keepLines w:val="0"/>
        <w:widowControl w:val="0"/>
        <w:shd w:val="clear" w:color="auto" w:fill="auto"/>
        <w:bidi w:val="0"/>
        <w:spacing w:before="0" w:after="0" w:line="240" w:lineRule="auto"/>
        <w:ind w:left="0" w:right="0" w:firstLine="0"/>
        <w:jc w:val="right"/>
      </w:pPr>
      <w:r>
        <w:rPr>
          <w:rStyle w:val="CharStyle7"/>
        </w:rPr>
        <w:t>Управления Федеральной антимонопольной службы</w:t>
      </w:r>
    </w:p>
    <w:p>
      <w:pPr>
        <w:pStyle w:val="Style6"/>
        <w:keepNext w:val="0"/>
        <w:keepLines w:val="0"/>
        <w:widowControl w:val="0"/>
        <w:shd w:val="clear" w:color="auto" w:fill="auto"/>
        <w:bidi w:val="0"/>
        <w:spacing w:before="0" w:after="0" w:line="240" w:lineRule="auto"/>
        <w:ind w:left="0" w:right="0" w:firstLine="0"/>
        <w:jc w:val="both"/>
      </w:pPr>
      <w:r>
        <w:rPr>
          <w:rStyle w:val="CharStyle7"/>
        </w:rPr>
        <w:t>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Председательствующего – 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Ведущего специалиста-эксперта отдела обжалования государственных закупок М.В. Сорбучевой,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ГБУЗ «ПКБ № 4 ДЗМ»: Серебрякова А.В. (дов.№596 от 08.12.2025),</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отсутствие представителей ЗАО «Дез-Сервис», о времени и порядке заседания Комиссии уведомленных Московским УФАС России посредством размещения информации в Единой информационной системе (далее — ЕИС),</w:t>
      </w:r>
    </w:p>
    <w:p>
      <w:pPr>
        <w:pStyle w:val="Style6"/>
        <w:keepNext w:val="0"/>
        <w:keepLines w:val="0"/>
        <w:widowControl w:val="0"/>
        <w:shd w:val="clear" w:color="auto" w:fill="auto"/>
        <w:bidi w:val="0"/>
        <w:spacing w:before="0" w:after="280" w:line="240" w:lineRule="auto"/>
        <w:ind w:left="0" w:right="0" w:firstLine="720"/>
        <w:jc w:val="both"/>
      </w:pPr>
      <w:r>
        <w:drawing>
          <wp:anchor distT="0" distB="0" distL="114300" distR="114300" simplePos="0" relativeHeight="125829385" behindDoc="0" locked="0" layoutInCell="1" allowOverlap="1">
            <wp:simplePos x="0" y="0"/>
            <wp:positionH relativeFrom="page">
              <wp:posOffset>709930</wp:posOffset>
            </wp:positionH>
            <wp:positionV relativeFrom="margin">
              <wp:posOffset>9089390</wp:posOffset>
            </wp:positionV>
            <wp:extent cx="1511935"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1511935" cy="292735"/>
                    </a:xfrm>
                    <a:prstGeom prst="rect"/>
                  </pic:spPr>
                </pic:pic>
              </a:graphicData>
            </a:graphic>
          </wp:anchor>
        </w:drawing>
      </w:r>
      <w:r>
        <w:rPr>
          <w:rStyle w:val="CharStyle7"/>
        </w:rPr>
        <w:t>рассмотрев жалобу ЗАО «Дез-Сервис» (далее — Заявитель) на действия ГБУЗ «ПКБ № 4 ДЗМ» (далее - Заказчик) при проведении электронного аукциона на право заключения государственного контракта на оказание услуг по проведению обязательных периодических медицинских осмотров (обследований) центром профпатологии работников ГБУЗ «ПКБ № 4 ДЗМ» занятых на работах во вредных и (или) опасных условиях труда в 2026 год (Закупка №0373200122126000184) (далее — аукцион, электронный аукцион), в соответствии с Федеральным законом от 05.04.2013 № 44-ФЗ «О контрактной системе в сфере закупок товаров, работ, услуг для</w:t>
      </w:r>
    </w:p>
    <w:p>
      <w:pPr>
        <w:pStyle w:val="Style6"/>
        <w:keepNext w:val="0"/>
        <w:keepLines w:val="0"/>
        <w:widowControl w:val="0"/>
        <w:shd w:val="clear" w:color="auto" w:fill="auto"/>
        <w:bidi w:val="0"/>
        <w:spacing w:before="0" w:after="300" w:line="240" w:lineRule="auto"/>
        <w:ind w:left="0" w:right="0" w:firstLine="0"/>
        <w:jc w:val="both"/>
      </w:pPr>
      <w:r>
        <w:rPr>
          <w:rStyle w:val="CharStyle7"/>
        </w:rPr>
        <w:t xml:space="preserve">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57" w:lineRule="auto"/>
        <w:ind w:left="0" w:right="0" w:firstLine="720"/>
        <w:jc w:val="both"/>
      </w:pPr>
      <w:r>
        <w:rPr>
          <w:rStyle w:val="CharStyle7"/>
        </w:rPr>
        <w:t xml:space="preserve">В Московское УФАС России поступила жалоба Заявителя на действия комиссии по осуществлению закупок Заказчика (далее </w:t>
      </w:r>
      <w:r>
        <w:rPr>
          <w:rStyle w:val="CharStyle7"/>
          <w:lang w:val="en-US" w:eastAsia="en-US"/>
        </w:rPr>
        <w:t xml:space="preserve">— </w:t>
      </w:r>
      <w:r>
        <w:rPr>
          <w:rStyle w:val="CharStyle7"/>
        </w:rPr>
        <w:t>комиссия Заказчика) при проведении вышеуказанного аукциона.</w:t>
      </w:r>
    </w:p>
    <w:p>
      <w:pPr>
        <w:pStyle w:val="Style6"/>
        <w:keepNext w:val="0"/>
        <w:keepLines w:val="0"/>
        <w:widowControl w:val="0"/>
        <w:shd w:val="clear" w:color="auto" w:fill="auto"/>
        <w:bidi w:val="0"/>
        <w:spacing w:before="0" w:after="0" w:line="257" w:lineRule="auto"/>
        <w:ind w:left="0" w:right="0" w:firstLine="72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57" w:lineRule="auto"/>
        <w:ind w:left="0" w:right="0" w:firstLine="720"/>
        <w:jc w:val="both"/>
      </w:pPr>
      <w:r>
        <w:rPr>
          <w:rStyle w:val="CharStyle7"/>
        </w:rPr>
        <w:t>Заявитель обжалует действия комиссии Заказчика, выразившиеся в неправомерном отклонении своей заявки, поскольку согласно положениям п.5.3.3. проекта контракта извещения допускается привлечение соисполнителей к оказанию услуг. Как следствие, комиссией Заказчика не учтено, что соответствие установленным требованиям о наличии лицензии извещения должны оцениваться не только лицензии участников электронного аукциона, но и лицензии соисполнителей.</w:t>
      </w:r>
    </w:p>
    <w:p>
      <w:pPr>
        <w:pStyle w:val="Style6"/>
        <w:keepNext w:val="0"/>
        <w:keepLines w:val="0"/>
        <w:widowControl w:val="0"/>
        <w:shd w:val="clear" w:color="auto" w:fill="auto"/>
        <w:bidi w:val="0"/>
        <w:spacing w:before="0" w:after="0" w:line="257" w:lineRule="auto"/>
        <w:ind w:left="0" w:right="0" w:firstLine="880"/>
        <w:jc w:val="both"/>
      </w:pPr>
      <w:r>
        <w:rPr>
          <w:rStyle w:val="CharStyle7"/>
        </w:rPr>
        <w:t>Таким образом, в жалобе презюмируется, что у комиссии Заказчика не имелось оснований для отклонения заявки по причине, изложенной в протоколе подведения итогов.</w:t>
      </w:r>
    </w:p>
    <w:p>
      <w:pPr>
        <w:pStyle w:val="Style6"/>
        <w:keepNext w:val="0"/>
        <w:keepLines w:val="0"/>
        <w:widowControl w:val="0"/>
        <w:shd w:val="clear" w:color="auto" w:fill="auto"/>
        <w:bidi w:val="0"/>
        <w:spacing w:before="0" w:after="0" w:line="257" w:lineRule="auto"/>
        <w:ind w:left="0" w:right="0" w:firstLine="72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23.04.2026 </w:t>
      </w:r>
      <w:r>
        <w:rPr>
          <w:rStyle w:val="CharStyle7"/>
        </w:rPr>
        <w:t xml:space="preserve">№ИЭА1 заявка Заявителя с идентификационным номером </w:t>
      </w:r>
      <w:r>
        <w:rPr>
          <w:rStyle w:val="CharStyle7"/>
          <w:lang w:val="en-US" w:eastAsia="en-US"/>
        </w:rPr>
        <w:t xml:space="preserve">3110135 </w:t>
      </w:r>
      <w:r>
        <w:rPr>
          <w:rStyle w:val="CharStyle7"/>
        </w:rPr>
        <w:t>отклонена на следующем основании: «</w:t>
      </w:r>
      <w:r>
        <w:rPr>
          <w:rStyle w:val="CharStyle7"/>
          <w:i/>
          <w:iCs/>
        </w:rPr>
        <w:t xml:space="preserve">Отклонить заявку на участие в закупке по п.3 ч.12 ст.48 №44-ФЗ «Несоответствие участника закупки требованиям, установленным в извещении об осуществлении закупки в соответствии с ч. </w:t>
      </w:r>
      <w:r>
        <w:rPr>
          <w:rStyle w:val="CharStyle7"/>
          <w:i/>
          <w:iCs/>
          <w:lang w:val="en-US" w:eastAsia="en-US"/>
        </w:rPr>
        <w:t xml:space="preserve">1 </w:t>
      </w:r>
      <w:r>
        <w:rPr>
          <w:rStyle w:val="CharStyle7"/>
          <w:i/>
          <w:iCs/>
        </w:rPr>
        <w:t xml:space="preserve">с. </w:t>
      </w:r>
      <w:r>
        <w:rPr>
          <w:rStyle w:val="CharStyle7"/>
          <w:i/>
          <w:iCs/>
          <w:lang w:val="en-US" w:eastAsia="en-US"/>
        </w:rPr>
        <w:t xml:space="preserve">31 </w:t>
      </w:r>
      <w:r>
        <w:rPr>
          <w:rStyle w:val="CharStyle7"/>
          <w:i/>
          <w:iCs/>
        </w:rPr>
        <w:t xml:space="preserve">44-ФЗ, требованиям, установленным в извещении об осуществлении закупки в соответствии с ч.ч. </w:t>
      </w:r>
      <w:r>
        <w:rPr>
          <w:rStyle w:val="CharStyle7"/>
          <w:i/>
          <w:iCs/>
          <w:lang w:val="en-US" w:eastAsia="en-US"/>
        </w:rPr>
        <w:t xml:space="preserve">1.1, 2 </w:t>
      </w:r>
      <w:r>
        <w:rPr>
          <w:rStyle w:val="CharStyle7"/>
          <w:i/>
          <w:iCs/>
        </w:rPr>
        <w:t xml:space="preserve">и </w:t>
      </w:r>
      <w:r>
        <w:rPr>
          <w:rStyle w:val="CharStyle7"/>
          <w:i/>
          <w:iCs/>
          <w:lang w:val="en-US" w:eastAsia="en-US"/>
        </w:rPr>
        <w:t xml:space="preserve">2.1 </w:t>
      </w:r>
      <w:r>
        <w:rPr>
          <w:rStyle w:val="CharStyle7"/>
          <w:i/>
          <w:iCs/>
        </w:rPr>
        <w:t xml:space="preserve">(при наличии таких требований) ст. </w:t>
      </w:r>
      <w:r>
        <w:rPr>
          <w:rStyle w:val="CharStyle7"/>
          <w:i/>
          <w:iCs/>
          <w:lang w:val="en-US" w:eastAsia="en-US"/>
        </w:rPr>
        <w:t xml:space="preserve">31 </w:t>
      </w:r>
      <w:r>
        <w:rPr>
          <w:rStyle w:val="CharStyle7"/>
          <w:i/>
          <w:iCs/>
        </w:rPr>
        <w:t xml:space="preserve">44-ФЗ» В извещении о проведении закупки установлено требование в соответствии с п. </w:t>
      </w:r>
      <w:r>
        <w:rPr>
          <w:rStyle w:val="CharStyle7"/>
          <w:i/>
          <w:iCs/>
          <w:lang w:val="en-US" w:eastAsia="en-US"/>
        </w:rPr>
        <w:t xml:space="preserve">1 </w:t>
      </w:r>
      <w:r>
        <w:rPr>
          <w:rStyle w:val="CharStyle7"/>
          <w:i/>
          <w:iCs/>
        </w:rPr>
        <w:t xml:space="preserve">ч. </w:t>
      </w:r>
      <w:r>
        <w:rPr>
          <w:rStyle w:val="CharStyle7"/>
          <w:i/>
          <w:iCs/>
          <w:lang w:val="en-US" w:eastAsia="en-US"/>
        </w:rPr>
        <w:t xml:space="preserve">1 </w:t>
      </w:r>
      <w:r>
        <w:rPr>
          <w:rStyle w:val="CharStyle7"/>
          <w:i/>
          <w:iCs/>
        </w:rPr>
        <w:t xml:space="preserve">ст. </w:t>
      </w:r>
      <w:r>
        <w:rPr>
          <w:rStyle w:val="CharStyle7"/>
          <w:i/>
          <w:iCs/>
          <w:lang w:val="en-US" w:eastAsia="en-US"/>
        </w:rPr>
        <w:t xml:space="preserve">31 </w:t>
      </w:r>
      <w:r>
        <w:rPr>
          <w:rStyle w:val="CharStyle7"/>
          <w:i/>
          <w:iCs/>
        </w:rPr>
        <w:t xml:space="preserve">Закона </w:t>
      </w:r>
      <w:r>
        <w:rPr>
          <w:rStyle w:val="CharStyle7"/>
          <w:i/>
          <w:iCs/>
          <w:lang w:val="en-US" w:eastAsia="en-US"/>
        </w:rPr>
        <w:t xml:space="preserve">№ 44- </w:t>
      </w:r>
      <w:r>
        <w:rPr>
          <w:rStyle w:val="CharStyle7"/>
          <w:i/>
          <w:iCs/>
        </w:rPr>
        <w:t>ФЗ о наличии 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на организацию и выполнение следующих работ (услуг) по: профпатологии, медицинским осмотрам (предварительным, периодическим), экспертизе профессиональной пригодности, экспертизе связи заболевания с профессией. Лицензия участника не содержит сведений о лицензируемом виде деятельности «экспертиза связи заболевания с профессией</w:t>
      </w:r>
      <w:r>
        <w:rPr>
          <w:rStyle w:val="CharStyle7"/>
        </w:rPr>
        <w:t>».</w:t>
      </w:r>
    </w:p>
    <w:p>
      <w:pPr>
        <w:pStyle w:val="Style6"/>
        <w:keepNext w:val="0"/>
        <w:keepLines w:val="0"/>
        <w:widowControl w:val="0"/>
        <w:shd w:val="clear" w:color="auto" w:fill="auto"/>
        <w:bidi w:val="0"/>
        <w:spacing w:before="0" w:after="300" w:line="257" w:lineRule="auto"/>
        <w:ind w:left="0" w:right="0" w:firstLine="720"/>
        <w:jc w:val="both"/>
      </w:pPr>
      <w:r>
        <w:rPr>
          <w:rStyle w:val="CharStyle7"/>
        </w:rPr>
        <w:t>В соответствии с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w:t>
      </w:r>
    </w:p>
    <w:p>
      <w:pPr>
        <w:pStyle w:val="Style6"/>
        <w:keepNext w:val="0"/>
        <w:keepLines w:val="0"/>
        <w:widowControl w:val="0"/>
        <w:shd w:val="clear" w:color="auto" w:fill="auto"/>
        <w:bidi w:val="0"/>
        <w:spacing w:before="0" w:after="0" w:line="262" w:lineRule="auto"/>
        <w:ind w:left="0" w:right="0" w:firstLine="0"/>
        <w:jc w:val="both"/>
      </w:pPr>
      <w:r>
        <w:rPr>
          <w:rStyle w:val="CharStyle7"/>
        </w:rPr>
        <w:t xml:space="preserve">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 </w:t>
      </w:r>
      <w:r>
        <w:rPr>
          <w:rStyle w:val="CharStyle7"/>
          <w:lang w:val="en-US" w:eastAsia="en-US"/>
        </w:rPr>
        <w:t xml:space="preserve">1 </w:t>
      </w:r>
      <w:r>
        <w:rPr>
          <w:rStyle w:val="CharStyle7"/>
        </w:rPr>
        <w:t xml:space="preserve">ст.31 Закона о контрактной системе, требования, предъявляемые к участникам закупки в соответствии с ч. </w:t>
      </w:r>
      <w:r>
        <w:rPr>
          <w:rStyle w:val="CharStyle7"/>
          <w:lang w:val="en-US" w:eastAsia="en-US"/>
        </w:rPr>
        <w:t xml:space="preserve">2 </w:t>
      </w:r>
      <w:r>
        <w:rPr>
          <w:rStyle w:val="CharStyle7"/>
        </w:rPr>
        <w:t xml:space="preserve">и </w:t>
      </w:r>
      <w:r>
        <w:rPr>
          <w:rStyle w:val="CharStyle7"/>
          <w:lang w:val="en-US" w:eastAsia="en-US"/>
        </w:rPr>
        <w:t xml:space="preserve">2.1 </w:t>
      </w:r>
      <w:r>
        <w:rPr>
          <w:rStyle w:val="CharStyle7"/>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ч.1.1 ст. </w:t>
      </w:r>
      <w:r>
        <w:rPr>
          <w:rStyle w:val="CharStyle7"/>
          <w:lang w:val="en-US" w:eastAsia="en-US"/>
        </w:rPr>
        <w:t xml:space="preserve">31 </w:t>
      </w:r>
      <w:r>
        <w:rPr>
          <w:rStyle w:val="CharStyle7"/>
        </w:rPr>
        <w:t>Закона о контрактной системе (при наличии такого требования).</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93 </w:t>
      </w:r>
      <w:r>
        <w:rPr>
          <w:rStyle w:val="CharStyle7"/>
        </w:rPr>
        <w:t>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62" w:lineRule="auto"/>
        <w:ind w:left="0" w:right="0" w:firstLine="700"/>
        <w:jc w:val="both"/>
      </w:pPr>
      <w:r>
        <w:rPr>
          <w:rStyle w:val="CharStyle7"/>
        </w:rPr>
        <w:t>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62" w:lineRule="auto"/>
        <w:ind w:left="0" w:right="0" w:firstLine="700"/>
        <w:jc w:val="both"/>
      </w:pPr>
      <w:r>
        <w:rPr>
          <w:rStyle w:val="CharStyle7"/>
        </w:rPr>
        <w:t>Согласно абз.3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В силу п.46 ч.1 ст.12 Федерального закона «О лицензировании отдельных видов деятельности» от </w:t>
      </w:r>
      <w:r>
        <w:rPr>
          <w:rStyle w:val="CharStyle7"/>
          <w:lang w:val="en-US" w:eastAsia="en-US"/>
        </w:rPr>
        <w:t xml:space="preserve">04.05.2011 № </w:t>
      </w:r>
      <w:r>
        <w:rPr>
          <w:rStyle w:val="CharStyle7"/>
        </w:rPr>
        <w:t xml:space="preserve">99-ФЗ (далее </w:t>
      </w:r>
      <w:r>
        <w:rPr>
          <w:rStyle w:val="CharStyle7"/>
          <w:lang w:val="en-US" w:eastAsia="en-US"/>
        </w:rPr>
        <w:t xml:space="preserve">- </w:t>
      </w:r>
      <w:r>
        <w:rPr>
          <w:rStyle w:val="CharStyle7"/>
        </w:rPr>
        <w:t>Закон о лицензировании) лицензированию подлежит такой вид деятельности как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П.4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(далее </w:t>
      </w:r>
      <w:r>
        <w:rPr>
          <w:rStyle w:val="CharStyle7"/>
          <w:lang w:val="en-US" w:eastAsia="en-US"/>
        </w:rPr>
        <w:t>—</w:t>
      </w:r>
    </w:p>
    <w:p>
      <w:pPr>
        <w:pStyle w:val="Style6"/>
        <w:keepNext w:val="0"/>
        <w:keepLines w:val="0"/>
        <w:widowControl w:val="0"/>
        <w:shd w:val="clear" w:color="auto" w:fill="auto"/>
        <w:bidi w:val="0"/>
        <w:spacing w:before="0" w:after="0" w:line="262" w:lineRule="auto"/>
        <w:ind w:left="0" w:right="0" w:firstLine="0"/>
        <w:jc w:val="both"/>
      </w:pPr>
      <w:r>
        <w:rPr>
          <w:rStyle w:val="CharStyle7"/>
        </w:rPr>
        <w:t xml:space="preserve">Положение), утвержденного п.1 Постановления Правительства Российской Федерации от </w:t>
      </w:r>
      <w:r>
        <w:rPr>
          <w:rStyle w:val="CharStyle7"/>
          <w:lang w:val="en-US" w:eastAsia="en-US"/>
        </w:rPr>
        <w:t xml:space="preserve">01.06.2021 № 852 </w:t>
      </w:r>
      <w:r>
        <w:rPr>
          <w:rStyle w:val="CharStyle7"/>
        </w:rPr>
        <w: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определено, что медицинскую деятельность составляют работы (услуги) по перечню согласно приложению, которые выполняются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трансплантации (пересадке) органов и (или) тканей, обращении донорской крови и (или) ее компонентов в медицинских целях,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Комиссией Управления определено, что согласно описанию объекта закупки Заказчиком закупается «Услуга по проведению медицинского осмотра работников, занятых на тяжелых работах и на работах с вредными и (или) опасными условиями труда» позиции КТРУ </w:t>
      </w:r>
      <w:r>
        <w:rPr>
          <w:rStyle w:val="CharStyle7"/>
          <w:lang w:val="en-US" w:eastAsia="en-US"/>
        </w:rPr>
        <w:t xml:space="preserve">86.21.10.120-00000007, </w:t>
      </w:r>
      <w:r>
        <w:rPr>
          <w:rStyle w:val="CharStyle7"/>
        </w:rPr>
        <w:t>при этом в структурированной части извещения в соответствии с п.1 ч.1 ст.31 Закона о контрактной системе установлено следующее требование к участникам конкурса о наличии лицензии: «</w:t>
      </w:r>
      <w:r>
        <w:rPr>
          <w:rStyle w:val="CharStyle7"/>
          <w:i/>
          <w:iCs/>
        </w:rPr>
        <w:t>Наличие 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на организацию и выполнение следующих работ (услуг) по: профпатологии, медицинским осмотрам (предварительным, периодическим), экспертизе профессиональной пригодности, экспертизе связи заболевания с профессией.</w:t>
      </w:r>
      <w:r>
        <w:rPr>
          <w:rStyle w:val="CharStyle7"/>
        </w:rPr>
        <w:t>».</w:t>
      </w:r>
    </w:p>
    <w:p>
      <w:pPr>
        <w:pStyle w:val="Style6"/>
        <w:keepNext w:val="0"/>
        <w:keepLines w:val="0"/>
        <w:widowControl w:val="0"/>
        <w:shd w:val="clear" w:color="auto" w:fill="auto"/>
        <w:bidi w:val="0"/>
        <w:spacing w:before="0" w:after="0" w:line="262" w:lineRule="auto"/>
        <w:ind w:left="0" w:right="0" w:firstLine="700"/>
        <w:jc w:val="both"/>
      </w:pPr>
      <w:r>
        <w:rPr>
          <w:rStyle w:val="CharStyle7"/>
        </w:rPr>
        <w:t>Кроме того, в пп.2 п.12 Информационной карты извещения отражено требование о предоставлении в составе заявки участника аукциона документов и сведений, подтверждающих соответствие требованию о наличии лицензии на осуществление медицинской деятельности с видами длительностями соответствующих извещению.</w:t>
      </w:r>
    </w:p>
    <w:p>
      <w:pPr>
        <w:pStyle w:val="Style6"/>
        <w:keepNext w:val="0"/>
        <w:keepLines w:val="0"/>
        <w:widowControl w:val="0"/>
        <w:shd w:val="clear" w:color="auto" w:fill="auto"/>
        <w:bidi w:val="0"/>
        <w:spacing w:before="0" w:after="0" w:line="262" w:lineRule="auto"/>
        <w:ind w:left="0" w:right="0" w:firstLine="700"/>
        <w:jc w:val="both"/>
      </w:pPr>
      <w:r>
        <w:rPr>
          <w:rStyle w:val="CharStyle7"/>
        </w:rPr>
        <w:t>П.5 ч.2 ст.42 Закона о контрактной системе регламентировано, что извещение об осуществлении закупки, если иное не предусмотрено Законом о контрактной системе, должно содержать проект контракта.</w:t>
      </w:r>
    </w:p>
    <w:p>
      <w:pPr>
        <w:pStyle w:val="Style6"/>
        <w:keepNext w:val="0"/>
        <w:keepLines w:val="0"/>
        <w:widowControl w:val="0"/>
        <w:shd w:val="clear" w:color="auto" w:fill="auto"/>
        <w:bidi w:val="0"/>
        <w:spacing w:before="0" w:after="0" w:line="262"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38" w:bottom="1186" w:left="1089" w:header="0" w:footer="3" w:gutter="0"/>
          <w:pgNumType w:start="1"/>
          <w:cols w:space="720"/>
          <w:noEndnote/>
          <w:titlePg/>
          <w:rtlGutter w:val="0"/>
          <w:docGrid w:linePitch="360"/>
        </w:sectPr>
      </w:pPr>
      <w:r>
        <w:rPr>
          <w:rStyle w:val="CharStyle7"/>
        </w:rPr>
        <w:t>П.5.3.3 проекта государственного контракта извещения установлено следующее: «</w:t>
      </w:r>
      <w:r>
        <w:rPr>
          <w:rStyle w:val="CharStyle7"/>
          <w:i/>
          <w:iCs/>
        </w:rPr>
        <w:t xml:space="preserve">Привлечь к исполнению своих обязательств по настоящему Контракту других лиц </w:t>
      </w:r>
      <w:r>
        <w:rPr>
          <w:rStyle w:val="CharStyle7"/>
          <w:i/>
          <w:iCs/>
          <w:lang w:val="en-US" w:eastAsia="en-US"/>
        </w:rPr>
        <w:t xml:space="preserve">- </w:t>
      </w:r>
      <w:r>
        <w:rPr>
          <w:rStyle w:val="CharStyle7"/>
          <w:i/>
          <w:iCs/>
        </w:rPr>
        <w:t>соисполнителей, обладающих специальными знаниями, навыками, специальным оборудованием и т.п., по видам (содержанию) услуг, предусмотренных в Техническом задании. При этом Исполнитель несет</w:t>
      </w:r>
    </w:p>
    <w:p>
      <w:pPr>
        <w:pStyle w:val="Style6"/>
        <w:keepNext w:val="0"/>
        <w:keepLines w:val="0"/>
        <w:widowControl w:val="0"/>
        <w:shd w:val="clear" w:color="auto" w:fill="auto"/>
        <w:bidi w:val="0"/>
        <w:spacing w:before="0" w:after="0" w:line="259" w:lineRule="auto"/>
        <w:ind w:left="0" w:right="0" w:firstLine="0"/>
        <w:jc w:val="both"/>
      </w:pPr>
      <w:r>
        <w:rPr>
          <w:rStyle w:val="CharStyle7"/>
          <w:i/>
          <w:iCs/>
        </w:rPr>
        <w:t>ответственность перед Заказчиком за неисполнение или ненадлежащее исполнение обязательств соисполнителями</w:t>
      </w:r>
      <w:r>
        <w:rPr>
          <w:rStyle w:val="CharStyle7"/>
        </w:rPr>
        <w:t>».</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7"/>
          <w:lang w:val="en-US" w:eastAsia="en-US"/>
        </w:rPr>
        <w:t xml:space="preserve">- </w:t>
      </w:r>
      <w:r>
        <w:rPr>
          <w:rStyle w:val="CharStyle7"/>
        </w:rPr>
        <w:t xml:space="preserve">«п» п.1, пп.«а» </w:t>
      </w:r>
      <w:r>
        <w:rPr>
          <w:rStyle w:val="CharStyle7"/>
          <w:lang w:val="en-US" w:eastAsia="en-US"/>
        </w:rPr>
        <w:t xml:space="preserve">- </w:t>
      </w:r>
      <w:r>
        <w:rPr>
          <w:rStyle w:val="CharStyle7"/>
        </w:rPr>
        <w:t>«в» п.2, п.5 ч.1 ст.43 Закона о контрактной системе. Заявка также может содержать информацию и документы, предусмотренные пп. «д» п.2 ч.1 ст.43 Закона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В соответствии с пп.«н»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об участнике закупке, которые подтверждают соответствие участника закупки требованиям, установленным п. </w:t>
      </w:r>
      <w:r>
        <w:rPr>
          <w:rStyle w:val="CharStyle7"/>
          <w:lang w:val="en-US" w:eastAsia="en-US"/>
        </w:rPr>
        <w:t xml:space="preserve">1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пп. «о» п.1 ч.1 ст.43 Закона о контрактной системе декларация о соответствии участника закупки требованиям, установленным п.1 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информацию и документы, которые подтверждают соответствие участника закупки дополнительным требованиям, установленным в соответствии с ч. </w:t>
      </w:r>
      <w:r>
        <w:rPr>
          <w:rStyle w:val="CharStyle7"/>
          <w:lang w:val="en-US" w:eastAsia="en-US"/>
        </w:rPr>
        <w:t xml:space="preserve">2 </w:t>
      </w:r>
      <w:r>
        <w:rPr>
          <w:rStyle w:val="CharStyle7"/>
        </w:rPr>
        <w:t xml:space="preserve">и </w:t>
      </w:r>
      <w:r>
        <w:rPr>
          <w:rStyle w:val="CharStyle7"/>
          <w:lang w:val="en-US" w:eastAsia="en-US"/>
        </w:rPr>
        <w:t xml:space="preserve">2.1 </w:t>
      </w:r>
      <w:r>
        <w:rPr>
          <w:rStyle w:val="CharStyle7"/>
        </w:rPr>
        <w:t xml:space="preserve">(при наличии таких требований) ст. </w:t>
      </w:r>
      <w:r>
        <w:rPr>
          <w:rStyle w:val="CharStyle7"/>
          <w:lang w:val="en-US" w:eastAsia="en-US"/>
        </w:rPr>
        <w:t xml:space="preserve">31 </w:t>
      </w:r>
      <w:r>
        <w:rPr>
          <w:rStyle w:val="CharStyle7"/>
        </w:rPr>
        <w:t>Закона о контрактной системе, если иное не предусмотрено Законом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Комиссией Управления установлено, что в составе заявки Заявителя представлена копия лицензии от </w:t>
      </w:r>
      <w:r>
        <w:rPr>
          <w:rStyle w:val="CharStyle7"/>
          <w:lang w:val="en-US" w:eastAsia="en-US"/>
        </w:rPr>
        <w:t xml:space="preserve">18.07.2019 </w:t>
      </w:r>
      <w:r>
        <w:rPr>
          <w:rStyle w:val="CharStyle7"/>
        </w:rPr>
        <w:t>№ЛО-77-01-018429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а также определены виды работ, выполняемых в составе лицензируемого вида деятельности. В тоже время лицензия не содержит сведений о лицензируемом виде деятельности «экспертиза связи заболевания с профессией».</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При этом в составе заявки Заявителя приложен договор субисполнения </w:t>
      </w:r>
      <w:r>
        <w:rPr>
          <w:rStyle w:val="CharStyle7"/>
          <w:lang w:val="en-US" w:eastAsia="en-US"/>
        </w:rPr>
        <w:t xml:space="preserve">№956/21 </w:t>
      </w:r>
      <w:r>
        <w:rPr>
          <w:rStyle w:val="CharStyle7"/>
        </w:rPr>
        <w:t xml:space="preserve">на возмездное оказание услуг </w:t>
      </w:r>
      <w:r>
        <w:rPr>
          <w:rStyle w:val="CharStyle7"/>
          <w:lang w:val="en-US" w:eastAsia="en-US"/>
        </w:rPr>
        <w:t xml:space="preserve">07.06.2021 </w:t>
      </w:r>
      <w:r>
        <w:rPr>
          <w:rStyle w:val="CharStyle7"/>
        </w:rPr>
        <w:t>с ФБУН «ФНЦГ им. Ф.Ф. Эрисмана» Роспотребнадзора на оказание платных медицинских услуг.</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Согласно ч. </w:t>
      </w:r>
      <w:r>
        <w:rPr>
          <w:rStyle w:val="CharStyle7"/>
          <w:lang w:val="en-US" w:eastAsia="en-US"/>
        </w:rPr>
        <w:t xml:space="preserve">1 </w:t>
      </w:r>
      <w:r>
        <w:rPr>
          <w:rStyle w:val="CharStyle7"/>
        </w:rPr>
        <w:t xml:space="preserve">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66"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7" w:right="541" w:bottom="687" w:left="1106" w:header="0" w:footer="259" w:gutter="0"/>
          <w:cols w:space="720"/>
          <w:noEndnote/>
          <w:rtlGutter w:val="0"/>
          <w:docGrid w:linePitch="360"/>
        </w:sectPr>
      </w:pPr>
      <w:r>
        <w:rPr>
          <w:rStyle w:val="CharStyle7"/>
        </w:rPr>
        <w:t xml:space="preserve">На заседании Комиссии Управления представитель Заказчика пояснил, что у участника закупки имеется обязанность, предусмотренная ст. </w:t>
      </w:r>
      <w:r>
        <w:rPr>
          <w:rStyle w:val="CharStyle7"/>
          <w:lang w:val="en-US" w:eastAsia="en-US"/>
        </w:rPr>
        <w:t xml:space="preserve">31, </w:t>
      </w:r>
      <w:r>
        <w:rPr>
          <w:rStyle w:val="CharStyle7"/>
        </w:rPr>
        <w:t xml:space="preserve">ст. </w:t>
      </w:r>
      <w:r>
        <w:rPr>
          <w:rStyle w:val="CharStyle7"/>
          <w:lang w:val="en-US" w:eastAsia="en-US"/>
        </w:rPr>
        <w:t xml:space="preserve">43 </w:t>
      </w:r>
      <w:r>
        <w:rPr>
          <w:rStyle w:val="CharStyle7"/>
        </w:rPr>
        <w:t xml:space="preserve">Закона о контрактной системе, по предоставлению в составе заявки собственной лицензии, вне зависимости от наличия у него намерения в дальнейшем привлечь к исполнению своих обязательств по контракту соисполнителя. </w:t>
      </w:r>
      <w:r>
        <w:rPr>
          <w:rStyle w:val="CharStyle7"/>
          <w:sz w:val="24"/>
          <w:szCs w:val="24"/>
          <w:lang w:val="en-US" w:eastAsia="en-US"/>
        </w:rPr>
        <w:t>2026-21931</w:t>
      </w:r>
    </w:p>
    <w:p>
      <w:pPr>
        <w:pStyle w:val="Style6"/>
        <w:keepNext w:val="0"/>
        <w:keepLines w:val="0"/>
        <w:widowControl w:val="0"/>
        <w:shd w:val="clear" w:color="auto" w:fill="auto"/>
        <w:bidi w:val="0"/>
        <w:spacing w:before="0" w:after="0" w:line="252" w:lineRule="auto"/>
        <w:ind w:left="0" w:right="0" w:firstLine="700"/>
        <w:jc w:val="both"/>
      </w:pPr>
      <w:r>
        <w:rPr>
          <w:rStyle w:val="CharStyle7"/>
        </w:rPr>
        <w:t>При этом условие проекта контракта, согласно которому исполнитель может привлечь соисполнителя услуг, имеющего соответствующую лицензию, не освобождает участника закупки от необходимости обладания соответствующей лицензией.</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Представитель Заказчика указал на то, что, как разъяснено в п.7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постановлением Президиума Верховного Суда Российской Федерации от </w:t>
      </w:r>
      <w:r>
        <w:rPr>
          <w:rStyle w:val="CharStyle7"/>
          <w:lang w:val="en-US" w:eastAsia="en-US"/>
        </w:rPr>
        <w:t xml:space="preserve">28.06.2017, </w:t>
      </w:r>
      <w:r>
        <w:rPr>
          <w:rStyle w:val="CharStyle7"/>
        </w:rPr>
        <w:t>возможность привлечения иных лиц (субподрядчиков) для исполнения государственного (муниципального) контракта не исключает необходимости наличия действующей лицензии у самого участника закупки. Эта позиция сохраняет актуальность и в настоящее время: документы, выданные третьему лицу, не подтверждают соответствие установленным требованиям самого участника закупки.</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связи с вышеизложенным, по мнению Заказчика, комиссия Заказчика правомерно признала заявку Заявителя несоответствующей требованию о наличии лицензии ввиду отсутствия требуемых лицензируемых видов работ, в том числе экспертизы связи заболевания с профессией.</w:t>
      </w:r>
    </w:p>
    <w:p>
      <w:pPr>
        <w:pStyle w:val="Style6"/>
        <w:keepNext w:val="0"/>
        <w:keepLines w:val="0"/>
        <w:widowControl w:val="0"/>
        <w:shd w:val="clear" w:color="auto" w:fill="auto"/>
        <w:bidi w:val="0"/>
        <w:spacing w:before="0" w:after="0" w:line="252" w:lineRule="auto"/>
        <w:ind w:left="0" w:right="0" w:firstLine="700"/>
        <w:jc w:val="both"/>
      </w:pPr>
      <w:r>
        <w:rPr>
          <w:rStyle w:val="CharStyle7"/>
        </w:rPr>
        <w:t>Изучив представленные документы и сведения, Комиссией Управления определено, что в указываемом перечне работ, выполняемых в составе лицензируемого вида деятельности Заявителя, отсутствует экспертиза связи заболевания с профессией, требуемая положениями извещения.</w:t>
      </w:r>
    </w:p>
    <w:p>
      <w:pPr>
        <w:pStyle w:val="Style6"/>
        <w:keepNext w:val="0"/>
        <w:keepLines w:val="0"/>
        <w:widowControl w:val="0"/>
        <w:shd w:val="clear" w:color="auto" w:fill="auto"/>
        <w:bidi w:val="0"/>
        <w:spacing w:before="0" w:after="0" w:line="252" w:lineRule="auto"/>
        <w:ind w:left="0" w:right="0" w:firstLine="700"/>
        <w:jc w:val="both"/>
      </w:pPr>
      <w:r>
        <w:rPr>
          <w:rStyle w:val="CharStyle7"/>
        </w:rPr>
        <w:t>Комиссия Управления полагает, что Заявителем не учтено, что у участника закупки, в случае предъявления к нему определённых квалификационных или обязательных в силу закона требований, сохраняется обязанность по собственному соответствию таким требованиям, вне зависимости от наличия у него намерения и возможности привлечь к исполнению своих обязательств по контракту субподрядную организацию.</w:t>
      </w:r>
    </w:p>
    <w:p>
      <w:pPr>
        <w:pStyle w:val="Style6"/>
        <w:keepNext w:val="0"/>
        <w:keepLines w:val="0"/>
        <w:widowControl w:val="0"/>
        <w:shd w:val="clear" w:color="auto" w:fill="auto"/>
        <w:bidi w:val="0"/>
        <w:spacing w:before="0" w:after="0" w:line="252" w:lineRule="auto"/>
        <w:ind w:left="0" w:right="0" w:firstLine="700"/>
        <w:jc w:val="both"/>
      </w:pPr>
      <w:r>
        <w:rPr>
          <w:rStyle w:val="CharStyle7"/>
        </w:rPr>
        <w:t>Сама по себе возможность привлечения субподрядной организации не освобождает участника закупки от исполнения работ по контракту, поскольку иное противоречило бы смыслу самого института субподряда (ст.706 ГК РФ), предполагающего привлечение субподрядчиков для выполнения отдельных видов работ по контракту, но не всего контракта целиком.</w:t>
      </w:r>
    </w:p>
    <w:p>
      <w:pPr>
        <w:pStyle w:val="Style6"/>
        <w:keepNext w:val="0"/>
        <w:keepLines w:val="0"/>
        <w:widowControl w:val="0"/>
        <w:shd w:val="clear" w:color="auto" w:fill="auto"/>
        <w:bidi w:val="0"/>
        <w:spacing w:before="0" w:after="0" w:line="252" w:lineRule="auto"/>
        <w:ind w:left="0" w:right="0" w:firstLine="700"/>
        <w:jc w:val="both"/>
      </w:pPr>
      <w:r>
        <w:rPr>
          <w:rStyle w:val="CharStyle7"/>
        </w:rPr>
        <w:t>Данная позиция нашла своё отражение в решении Арбитражного суда г. Москвы по делу №А40-103932/19-121-911.</w:t>
      </w:r>
    </w:p>
    <w:p>
      <w:pPr>
        <w:pStyle w:val="Style6"/>
        <w:keepNext w:val="0"/>
        <w:keepLines w:val="0"/>
        <w:widowControl w:val="0"/>
        <w:shd w:val="clear" w:color="auto" w:fill="auto"/>
        <w:bidi w:val="0"/>
        <w:spacing w:before="0" w:after="0" w:line="252" w:lineRule="auto"/>
        <w:ind w:left="0" w:right="0" w:firstLine="700"/>
        <w:jc w:val="both"/>
      </w:pPr>
      <w:r>
        <w:rPr>
          <w:rStyle w:val="CharStyle7"/>
        </w:rPr>
        <w:t>Вместе с этим, Комиссия Управления считает необходимым отметить, что руководствуясь буквально положениями п.1 ч.1 ст.31 Закона о контрактной системе, устанавливающими требование напрямую к участникам закупки о соответствии требованиям, установленным в соответствии с законодательством Российской Федерации, и положениями пп.«н» п.1 ч.1 ст.43 Закона о контрактной системе, которые, как следствие, не предусматривают возможность подтверждения соответствия требованиям п.1 ч.1 ст.31 Закона о контрактной системе иного лица,</w:t>
      </w:r>
    </w:p>
    <w:p>
      <w:pPr>
        <w:pStyle w:val="Style6"/>
        <w:keepNext w:val="0"/>
        <w:keepLines w:val="0"/>
        <w:widowControl w:val="0"/>
        <w:shd w:val="clear" w:color="auto" w:fill="auto"/>
        <w:bidi w:val="0"/>
        <w:spacing w:before="0" w:after="0" w:line="252" w:lineRule="auto"/>
        <w:ind w:left="0" w:right="0" w:firstLine="0"/>
        <w:jc w:val="both"/>
      </w:pPr>
      <w:r>
        <w:rPr>
          <w:rStyle w:val="CharStyle7"/>
        </w:rPr>
        <w:t>помимо участника закупки, подавшего заявку на участие в конкурентной процедуре.</w:t>
      </w:r>
    </w:p>
    <w:p>
      <w:pPr>
        <w:pStyle w:val="Style6"/>
        <w:keepNext w:val="0"/>
        <w:keepLines w:val="0"/>
        <w:widowControl w:val="0"/>
        <w:shd w:val="clear" w:color="auto" w:fill="auto"/>
        <w:bidi w:val="0"/>
        <w:spacing w:before="0" w:after="0" w:line="252" w:lineRule="auto"/>
        <w:ind w:left="0" w:right="0" w:firstLine="700"/>
        <w:jc w:val="both"/>
      </w:pPr>
      <w:r>
        <w:rPr>
          <w:rStyle w:val="CharStyle7"/>
        </w:rPr>
        <w:t>Кроме того, Закон о контрактной системе не предусматривает участие в закупках нескольких юридических лиц, выступающих на стороне участника закупки.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Так, согласно п.4 ст.3 Закона о контрактной системе 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п.15 ст.241 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Pr>
          <w:rStyle w:val="CharStyle7"/>
          <w:lang w:val="en-US" w:eastAsia="en-US"/>
        </w:rPr>
        <w:t xml:space="preserve">- </w:t>
      </w:r>
      <w:r>
        <w:rPr>
          <w:rStyle w:val="CharStyle7"/>
        </w:rPr>
        <w:t xml:space="preserve">офшорная компания), либо юридического лица, являющегося иностранным агентом в соответствии с Федеральным законом от </w:t>
      </w:r>
      <w:r>
        <w:rPr>
          <w:rStyle w:val="CharStyle7"/>
          <w:lang w:val="en-US" w:eastAsia="en-US"/>
        </w:rPr>
        <w:t xml:space="preserve">14 </w:t>
      </w:r>
      <w:r>
        <w:rPr>
          <w:rStyle w:val="CharStyle7"/>
        </w:rPr>
        <w:t xml:space="preserve">июля </w:t>
      </w:r>
      <w:r>
        <w:rPr>
          <w:rStyle w:val="CharStyle7"/>
          <w:lang w:val="en-US" w:eastAsia="en-US"/>
        </w:rPr>
        <w:t xml:space="preserve">2022 </w:t>
      </w:r>
      <w:r>
        <w:rPr>
          <w:rStyle w:val="CharStyle7"/>
        </w:rPr>
        <w:t xml:space="preserve">года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от </w:t>
      </w:r>
      <w:r>
        <w:rPr>
          <w:rStyle w:val="CharStyle7"/>
          <w:lang w:val="en-US" w:eastAsia="en-US"/>
        </w:rPr>
        <w:t xml:space="preserve">14 </w:t>
      </w:r>
      <w:r>
        <w:rPr>
          <w:rStyle w:val="CharStyle7"/>
        </w:rPr>
        <w:t xml:space="preserve">июля </w:t>
      </w:r>
      <w:r>
        <w:rPr>
          <w:rStyle w:val="CharStyle7"/>
          <w:lang w:val="en-US" w:eastAsia="en-US"/>
        </w:rPr>
        <w:t xml:space="preserve">2022 </w:t>
      </w:r>
      <w:r>
        <w:rPr>
          <w:rStyle w:val="CharStyle7"/>
        </w:rPr>
        <w:t>года №255-ФЗ «О контроле за деятельностью лиц, находящихся под иностранным влиянием».</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Как следует из буквального толкования диспозиции приведенной статьи, на стороне участника закупки может выступать только юридическое или физическое лицо в единственном числе, множественность лиц в этом случае не предполагается, а значит </w:t>
      </w:r>
      <w:r>
        <w:rPr>
          <w:rStyle w:val="CharStyle7"/>
          <w:lang w:val="en-US" w:eastAsia="en-US"/>
        </w:rPr>
        <w:t xml:space="preserve">- </w:t>
      </w:r>
      <w:r>
        <w:rPr>
          <w:rStyle w:val="CharStyle7"/>
        </w:rPr>
        <w:t>невозможна в рамках проведения закупок в соответствии с положениями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При этом, согласно ч.5 ст.3 Федерального закона Российской Федерации от </w:t>
      </w:r>
      <w:r>
        <w:rPr>
          <w:rStyle w:val="CharStyle7"/>
          <w:lang w:val="en-US" w:eastAsia="en-US"/>
        </w:rPr>
        <w:t xml:space="preserve">18 </w:t>
      </w:r>
      <w:r>
        <w:rPr>
          <w:rStyle w:val="CharStyle7"/>
        </w:rPr>
        <w:t xml:space="preserve">июля </w:t>
      </w:r>
      <w:r>
        <w:rPr>
          <w:rStyle w:val="CharStyle7"/>
          <w:lang w:val="en-US" w:eastAsia="en-US"/>
        </w:rPr>
        <w:t xml:space="preserve">2011 №223 </w:t>
      </w:r>
      <w:r>
        <w:rPr>
          <w:rStyle w:val="CharStyle7"/>
        </w:rPr>
        <w:t xml:space="preserve">«О закупках товаров, работ, услуг отдельными видами юридических лиц» (далее </w:t>
      </w:r>
      <w:r>
        <w:rPr>
          <w:rStyle w:val="CharStyle7"/>
          <w:lang w:val="en-US" w:eastAsia="en-US"/>
        </w:rPr>
        <w:t xml:space="preserve">— </w:t>
      </w:r>
      <w:r>
        <w:rPr>
          <w:rStyle w:val="CharStyle7"/>
        </w:rPr>
        <w:t xml:space="preserve">Закон о закупках)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w:t>
      </w:r>
      <w:r>
        <w:rPr>
          <w:rStyle w:val="CharStyle7"/>
          <w:lang w:val="en-US" w:eastAsia="en-US"/>
        </w:rPr>
        <w:t xml:space="preserve">14 </w:t>
      </w:r>
      <w:r>
        <w:rPr>
          <w:rStyle w:val="CharStyle7"/>
        </w:rPr>
        <w:t xml:space="preserve">июля </w:t>
      </w:r>
      <w:r>
        <w:rPr>
          <w:rStyle w:val="CharStyle7"/>
          <w:lang w:val="en-US" w:eastAsia="en-US"/>
        </w:rPr>
        <w:t xml:space="preserve">2022 </w:t>
      </w:r>
      <w:r>
        <w:rPr>
          <w:rStyle w:val="CharStyle7"/>
        </w:rPr>
        <w:t xml:space="preserve">года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w:t>
      </w:r>
      <w:r>
        <w:rPr>
          <w:rStyle w:val="CharStyle7"/>
          <w:lang w:val="en-US" w:eastAsia="en-US"/>
        </w:rPr>
        <w:t xml:space="preserve">14 </w:t>
      </w:r>
      <w:r>
        <w:rPr>
          <w:rStyle w:val="CharStyle7"/>
        </w:rPr>
        <w:t xml:space="preserve">июля </w:t>
      </w:r>
      <w:r>
        <w:rPr>
          <w:rStyle w:val="CharStyle7"/>
          <w:lang w:val="en-US" w:eastAsia="en-US"/>
        </w:rPr>
        <w:t xml:space="preserve">2022 </w:t>
      </w:r>
      <w:r>
        <w:rPr>
          <w:rStyle w:val="CharStyle7"/>
        </w:rPr>
        <w:t>года №255-ФЗ «О контроле за деятельностью лиц, находящихся под иностранным влиянием».</w:t>
      </w:r>
    </w:p>
    <w:p>
      <w:pPr>
        <w:pStyle w:val="Style6"/>
        <w:keepNext w:val="0"/>
        <w:keepLines w:val="0"/>
        <w:widowControl w:val="0"/>
        <w:shd w:val="clear" w:color="auto" w:fill="auto"/>
        <w:bidi w:val="0"/>
        <w:spacing w:before="0" w:after="0" w:line="252" w:lineRule="auto"/>
        <w:ind w:left="0" w:right="0" w:firstLine="700"/>
        <w:jc w:val="both"/>
      </w:pPr>
      <w:r>
        <w:rPr>
          <w:rStyle w:val="CharStyle7"/>
        </w:rPr>
        <w:t>Таким образом, Закон о закупках, напротив, прямо предусматривает возможность одного участника подать одну заявку от имени нескольких лиц.</w:t>
      </w:r>
    </w:p>
    <w:p>
      <w:pPr>
        <w:pStyle w:val="Style6"/>
        <w:keepNext w:val="0"/>
        <w:keepLines w:val="0"/>
        <w:widowControl w:val="0"/>
        <w:shd w:val="clear" w:color="auto" w:fill="auto"/>
        <w:bidi w:val="0"/>
        <w:spacing w:before="0" w:after="0" w:line="252" w:lineRule="auto"/>
        <w:ind w:left="0" w:right="0" w:firstLine="700"/>
        <w:jc w:val="both"/>
      </w:pPr>
      <w:r>
        <w:rPr>
          <w:rStyle w:val="CharStyle7"/>
        </w:rPr>
        <w:t>Помимо этого, поскольку государственный заказчик в рассматриваемых правоотношениях обладает большим объемом публично-правовых обязанностей, нежели участник закупки, и осуществляет обеспечение государственных и муниципальных нужд в товарах, работах и услугах, то интересы такого заказчика в рамках исполнения государственного контракта должны быть обеспечены определенным уровнем квалификации участника, на который Заказчик в праве рассчитывать по результатам рассмотрения заявок и определения победителя.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Кроме того, Комиссия Управления отмечает, что в данном случае, необходимо применять правовой подход, согласно которому противоречия, любые риски, возникающие при исполнении контракта (в данном случае например расторжения договора между Заявителем и привлеченным лицом, невозможность Заказчика предъявлять требования ко всем участникам договора, и как следствие постановка исполнения условий контракта в зависимость от действий третьих лиц), следует толковать в пользу Заказчика ввиду того, что заказчик, заключая контракт, действует из публичных интересов, а оплата в рамках такого контракта происходит из бюджетов бюджетной системы Российской Федерации.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системному толкованию указанных положений законодательства именно 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в соответствии со спецификой и содержанием объекта закупки. При этом установление действующим законодательством требований к лицу, выполняющему работу (оказывающему услугу), фактически означает требование к подрядчику (исполнителю), что порождает для участника закупки обязанность по подтверждению его соответствия указанным требования путем представления соответствующих документов на стадии подачи заявок на участие в аукционе.</w:t>
      </w:r>
    </w:p>
    <w:p>
      <w:pPr>
        <w:pStyle w:val="Style6"/>
        <w:keepNext w:val="0"/>
        <w:keepLines w:val="0"/>
        <w:widowControl w:val="0"/>
        <w:shd w:val="clear" w:color="auto" w:fill="auto"/>
        <w:bidi w:val="0"/>
        <w:spacing w:before="0" w:after="0" w:line="252" w:lineRule="auto"/>
        <w:ind w:left="0" w:right="0" w:firstLine="700"/>
        <w:jc w:val="both"/>
      </w:pPr>
      <w:r>
        <w:rPr>
          <w:rStyle w:val="CharStyle7"/>
        </w:rPr>
        <w:t>Кроме того, как указано выше, положения информационной карты извещения, содержит однозначное требование к составу заявки участника закупки, а положения структурированной формы извещения содержат однозначные требования к участникам закупки, что не допускает двоякого трактования условий участия в закупочной процедуре.</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Аналогичная правовая позиция изложена также в решениях Арбитражного суда г. Москвы по делам №А40-12774/24-149-101 от </w:t>
      </w:r>
      <w:r>
        <w:rPr>
          <w:rStyle w:val="CharStyle7"/>
          <w:lang w:val="en-US" w:eastAsia="en-US"/>
        </w:rPr>
        <w:t xml:space="preserve">17.04.2024, </w:t>
      </w:r>
      <w:r>
        <w:rPr>
          <w:rStyle w:val="CharStyle7"/>
        </w:rPr>
        <w:t xml:space="preserve">№А40-4353/20-17- </w:t>
      </w:r>
      <w:r>
        <w:rPr>
          <w:rStyle w:val="CharStyle7"/>
          <w:lang w:val="en-US" w:eastAsia="en-US"/>
        </w:rPr>
        <w:t xml:space="preserve">32 </w:t>
      </w:r>
      <w:r>
        <w:rPr>
          <w:rStyle w:val="CharStyle7"/>
        </w:rPr>
        <w:t xml:space="preserve">от </w:t>
      </w:r>
      <w:r>
        <w:rPr>
          <w:rStyle w:val="CharStyle7"/>
          <w:lang w:val="en-US" w:eastAsia="en-US"/>
        </w:rPr>
        <w:t>05.06.2020.</w:t>
      </w:r>
    </w:p>
    <w:p>
      <w:pPr>
        <w:pStyle w:val="Style6"/>
        <w:keepNext w:val="0"/>
        <w:keepLines w:val="0"/>
        <w:widowControl w:val="0"/>
        <w:shd w:val="clear" w:color="auto" w:fill="auto"/>
        <w:bidi w:val="0"/>
        <w:spacing w:before="0" w:after="0" w:line="252" w:lineRule="auto"/>
        <w:ind w:left="0" w:right="0" w:firstLine="700"/>
        <w:jc w:val="both"/>
      </w:pPr>
      <w:r>
        <w:rPr>
          <w:rStyle w:val="CharStyle7"/>
        </w:rPr>
        <w:t>Более того, Комиссия Управления считает необходимым особое внимание, что, подавая заявку, участник соглашается на все условия, предусмотренные извещением, в том числе о подтверждении наличия соответствующей правоспособности, что Заявителем в данном случае сделано не было.</w:t>
      </w:r>
    </w:p>
    <w:p>
      <w:pPr>
        <w:pStyle w:val="Style6"/>
        <w:keepNext w:val="0"/>
        <w:keepLines w:val="0"/>
        <w:widowControl w:val="0"/>
        <w:shd w:val="clear" w:color="auto" w:fill="auto"/>
        <w:bidi w:val="0"/>
        <w:spacing w:before="0" w:after="0" w:line="252" w:lineRule="auto"/>
        <w:ind w:left="0" w:right="0" w:firstLine="700"/>
        <w:jc w:val="both"/>
        <w:sectPr>
          <w:headerReference w:type="default" r:id="rId15"/>
          <w:footerReference w:type="default" r:id="rId16"/>
          <w:footnotePr>
            <w:pos w:val="pageBottom"/>
            <w:numFmt w:val="decimal"/>
            <w:numRestart w:val="continuous"/>
          </w:footnotePr>
          <w:pgSz w:w="11900" w:h="16840"/>
          <w:pgMar w:top="1146" w:right="545" w:bottom="1394" w:left="1102" w:header="0" w:footer="3" w:gutter="0"/>
          <w:cols w:space="720"/>
          <w:noEndnote/>
          <w:rtlGutter w:val="0"/>
          <w:docGrid w:linePitch="360"/>
        </w:sectPr>
      </w:pPr>
      <w:r>
        <w:rPr>
          <w:rStyle w:val="CharStyle7"/>
        </w:rPr>
        <w:t>Таким образом, у Комиссии Управления отсутствуют правовые основания для признания комиссии Заказчика нарушившей требования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w:t>
      </w:r>
      <w:r>
        <w:rPr>
          <w:rStyle w:val="CharStyle7"/>
          <w:lang w:val="en-US" w:eastAsia="en-US"/>
        </w:rPr>
        <w:t xml:space="preserve">4 </w:t>
      </w:r>
      <w:r>
        <w:rPr>
          <w:rStyle w:val="CharStyle7"/>
        </w:rPr>
        <w:t xml:space="preserve">ч. </w:t>
      </w:r>
      <w:r>
        <w:rPr>
          <w:rStyle w:val="CharStyle7"/>
          <w:lang w:val="en-US" w:eastAsia="en-US"/>
        </w:rPr>
        <w:t xml:space="preserve">4 </w:t>
      </w:r>
      <w:r>
        <w:rPr>
          <w:rStyle w:val="CharStyle7"/>
        </w:rPr>
        <w:t xml:space="preserve">ст. </w:t>
      </w:r>
      <w:r>
        <w:rPr>
          <w:rStyle w:val="CharStyle7"/>
          <w:lang w:val="en-US" w:eastAsia="en-US"/>
        </w:rPr>
        <w:t xml:space="preserve">49 </w:t>
      </w:r>
      <w:r>
        <w:rPr>
          <w:rStyle w:val="CharStyle7"/>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w:t>
      </w:r>
      <w:r>
        <w:rPr>
          <w:rStyle w:val="CharStyle7"/>
          <w:lang w:val="en-US" w:eastAsia="en-US"/>
        </w:rPr>
        <w:t xml:space="preserve">1 - 8 </w:t>
      </w:r>
      <w:r>
        <w:rPr>
          <w:rStyle w:val="CharStyle7"/>
        </w:rPr>
        <w:t xml:space="preserve">ч. </w:t>
      </w:r>
      <w:r>
        <w:rPr>
          <w:rStyle w:val="CharStyle7"/>
          <w:lang w:val="en-US" w:eastAsia="en-US"/>
        </w:rPr>
        <w:t xml:space="preserve">12 </w:t>
      </w:r>
      <w:r>
        <w:rPr>
          <w:rStyle w:val="CharStyle7"/>
        </w:rPr>
        <w:t xml:space="preserve">ст. </w:t>
      </w:r>
      <w:r>
        <w:rPr>
          <w:rStyle w:val="CharStyle7"/>
          <w:lang w:val="en-US" w:eastAsia="en-US"/>
        </w:rPr>
        <w:t xml:space="preserve">48 </w:t>
      </w:r>
      <w:r>
        <w:rPr>
          <w:rStyle w:val="CharStyle7"/>
        </w:rPr>
        <w:t>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
        </w:numPr>
        <w:shd w:val="clear" w:color="auto" w:fill="auto"/>
        <w:tabs>
          <w:tab w:pos="1061" w:val="left"/>
        </w:tabs>
        <w:bidi w:val="0"/>
        <w:spacing w:before="0" w:after="0"/>
        <w:ind w:left="0" w:right="0" w:firstLine="700"/>
        <w:jc w:val="both"/>
      </w:pPr>
      <w:r>
        <w:rPr>
          <w:rStyle w:val="CharStyle7"/>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061" w:val="left"/>
        </w:tabs>
        <w:bidi w:val="0"/>
        <w:spacing w:before="0" w:after="0"/>
        <w:ind w:left="0" w:right="0" w:firstLine="700"/>
        <w:jc w:val="both"/>
      </w:pPr>
      <w:r>
        <w:rPr>
          <w:rStyle w:val="CharStyle7"/>
        </w:rPr>
        <w:t xml:space="preserve">непредставления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061" w:val="left"/>
        </w:tabs>
        <w:bidi w:val="0"/>
        <w:spacing w:before="0" w:after="0"/>
        <w:ind w:left="0" w:right="0" w:firstLine="70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требованиям, установленным в извещении об осуществлении закупки в соответствии с ч.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 xml:space="preserve">(при наличии таких требований) ст. </w:t>
      </w:r>
      <w:r>
        <w:rPr>
          <w:rStyle w:val="CharStyle7"/>
          <w:lang w:val="en-US" w:eastAsia="en-US"/>
        </w:rPr>
        <w:t xml:space="preserve">31 </w:t>
      </w:r>
      <w:r>
        <w:rPr>
          <w:rStyle w:val="CharStyle7"/>
        </w:rPr>
        <w:t>Закона о контрактной системе;</w:t>
      </w:r>
    </w:p>
    <w:p>
      <w:pPr>
        <w:pStyle w:val="Style6"/>
        <w:keepNext w:val="0"/>
        <w:keepLines w:val="0"/>
        <w:widowControl w:val="0"/>
        <w:numPr>
          <w:ilvl w:val="0"/>
          <w:numId w:val="1"/>
        </w:numPr>
        <w:shd w:val="clear" w:color="auto" w:fill="auto"/>
        <w:tabs>
          <w:tab w:pos="1061" w:val="left"/>
        </w:tabs>
        <w:bidi w:val="0"/>
        <w:spacing w:before="0" w:after="0"/>
        <w:ind w:left="0" w:right="0" w:firstLine="700"/>
        <w:jc w:val="both"/>
      </w:pPr>
      <w:r>
        <w:rPr>
          <w:rStyle w:val="CharStyle7"/>
        </w:rPr>
        <w:t xml:space="preserve">предусмотренных пп. «а» п. </w:t>
      </w:r>
      <w:r>
        <w:rPr>
          <w:rStyle w:val="CharStyle7"/>
          <w:lang w:val="en-US" w:eastAsia="en-US"/>
        </w:rPr>
        <w:t xml:space="preserve">1 </w:t>
      </w:r>
      <w:r>
        <w:rPr>
          <w:rStyle w:val="CharStyle7"/>
        </w:rPr>
        <w:t xml:space="preserve">(за исключением случая, предусмотренного п.5 ч.12 ст.48 Закона о контрактной системе), пп. «а» п. </w:t>
      </w:r>
      <w:r>
        <w:rPr>
          <w:rStyle w:val="CharStyle7"/>
          <w:lang w:val="en-US" w:eastAsia="en-US"/>
        </w:rPr>
        <w:t xml:space="preserve">2 </w:t>
      </w:r>
      <w:r>
        <w:rPr>
          <w:rStyle w:val="CharStyle7"/>
        </w:rPr>
        <w:t xml:space="preserve">ч. </w:t>
      </w:r>
      <w:r>
        <w:rPr>
          <w:rStyle w:val="CharStyle7"/>
          <w:lang w:val="en-US" w:eastAsia="en-US"/>
        </w:rPr>
        <w:t xml:space="preserve">4, </w:t>
      </w:r>
      <w:r>
        <w:rPr>
          <w:rStyle w:val="CharStyle7"/>
        </w:rPr>
        <w:t xml:space="preserve">пп. «а» п. </w:t>
      </w:r>
      <w:r>
        <w:rPr>
          <w:rStyle w:val="CharStyle7"/>
          <w:lang w:val="en-US" w:eastAsia="en-US"/>
        </w:rPr>
        <w:t xml:space="preserve">1 </w:t>
      </w:r>
      <w:r>
        <w:rPr>
          <w:rStyle w:val="CharStyle7"/>
        </w:rPr>
        <w:t xml:space="preserve">(за исключением случая, предусмотренного п.5 ч.12 ст.48 Закона о контрактной системе), п. </w:t>
      </w:r>
      <w:r>
        <w:rPr>
          <w:rStyle w:val="CharStyle7"/>
          <w:lang w:val="en-US" w:eastAsia="en-US"/>
        </w:rPr>
        <w:t xml:space="preserve">2 </w:t>
      </w:r>
      <w:r>
        <w:rPr>
          <w:rStyle w:val="CharStyle7"/>
        </w:rPr>
        <w:t xml:space="preserve">ч. </w:t>
      </w:r>
      <w:r>
        <w:rPr>
          <w:rStyle w:val="CharStyle7"/>
          <w:lang w:val="en-US" w:eastAsia="en-US"/>
        </w:rPr>
        <w:t xml:space="preserve">5 </w:t>
      </w:r>
      <w:r>
        <w:rPr>
          <w:rStyle w:val="CharStyle7"/>
        </w:rPr>
        <w:t xml:space="preserve">ст. </w:t>
      </w:r>
      <w:r>
        <w:rPr>
          <w:rStyle w:val="CharStyle7"/>
          <w:lang w:val="en-US" w:eastAsia="en-US"/>
        </w:rPr>
        <w:t xml:space="preserve">14 </w:t>
      </w:r>
      <w:r>
        <w:rPr>
          <w:rStyle w:val="CharStyle7"/>
        </w:rPr>
        <w:t>Закона о контрактной системе;</w:t>
      </w:r>
    </w:p>
    <w:p>
      <w:pPr>
        <w:pStyle w:val="Style6"/>
        <w:keepNext w:val="0"/>
        <w:keepLines w:val="0"/>
        <w:widowControl w:val="0"/>
        <w:numPr>
          <w:ilvl w:val="0"/>
          <w:numId w:val="1"/>
        </w:numPr>
        <w:shd w:val="clear" w:color="auto" w:fill="auto"/>
        <w:tabs>
          <w:tab w:pos="1061" w:val="left"/>
        </w:tabs>
        <w:bidi w:val="0"/>
        <w:spacing w:before="0" w:after="0"/>
        <w:ind w:left="0" w:right="0" w:firstLine="700"/>
        <w:jc w:val="both"/>
      </w:pPr>
      <w:r>
        <w:rPr>
          <w:rStyle w:val="CharStyle7"/>
        </w:rPr>
        <w:t xml:space="preserve">непредставления информации и документов, предусмотренных п. </w:t>
      </w:r>
      <w:r>
        <w:rPr>
          <w:rStyle w:val="CharStyle7"/>
          <w:lang w:val="en-US" w:eastAsia="en-US"/>
        </w:rPr>
        <w:t xml:space="preserve">5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 xml:space="preserve">Закона о контрактной системе, если такие информация и документы определены в соответствии с п. </w:t>
      </w:r>
      <w:r>
        <w:rPr>
          <w:rStyle w:val="CharStyle7"/>
          <w:lang w:val="en-US" w:eastAsia="en-US"/>
        </w:rPr>
        <w:t xml:space="preserve">2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 xml:space="preserve">Закона о контрактной системе (в случае установления в соответствии с пп. «а»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1"/>
        </w:numPr>
        <w:shd w:val="clear" w:color="auto" w:fill="auto"/>
        <w:tabs>
          <w:tab w:pos="1061" w:val="left"/>
        </w:tabs>
        <w:bidi w:val="0"/>
        <w:spacing w:before="0" w:after="0" w:line="262"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46" w:bottom="692" w:left="1106" w:header="0" w:footer="264" w:gutter="0"/>
          <w:cols w:space="720"/>
          <w:noEndnote/>
          <w:rtlGutter w:val="0"/>
          <w:docGrid w:linePitch="360"/>
        </w:sectPr>
      </w:pPr>
      <w:r>
        <w:rPr>
          <w:rStyle w:val="CharStyle7"/>
        </w:rPr>
        <w:t xml:space="preserve">выявления отнесения участника закупки к организациям, предусмотренным п. </w:t>
      </w:r>
      <w:r>
        <w:rPr>
          <w:rStyle w:val="CharStyle7"/>
          <w:lang w:val="en-US" w:eastAsia="en-US"/>
        </w:rPr>
        <w:t xml:space="preserve">4 </w:t>
      </w:r>
      <w:r>
        <w:rPr>
          <w:rStyle w:val="CharStyle7"/>
        </w:rPr>
        <w:t xml:space="preserve">ст. </w:t>
      </w:r>
      <w:r>
        <w:rPr>
          <w:rStyle w:val="CharStyle7"/>
          <w:lang w:val="en-US" w:eastAsia="en-US"/>
        </w:rPr>
        <w:t xml:space="preserve">2 </w:t>
      </w:r>
      <w:r>
        <w:rPr>
          <w:rStyle w:val="CharStyle7"/>
        </w:rPr>
        <w:t xml:space="preserve">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 xml:space="preserve">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w:t>
      </w:r>
      <w:r>
        <w:rPr>
          <w:rStyle w:val="CharStyle7"/>
          <w:sz w:val="24"/>
          <w:szCs w:val="24"/>
          <w:lang w:val="en-US" w:eastAsia="en-US"/>
        </w:rPr>
        <w:t>2026-21931</w:t>
      </w:r>
    </w:p>
    <w:p>
      <w:pPr>
        <w:pStyle w:val="Style6"/>
        <w:keepNext w:val="0"/>
        <w:keepLines w:val="0"/>
        <w:widowControl w:val="0"/>
        <w:shd w:val="clear" w:color="auto" w:fill="auto"/>
        <w:bidi w:val="0"/>
        <w:spacing w:before="0" w:after="0" w:line="252" w:lineRule="auto"/>
        <w:ind w:left="0" w:right="0" w:firstLine="0"/>
        <w:jc w:val="both"/>
      </w:pPr>
      <w:r>
        <w:rPr>
          <w:rStyle w:val="CharStyle7"/>
        </w:rPr>
        <w:t>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
        </w:numPr>
        <w:shd w:val="clear" w:color="auto" w:fill="auto"/>
        <w:tabs>
          <w:tab w:pos="1761" w:val="left"/>
        </w:tabs>
        <w:bidi w:val="0"/>
        <w:spacing w:before="0" w:after="0" w:line="252" w:lineRule="auto"/>
        <w:ind w:left="0" w:right="0" w:firstLine="700"/>
        <w:jc w:val="both"/>
      </w:pPr>
      <w:r>
        <w:rPr>
          <w:rStyle w:val="CharStyle7"/>
        </w:rPr>
        <w:t xml:space="preserve">предусмотренных ч.6 ст. </w:t>
      </w:r>
      <w:r>
        <w:rPr>
          <w:rStyle w:val="CharStyle7"/>
          <w:lang w:val="en-US" w:eastAsia="en-US"/>
        </w:rPr>
        <w:t xml:space="preserve">45 </w:t>
      </w:r>
      <w:r>
        <w:rPr>
          <w:rStyle w:val="CharStyle7"/>
        </w:rPr>
        <w:t>Закона о контрактной системе;</w:t>
      </w:r>
    </w:p>
    <w:p>
      <w:pPr>
        <w:pStyle w:val="Style6"/>
        <w:keepNext w:val="0"/>
        <w:keepLines w:val="0"/>
        <w:widowControl w:val="0"/>
        <w:numPr>
          <w:ilvl w:val="0"/>
          <w:numId w:val="1"/>
        </w:numPr>
        <w:shd w:val="clear" w:color="auto" w:fill="auto"/>
        <w:tabs>
          <w:tab w:pos="1117" w:val="left"/>
        </w:tabs>
        <w:bidi w:val="0"/>
        <w:spacing w:before="0" w:after="0" w:line="252" w:lineRule="auto"/>
        <w:ind w:left="0" w:right="0" w:firstLine="70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1"/>
        </w:numPr>
        <w:shd w:val="clear" w:color="auto" w:fill="auto"/>
        <w:tabs>
          <w:tab w:pos="1112" w:val="left"/>
        </w:tabs>
        <w:bidi w:val="0"/>
        <w:spacing w:before="0" w:after="0" w:line="252" w:lineRule="auto"/>
        <w:ind w:left="0" w:right="0" w:firstLine="700"/>
        <w:jc w:val="both"/>
      </w:pPr>
      <w:r>
        <w:rPr>
          <w:rStyle w:val="CharStyle7"/>
        </w:rPr>
        <w:t>указания информации о предложении участника закупки, предусмотренном п.3 или п.4 ч.1 ст.43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sectPr>
          <w:headerReference w:type="default" r:id="rId19"/>
          <w:footerReference w:type="default" r:id="rId20"/>
          <w:footnotePr>
            <w:pos w:val="pageBottom"/>
            <w:numFmt w:val="decimal"/>
            <w:numRestart w:val="continuous"/>
          </w:footnotePr>
          <w:pgSz w:w="11900" w:h="16840"/>
          <w:pgMar w:top="1162" w:right="546" w:bottom="1162" w:left="1106"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РЕШИЛА:</w:t>
      </w:r>
    </w:p>
    <w:p>
      <w:pPr>
        <w:pStyle w:val="Style6"/>
        <w:keepNext w:val="0"/>
        <w:keepLines w:val="0"/>
        <w:widowControl w:val="0"/>
        <w:numPr>
          <w:ilvl w:val="0"/>
          <w:numId w:val="3"/>
        </w:numPr>
        <w:shd w:val="clear" w:color="auto" w:fill="auto"/>
        <w:tabs>
          <w:tab w:pos="1411" w:val="left"/>
        </w:tabs>
        <w:bidi w:val="0"/>
        <w:spacing w:before="0" w:after="0"/>
        <w:ind w:left="0" w:right="0" w:firstLine="700"/>
        <w:jc w:val="both"/>
      </w:pPr>
      <w:r>
        <w:rPr>
          <w:rStyle w:val="CharStyle7"/>
        </w:rPr>
        <w:t xml:space="preserve">Признать жалобу ЗАО «Дез-Сервис» на действия комиссии по осуществлению закупок ГБУЗ «ПКБ </w:t>
      </w:r>
      <w:r>
        <w:rPr>
          <w:rStyle w:val="CharStyle7"/>
          <w:lang w:val="en-US" w:eastAsia="en-US"/>
        </w:rPr>
        <w:t xml:space="preserve">№ 4 </w:t>
      </w:r>
      <w:r>
        <w:rPr>
          <w:rStyle w:val="CharStyle7"/>
        </w:rPr>
        <w:t>ДЗМ» необоснованной.</w:t>
      </w:r>
    </w:p>
    <w:p>
      <w:pPr>
        <w:pStyle w:val="Style6"/>
        <w:keepNext w:val="0"/>
        <w:keepLines w:val="0"/>
        <w:widowControl w:val="0"/>
        <w:numPr>
          <w:ilvl w:val="0"/>
          <w:numId w:val="3"/>
        </w:numPr>
        <w:shd w:val="clear" w:color="auto" w:fill="auto"/>
        <w:tabs>
          <w:tab w:pos="1411" w:val="left"/>
        </w:tabs>
        <w:bidi w:val="0"/>
        <w:spacing w:before="0" w:after="300"/>
        <w:ind w:left="0" w:right="0" w:firstLine="700"/>
        <w:jc w:val="both"/>
      </w:pPr>
      <w:r>
        <w:rPr>
          <w:rStyle w:val="CharStyle7"/>
        </w:rPr>
        <w:t>Снять ограничения, наложенные на определение поставщика (подрядчика, исполнителя) Московским УФАС России.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2094" w:left="1106" w:header="0" w:footer="3" w:gutter="0"/>
          <w:cols w:space="720"/>
          <w:noEndnote/>
          <w:rtlGutter w:val="0"/>
          <w:docGrid w:linePitch="360"/>
        </w:sectPr>
      </w:pPr>
      <w:r>
        <mc:AlternateContent>
          <mc:Choice Requires="wps">
            <w:drawing>
              <wp:anchor distT="139700" distB="167640" distL="0" distR="0" simplePos="0" relativeHeight="125829386" behindDoc="0" locked="0" layoutInCell="1" allowOverlap="1">
                <wp:simplePos x="0" y="0"/>
                <wp:positionH relativeFrom="page">
                  <wp:posOffset>739140</wp:posOffset>
                </wp:positionH>
                <wp:positionV relativeFrom="paragraph">
                  <wp:posOffset>139700</wp:posOffset>
                </wp:positionV>
                <wp:extent cx="1896110" cy="252730"/>
                <wp:wrapTopAndBottom/>
                <wp:docPr id="29" name="Shape 29"/>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5" type="#_x0000_t202" style="position:absolute;margin-left:58.200000000000003pt;margin-top:11.pt;width:149.30000000000001pt;height:19.900000000000002pt;z-index:-125829367;mso-wrap-distance-left:0;mso-wrap-distance-top:11.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mc:AlternateContent>
          <mc:Choice Requires="wps">
            <w:drawing>
              <wp:anchor distT="300990" distB="0" distL="0" distR="0" simplePos="0" relativeHeight="125829388" behindDoc="0" locked="0" layoutInCell="1" allowOverlap="1">
                <wp:simplePos x="0" y="0"/>
                <wp:positionH relativeFrom="page">
                  <wp:posOffset>3528060</wp:posOffset>
                </wp:positionH>
                <wp:positionV relativeFrom="paragraph">
                  <wp:posOffset>300990</wp:posOffset>
                </wp:positionV>
                <wp:extent cx="1722120" cy="259080"/>
                <wp:wrapTopAndBottom/>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80000000000001pt;margin-top:23.699999999999999pt;width:135.59999999999999pt;height:20.400000000000002pt;z-index:-125829365;mso-wrap-distance-left:0;mso-wrap-distance-top:23.699999999999999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39700" distB="167640" distL="0" distR="0" simplePos="0" relativeHeight="125829390" behindDoc="0" locked="0" layoutInCell="1" allowOverlap="1">
                <wp:simplePos x="0" y="0"/>
                <wp:positionH relativeFrom="page">
                  <wp:posOffset>5908675</wp:posOffset>
                </wp:positionH>
                <wp:positionV relativeFrom="paragraph">
                  <wp:posOffset>139700</wp:posOffset>
                </wp:positionV>
                <wp:extent cx="1307465" cy="252730"/>
                <wp:wrapTopAndBottom/>
                <wp:docPr id="33" name="Shape 33"/>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9" type="#_x0000_t202" style="position:absolute;margin-left:465.25pt;margin-top:11.pt;width:102.95pt;height:19.900000000000002pt;z-index:-125829363;mso-wrap-distance-left:0;mso-wrap-distance-top:11.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9"/>
          <w:color w:val="FFFFFF"/>
          <w:sz w:val="12"/>
          <w:szCs w:val="12"/>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Кутейников Антон Андреевич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67950889C45403E5BD9EBC88A8D80C0D</w:t>
      </w:r>
    </w:p>
    <w:p>
      <w:pPr>
        <w:pStyle w:val="Style23"/>
        <w:keepNext w:val="0"/>
        <w:keepLines w:val="0"/>
        <w:widowControl w:val="0"/>
        <w:shd w:val="clear" w:color="auto" w:fill="auto"/>
        <w:bidi w:val="0"/>
        <w:spacing w:before="0" w:after="560" w:line="240" w:lineRule="auto"/>
        <w:ind w:right="0" w:firstLine="0"/>
        <w:jc w:val="left"/>
      </w:pPr>
      <w:r>
        <w:rPr>
          <w:rStyle w:val="CharStyle24"/>
        </w:rPr>
        <w:t xml:space="preserve">Действителен с 19.05.2025 </w:t>
      </w:r>
      <w:r>
        <w:rPr>
          <w:rStyle w:val="CharStyle24"/>
          <w:color w:val="5D5D5D"/>
        </w:rPr>
        <w:t xml:space="preserve">по </w:t>
      </w:r>
      <w:r>
        <w:rPr>
          <w:rStyle w:val="CharStyle24"/>
        </w:rPr>
        <w:t>12.08.2026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0" w:right="0" w:firstLine="820"/>
        <w:jc w:val="left"/>
      </w:pPr>
      <w:r>
        <w:drawing>
          <wp:anchor distT="0" distB="0" distL="114300" distR="1900555" simplePos="0" relativeHeight="125829392" behindDoc="0" locked="0" layoutInCell="1" allowOverlap="1">
            <wp:simplePos x="0" y="0"/>
            <wp:positionH relativeFrom="page">
              <wp:posOffset>3107055</wp:posOffset>
            </wp:positionH>
            <wp:positionV relativeFrom="paragraph">
              <wp:posOffset>63500</wp:posOffset>
            </wp:positionV>
            <wp:extent cx="359410" cy="39624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3527425</wp:posOffset>
                </wp:positionH>
                <wp:positionV relativeFrom="paragraph">
                  <wp:posOffset>148590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75pt;margin-top:11.700000000000001pt;width:135.59999999999999pt;height:20.40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9"/>
          <w:color w:val="FFFFFF"/>
          <w:sz w:val="12"/>
          <w:szCs w:val="12"/>
        </w:rPr>
        <w:t>СВЕДЕНИЯ О СЕРТИФИКАТЕ ЭП</w:t>
      </w:r>
    </w:p>
    <w:p>
      <w:pPr>
        <w:pStyle w:val="Style23"/>
        <w:keepNext w:val="0"/>
        <w:keepLines w:val="0"/>
        <w:widowControl w:val="0"/>
        <w:shd w:val="clear" w:color="auto" w:fill="auto"/>
        <w:bidi w:val="0"/>
        <w:spacing w:before="0" w:after="0" w:line="266" w:lineRule="auto"/>
        <w:ind w:right="0" w:firstLine="0"/>
        <w:jc w:val="left"/>
      </w:pPr>
      <w:r>
        <w:rPr>
          <w:rStyle w:val="CharStyle24"/>
        </w:rPr>
        <w:t xml:space="preserve">Кому выдан: </w:t>
      </w:r>
      <w:r>
        <w:rPr>
          <w:rStyle w:val="CharStyle24"/>
          <w:color w:val="000000"/>
        </w:rPr>
        <w:t>Матюшенко Александр Александрович</w:t>
      </w:r>
      <w:r>
        <w:rPr>
          <w:rStyle w:val="CharStyle24"/>
          <w:color w:val="000000"/>
        </w:rPr>
        <w:t xml:space="preserve"> </w:t>
      </w:r>
      <w:r>
        <w:rPr>
          <w:rStyle w:val="CharStyle24"/>
        </w:rPr>
        <w:t xml:space="preserve">Сертификат </w:t>
      </w:r>
      <w:r>
        <w:rPr>
          <w:rStyle w:val="CharStyle24"/>
          <w:color w:val="292929"/>
        </w:rPr>
        <w:t xml:space="preserve">№ </w:t>
      </w:r>
      <w:r>
        <w:rPr>
          <w:rStyle w:val="CharStyle24"/>
          <w:lang w:val="en-US" w:eastAsia="en-US"/>
        </w:rPr>
        <w:t>4F595A5C3E5ABB2DD77161F08559FC07</w:t>
      </w:r>
    </w:p>
    <w:p>
      <w:pPr>
        <w:pStyle w:val="Style23"/>
        <w:keepNext w:val="0"/>
        <w:keepLines w:val="0"/>
        <w:widowControl w:val="0"/>
        <w:shd w:val="clear" w:color="auto" w:fill="auto"/>
        <w:bidi w:val="0"/>
        <w:spacing w:before="0" w:after="560" w:line="266" w:lineRule="auto"/>
        <w:ind w:right="0" w:firstLine="0"/>
        <w:jc w:val="left"/>
      </w:pPr>
      <w:r>
        <w:rPr>
          <w:rStyle w:val="CharStyle24"/>
        </w:rPr>
        <w:t xml:space="preserve">Действителен с 22.07.2025 </w:t>
      </w:r>
      <w:r>
        <w:rPr>
          <w:rStyle w:val="CharStyle24"/>
          <w:color w:val="5D5D5D"/>
        </w:rPr>
        <w:t xml:space="preserve">по </w:t>
      </w:r>
      <w:r>
        <w:rPr>
          <w:rStyle w:val="CharStyle24"/>
        </w:rPr>
        <w:t>15.10.2026</w:t>
      </w:r>
    </w:p>
    <w:p>
      <w:pPr>
        <w:pStyle w:val="Style6"/>
        <w:keepNext w:val="0"/>
        <w:keepLines w:val="0"/>
        <w:widowControl w:val="0"/>
        <w:shd w:val="clear" w:color="auto" w:fill="auto"/>
        <w:bidi w:val="0"/>
        <w:spacing w:before="0" w:after="370" w:line="240" w:lineRule="auto"/>
        <w:ind w:left="0" w:right="0" w:firstLine="980"/>
        <w:jc w:val="left"/>
      </w:pPr>
      <w:r>
        <w:drawing>
          <wp:anchor distT="0" distB="0" distL="114300" distR="1900555" simplePos="0" relativeHeight="125829393" behindDoc="0" locked="0" layoutInCell="1" allowOverlap="1">
            <wp:simplePos x="0" y="0"/>
            <wp:positionH relativeFrom="page">
              <wp:posOffset>3107055</wp:posOffset>
            </wp:positionH>
            <wp:positionV relativeFrom="paragraph">
              <wp:posOffset>63500</wp:posOffset>
            </wp:positionV>
            <wp:extent cx="359410" cy="39624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3527425</wp:posOffset>
                </wp:positionH>
                <wp:positionV relativeFrom="paragraph">
                  <wp:posOffset>151765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75pt;margin-top:11.950000000000001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М.В. Сорбучева</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9"/>
          <w:color w:val="FFFFFF"/>
          <w:sz w:val="12"/>
          <w:szCs w:val="12"/>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6EBF6CE6C27B6345D47DBCD40C7FA5FD</w:t>
      </w:r>
    </w:p>
    <w:p>
      <w:pPr>
        <w:pStyle w:val="Style23"/>
        <w:keepNext w:val="0"/>
        <w:keepLines w:val="0"/>
        <w:widowControl w:val="0"/>
        <w:shd w:val="clear" w:color="auto" w:fill="auto"/>
        <w:bidi w:val="0"/>
        <w:spacing w:before="0" w:after="3580" w:line="240" w:lineRule="auto"/>
        <w:ind w:right="0" w:firstLine="0"/>
        <w:jc w:val="left"/>
      </w:pPr>
      <w:r>
        <w:rPr>
          <w:rStyle w:val="CharStyle24"/>
        </w:rPr>
        <w:t xml:space="preserve">Действителен с 19.09.2025 </w:t>
      </w:r>
      <w:r>
        <w:rPr>
          <w:rStyle w:val="CharStyle24"/>
          <w:color w:val="5D5D5D"/>
        </w:rPr>
        <w:t xml:space="preserve">по </w:t>
      </w:r>
      <w:r>
        <w:rPr>
          <w:rStyle w:val="CharStyle24"/>
        </w:rPr>
        <w:t>13.12.2026</w:t>
      </w:r>
    </w:p>
    <w:p>
      <w:pPr>
        <w:pStyle w:val="Style28"/>
        <w:keepNext w:val="0"/>
        <w:keepLines w:val="0"/>
        <w:widowControl w:val="0"/>
        <w:shd w:val="clear" w:color="auto" w:fill="auto"/>
        <w:bidi w:val="0"/>
        <w:spacing w:before="0" w:line="240" w:lineRule="auto"/>
        <w:ind w:left="0" w:right="0" w:firstLine="0"/>
        <w:jc w:val="left"/>
      </w:pPr>
      <w:r>
        <w:rPr>
          <w:rStyle w:val="CharStyle29"/>
        </w:rPr>
        <w:t>Исп. Матюшенко А.А., 8(495)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10097770</wp:posOffset>
              </wp:positionV>
              <wp:extent cx="719455" cy="103505"/>
              <wp:wrapNone/>
              <wp:docPr id="13" name="Shape 13"/>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2026-21931</w:t>
                          </w:r>
                        </w:p>
                      </w:txbxContent>
                    </wps:txbx>
                    <wps:bodyPr wrap="none" lIns="0" tIns="0" rIns="0" bIns="0">
                      <a:spAutoFit/>
                    </wps:bodyPr>
                  </wps:wsp>
                </a:graphicData>
              </a:graphic>
            </wp:anchor>
          </w:drawing>
        </mc:Choice>
        <mc:Fallback>
          <w:pict>
            <v:shape id="_x0000_s1039" type="#_x0000_t202" style="position:absolute;margin-left:57.200000000000003pt;margin-top:795.10000000000002pt;width:56.6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2026-21931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716280</wp:posOffset>
              </wp:positionH>
              <wp:positionV relativeFrom="page">
                <wp:posOffset>10247630</wp:posOffset>
              </wp:positionV>
              <wp:extent cx="731520" cy="91440"/>
              <wp:wrapNone/>
              <wp:docPr id="15" name="Shape 15"/>
              <a:graphic xmlns:a="http://schemas.openxmlformats.org/drawingml/2006/main">
                <a:graphicData uri="http://schemas.microsoft.com/office/word/2010/wordprocessingShape">
                  <wps:wsp>
                    <wps:cNvSpPr txBox="1"/>
                    <wps:spPr>
                      <a:xfrm>
                        <a:ext cx="731520" cy="914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2026-21931</w:t>
                          </w:r>
                        </w:p>
                      </w:txbxContent>
                    </wps:txbx>
                    <wps:bodyPr wrap="none" lIns="0" tIns="0" rIns="0" bIns="0">
                      <a:spAutoFit/>
                    </wps:bodyPr>
                  </wps:wsp>
                </a:graphicData>
              </a:graphic>
            </wp:anchor>
          </w:drawing>
        </mc:Choice>
        <mc:Fallback>
          <w:pict>
            <v:shape id="_x0000_s1041" type="#_x0000_t202" style="position:absolute;margin-left:56.399999999999999pt;margin-top:806.89999999999998pt;width:57.600000000000001pt;height:7.2000000000000002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2026-21931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10097770</wp:posOffset>
              </wp:positionV>
              <wp:extent cx="719455" cy="103505"/>
              <wp:wrapNone/>
              <wp:docPr id="21" name="Shape 21"/>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2026-21931</w:t>
                          </w:r>
                        </w:p>
                      </w:txbxContent>
                    </wps:txbx>
                    <wps:bodyPr wrap="none" lIns="0" tIns="0" rIns="0" bIns="0">
                      <a:spAutoFit/>
                    </wps:bodyPr>
                  </wps:wsp>
                </a:graphicData>
              </a:graphic>
            </wp:anchor>
          </w:drawing>
        </mc:Choice>
        <mc:Fallback>
          <w:pict>
            <v:shape id="_x0000_s1047" type="#_x0000_t202" style="position:absolute;margin-left:57.200000000000003pt;margin-top:795.10000000000002pt;width:56.64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2026-21931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726440</wp:posOffset>
              </wp:positionH>
              <wp:positionV relativeFrom="page">
                <wp:posOffset>10097770</wp:posOffset>
              </wp:positionV>
              <wp:extent cx="719455" cy="103505"/>
              <wp:wrapNone/>
              <wp:docPr id="27" name="Shape 27"/>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2026-21931</w:t>
                          </w:r>
                        </w:p>
                      </w:txbxContent>
                    </wps:txbx>
                    <wps:bodyPr wrap="none" lIns="0" tIns="0" rIns="0" bIns="0">
                      <a:spAutoFit/>
                    </wps:bodyPr>
                  </wps:wsp>
                </a:graphicData>
              </a:graphic>
            </wp:anchor>
          </w:drawing>
        </mc:Choice>
        <mc:Fallback>
          <w:pict>
            <v:shape id="_x0000_s1053" type="#_x0000_t202" style="position:absolute;margin-left:57.200000000000003pt;margin-top:795.10000000000002pt;width:56.64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2026-21931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3890645</wp:posOffset>
              </wp:positionH>
              <wp:positionV relativeFrom="page">
                <wp:posOffset>481330</wp:posOffset>
              </wp:positionV>
              <wp:extent cx="133985" cy="69850"/>
              <wp:wrapNone/>
              <wp:docPr id="11" name="Shape 11"/>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35000000000002pt;margin-top:37.899999999999999pt;width:10.550000000000001pt;height:5.5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476250</wp:posOffset>
              </wp:positionV>
              <wp:extent cx="73025" cy="103505"/>
              <wp:wrapNone/>
              <wp:docPr id="17" name="Shape 17"/>
              <a:graphic xmlns:a="http://schemas.openxmlformats.org/drawingml/2006/main">
                <a:graphicData uri="http://schemas.microsoft.com/office/word/2010/wordprocessingShape">
                  <wps:wsp>
                    <wps:cNvSpPr txBox="1"/>
                    <wps:spPr>
                      <a:xfrm>
                        <a:ext cx="7302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9.25pt;margin-top:37.5pt;width:5.75pt;height:8.1500000000000004pt;z-index:-18874405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3890645</wp:posOffset>
              </wp:positionH>
              <wp:positionV relativeFrom="page">
                <wp:posOffset>481330</wp:posOffset>
              </wp:positionV>
              <wp:extent cx="133985" cy="69850"/>
              <wp:wrapNone/>
              <wp:docPr id="19" name="Shape 19"/>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6.35000000000002pt;margin-top:37.899999999999999pt;width:10.550000000000001pt;height:5.5pt;z-index:-18874405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3927475</wp:posOffset>
              </wp:positionH>
              <wp:positionV relativeFrom="page">
                <wp:posOffset>476250</wp:posOffset>
              </wp:positionV>
              <wp:extent cx="73025" cy="103505"/>
              <wp:wrapNone/>
              <wp:docPr id="23" name="Shape 23"/>
              <a:graphic xmlns:a="http://schemas.openxmlformats.org/drawingml/2006/main">
                <a:graphicData uri="http://schemas.microsoft.com/office/word/2010/wordprocessingShape">
                  <wps:wsp>
                    <wps:cNvSpPr txBox="1"/>
                    <wps:spPr>
                      <a:xfrm>
                        <a:ext cx="7302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9" type="#_x0000_t202" style="position:absolute;margin-left:309.25pt;margin-top:37.5pt;width:5.75pt;height:8.1500000000000004pt;z-index:-18874405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3890645</wp:posOffset>
              </wp:positionH>
              <wp:positionV relativeFrom="page">
                <wp:posOffset>481330</wp:posOffset>
              </wp:positionV>
              <wp:extent cx="133985" cy="69850"/>
              <wp:wrapNone/>
              <wp:docPr id="25" name="Shape 25"/>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51" type="#_x0000_t202" style="position:absolute;margin-left:306.35000000000002pt;margin-top:37.899999999999999pt;width:10.550000000000001pt;height:5.5pt;z-index:-18874404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Body text (6)_"/>
    <w:basedOn w:val="DefaultParagraphFont"/>
    <w:link w:val="Style9"/>
    <w:rPr>
      <w:b w:val="0"/>
      <w:bCs w:val="0"/>
      <w:i w:val="0"/>
      <w:iCs w:val="0"/>
      <w:smallCaps w:val="0"/>
      <w:strike w:val="0"/>
      <w:color w:val="46609A"/>
      <w:sz w:val="16"/>
      <w:szCs w:val="16"/>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Body text (4)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14141"/>
      <w:sz w:val="12"/>
      <w:szCs w:val="12"/>
      <w:u w:val="none"/>
    </w:rPr>
  </w:style>
  <w:style w:type="character" w:customStyle="1" w:styleId="CharStyle29">
    <w:name w:val="Body text (5)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Body text (6)"/>
    <w:basedOn w:val="Normal"/>
    <w:link w:val="CharStyle10"/>
    <w:pPr>
      <w:widowControl w:val="0"/>
      <w:shd w:val="clear" w:color="auto" w:fill="auto"/>
      <w:spacing w:after="200"/>
      <w:jc w:val="right"/>
    </w:pPr>
    <w:rPr>
      <w:b w:val="0"/>
      <w:bCs w:val="0"/>
      <w:i w:val="0"/>
      <w:iCs w:val="0"/>
      <w:smallCaps w:val="0"/>
      <w:strike w:val="0"/>
      <w:color w:val="46609A"/>
      <w:sz w:val="16"/>
      <w:szCs w:val="16"/>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Body text (4)"/>
    <w:basedOn w:val="Normal"/>
    <w:link w:val="CharStyle19"/>
    <w:pPr>
      <w:widowControl w:val="0"/>
      <w:shd w:val="clear" w:color="auto" w:fill="auto"/>
      <w:spacing w:after="50"/>
      <w:ind w:left="2260"/>
    </w:pPr>
    <w:rPr>
      <w:rFonts w:ascii="Georgia" w:eastAsia="Georgia" w:hAnsi="Georgia" w:cs="Georgia"/>
      <w:b w:val="0"/>
      <w:bCs w:val="0"/>
      <w:i w:val="0"/>
      <w:iCs w:val="0"/>
      <w:smallCaps w:val="0"/>
      <w:strike w:val="0"/>
      <w:color w:val="292929"/>
      <w:sz w:val="11"/>
      <w:szCs w:val="11"/>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2)"/>
    <w:basedOn w:val="Normal"/>
    <w:link w:val="CharStyle24"/>
    <w:pPr>
      <w:widowControl w:val="0"/>
      <w:shd w:val="clear" w:color="auto" w:fill="auto"/>
      <w:ind w:left="3820"/>
    </w:pPr>
    <w:rPr>
      <w:rFonts w:ascii="Arial" w:eastAsia="Arial" w:hAnsi="Arial" w:cs="Arial"/>
      <w:b w:val="0"/>
      <w:bCs w:val="0"/>
      <w:i w:val="0"/>
      <w:iCs w:val="0"/>
      <w:smallCaps w:val="0"/>
      <w:strike w:val="0"/>
      <w:color w:val="414141"/>
      <w:sz w:val="12"/>
      <w:szCs w:val="12"/>
      <w:u w:val="none"/>
    </w:rPr>
  </w:style>
  <w:style w:type="paragraph" w:customStyle="1" w:styleId="Style28">
    <w:name w:val="Body text (5)"/>
    <w:basedOn w:val="Normal"/>
    <w:link w:val="CharStyle29"/>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s>
</file>