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1779905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18900/26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850000000000001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05.05.2026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18900/26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ГКУ «ПСЦ»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"mailto:gku-psc@bez.mos.ru" </w:instrText>
      </w:r>
      <w:r>
        <w:fldChar w:fldCharType="separate"/>
      </w:r>
      <w:r>
        <w:rPr>
          <w:rStyle w:val="CharStyle7"/>
          <w:lang w:val="en-US" w:eastAsia="en-US"/>
        </w:rPr>
        <w:t>gku-psc@bez.mos.ru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«Селеника»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left="1140" w:right="0" w:firstLine="0"/>
        <w:jc w:val="both"/>
      </w:pPr>
      <w:r>
        <w:fldChar w:fldCharType="begin"/>
      </w:r>
      <w:r>
        <w:rPr/>
        <w:instrText> HYPERLINK "mailto:selenika50@yandex.ru" </w:instrText>
      </w:r>
      <w:r>
        <w:fldChar w:fldCharType="separate"/>
      </w:r>
      <w:r>
        <w:rPr>
          <w:rStyle w:val="CharStyle7"/>
          <w:lang w:val="en-US" w:eastAsia="en-US"/>
        </w:rPr>
        <w:t>selenika50@yandex.ru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077/06/105-5357/2026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29.04.2026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ГКУ «ПСЦ»: Т.Н. Желтиковой (по доверенности </w:t>
      </w:r>
      <w:r>
        <w:rPr>
          <w:rStyle w:val="CharStyle7"/>
          <w:lang w:val="en-US" w:eastAsia="en-US"/>
        </w:rPr>
        <w:t xml:space="preserve">№ 35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23.01.2026),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ООО «Селеника»: А.И. Русановой (ген.директор)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«Селеника»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ГКУ «ПСЦ»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хозяйственных товаров (Закупка </w:t>
      </w:r>
      <w:r>
        <w:rPr>
          <w:rStyle w:val="CharStyle7"/>
          <w:lang w:val="en-US" w:eastAsia="en-US"/>
        </w:rPr>
        <w:t xml:space="preserve">№ 0373200006626000020)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4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Заявитель обжалует действия комиссии Заказчика, выразившиеся в неправомерном отклонении заявки Заявителя, на основании применения ограничений, предусмотренных положениями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1875), </w:t>
      </w:r>
      <w:r>
        <w:rPr>
          <w:rStyle w:val="CharStyle7"/>
        </w:rPr>
        <w:t>в то время как под характеристики из технического задания, нет реестрового номера из реестра российской промышленной продукции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21.04.2026 </w:t>
      </w:r>
      <w:r>
        <w:rPr>
          <w:rStyle w:val="CharStyle7"/>
        </w:rPr>
        <w:t xml:space="preserve">№ИЗК1 заявка Заявителя (идентификационный номер заявки </w:t>
      </w:r>
      <w:r>
        <w:rPr>
          <w:rStyle w:val="CharStyle7"/>
          <w:lang w:val="en-US" w:eastAsia="en-US"/>
        </w:rPr>
        <w:t xml:space="preserve">3112009) </w:t>
      </w:r>
      <w:r>
        <w:rPr>
          <w:rStyle w:val="CharStyle7"/>
        </w:rPr>
        <w:t>отклонена на следующем основании: «</w:t>
      </w:r>
      <w:r>
        <w:rPr>
          <w:rStyle w:val="CharStyle7"/>
          <w:i/>
          <w:iCs/>
        </w:rPr>
        <w:t xml:space="preserve">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№ </w:t>
      </w:r>
      <w:r>
        <w:rPr>
          <w:rStyle w:val="CharStyle7"/>
          <w:i/>
          <w:iCs/>
        </w:rPr>
        <w:t xml:space="preserve">44-ФЗ «В соответствии с 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4,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В составе заявки на участие в закупке на товары по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>не указаны номера реестровой записи из реестра российской промышленной продукции или евразийского реестра промышленных товаров.»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07" w:right="534" w:bottom="824" w:left="108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Комиссией Управления установлено, что, согласно извещению объектом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закупки является поставка хозяйственных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В частности, закупается товар «Губка универсальная Идентификатор: </w:t>
      </w:r>
      <w:r>
        <w:rPr>
          <w:rStyle w:val="CharStyle7"/>
          <w:lang w:val="en-US" w:eastAsia="en-US"/>
        </w:rPr>
        <w:t xml:space="preserve">211277205» </w:t>
      </w:r>
      <w:r>
        <w:rPr>
          <w:rStyle w:val="CharStyle7"/>
        </w:rPr>
        <w:t>с характеристиками, например: «Вид товара: Губка».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Согласно П.1 ч.2 ст.14 Закона о контрактной системе определено, что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7" w:right="534" w:bottom="824" w:left="1085" w:header="0" w:footer="396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П.1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 </w:t>
      </w:r>
      <w:r>
        <w:rPr>
          <w:rStyle w:val="CharStyle7"/>
        </w:rPr>
        <w:t xml:space="preserve">установлено, что при осуществлении закупок в соответствии с Законом о контрактной системе и закупок в соответствии с </w:t>
      </w:r>
      <w:r>
        <w:rPr>
          <w:rStyle w:val="CharStyle7"/>
          <w:sz w:val="24"/>
          <w:szCs w:val="24"/>
          <w:lang w:val="en-US" w:eastAsia="en-US"/>
        </w:rPr>
        <w:t>2026-21868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соответствии с извещениями Заказчиком установлено ограничение, предусмотренное Постановлением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 xml:space="preserve">в отношении товара «Губка универсальная Идентификатор: </w:t>
      </w:r>
      <w:r>
        <w:rPr>
          <w:rStyle w:val="CharStyle7"/>
          <w:lang w:val="en-US" w:eastAsia="en-US"/>
        </w:rPr>
        <w:t>211277205».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58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Согласно ч.1 ст.50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«в» п.2, п.3 или п.4, п.5 ч.1 ст.43 Закона о контрактной системе. Заявка </w:t>
      </w:r>
      <w:r>
        <w:rPr>
          <w:rStyle w:val="CharStyle7"/>
          <w:sz w:val="24"/>
          <w:szCs w:val="24"/>
          <w:lang w:val="en-US" w:eastAsia="en-US"/>
        </w:rPr>
        <w:t>2026-21868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>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rStyle w:val="CharStyle7"/>
        </w:rPr>
        <w:t xml:space="preserve">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rStyle w:val="CharStyle7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 предложение по критериям, предусмотренным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rStyle w:val="CharStyle7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п.2 ч.2 ст.14 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ст.17.1 Федерального закона «О промышленной политике в Российской Федерации»,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96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</w:t>
      </w:r>
      <w:r>
        <w:rPr>
          <w:rStyle w:val="CharStyle7"/>
          <w:sz w:val="24"/>
          <w:szCs w:val="24"/>
          <w:lang w:val="en-US" w:eastAsia="en-US"/>
        </w:rPr>
        <w:t>2026-21868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 xml:space="preserve">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 xml:space="preserve">Вместе с этим Комиссией Управления определено, что в электронном документе «Требования к содержанию, составу заявки на участие в закупке» отражено, что заявка на участие в закупке должна содержать следующие информацию и документы: </w:t>
      </w:r>
      <w:r>
        <w:rPr>
          <w:rStyle w:val="CharStyle7"/>
          <w:i/>
          <w:iCs/>
        </w:rPr>
        <w:t xml:space="preserve">«Информация и документы, определенные в соответствии с пунктом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 Информацией и документами, подтверждающими страну происхождения товара для целей 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23.12.2024 №1875 </w:t>
      </w:r>
      <w:r>
        <w:rPr>
          <w:rStyle w:val="CharStyle7"/>
          <w:i/>
          <w:iCs/>
        </w:rPr>
        <w:t xml:space="preserve">являются: а) для подтверждения происхождения товаров из Российской Федерации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i/>
          <w:iCs/>
          <w:lang w:val="en-US" w:eastAsia="en-US"/>
        </w:rPr>
        <w:t xml:space="preserve">17.1 </w:t>
      </w:r>
      <w:r>
        <w:rPr>
          <w:rStyle w:val="CharStyle7"/>
          <w:i/>
          <w:iCs/>
        </w:rPr>
        <w:t xml:space="preserve">Федерального закона "О промышленной политике в Российской Федерации",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(для товаров, в отношении которых установлены такие требования). б) для подтверждения происхождения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членов Евразийского экономического союза, порядок формирования и ведения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  <w:i/>
          <w:iCs/>
        </w:rPr>
        <w:t xml:space="preserve">которого устанавливается правом Евразийского экономического союза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евразийский реестр промышленных товаров), содержащей в том числе: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 (для товаров, в отношении которых установлены такие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rStyle w:val="CharStyle7"/>
        </w:rPr>
        <w:t>Комиссией Управления установлено, что в составе заявки Заявителя не представлены сведения о номере реестровой записи из реестра промышленной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rStyle w:val="CharStyle7"/>
        </w:rPr>
        <w:t>Пп.«а» п.1 ч.4 ст.14 Закона о контрактной системе определено, что при осуществлении закупки товара, если Правительством Российской Федерации установлено предусмотренное пп.«а» п.1 ч.2 ст.14 Закона о контрактной системе запрет закупок товара, то все заявки на участие в закупке, содержащие предложение о поставке товара, происходящего из иностранного государства, подлежат отклонению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rStyle w:val="CharStyle7"/>
        </w:rPr>
        <w:t xml:space="preserve">Согласно пп.«а»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ч.2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9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9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5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ситсеме;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0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7"/>
        </w:rPr>
        <w:t xml:space="preserve">предусмотренных нормативными правовыми актами, принятыми в соответствии со 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(за исключением случаев 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5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документы предусмотрены нормативными правовыми актами, принятыми в соответствии с ч.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со 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5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 xml:space="preserve">года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834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7"/>
        </w:rPr>
        <w:t xml:space="preserve">предусмотренных 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0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0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7"/>
        </w:rPr>
        <w:t xml:space="preserve">указания информации о предложении участника закупки, предусмотренном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или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Заявителем в составе заявки предложен товар по позиции </w:t>
      </w:r>
      <w:r>
        <w:rPr>
          <w:rStyle w:val="CharStyle7"/>
          <w:lang w:val="en-US" w:eastAsia="en-US"/>
        </w:rPr>
        <w:t xml:space="preserve">№1 - </w:t>
      </w:r>
      <w:r>
        <w:rPr>
          <w:rStyle w:val="CharStyle7"/>
        </w:rPr>
        <w:t>губка универсальная, страна происхождения Российская Федерация без указания реестрового номера из реестра российской промышленной продукции или евразийского реестра промышленных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7"/>
        </w:rPr>
        <w:t xml:space="preserve">В свою очередь, участником (Идентификационный номер заявки: </w:t>
      </w:r>
      <w:r>
        <w:rPr>
          <w:rStyle w:val="CharStyle7"/>
          <w:lang w:val="en-US" w:eastAsia="en-US"/>
        </w:rPr>
        <w:t xml:space="preserve">№3111790 </w:t>
      </w:r>
      <w:r>
        <w:rPr>
          <w:rStyle w:val="CharStyle7"/>
        </w:rPr>
        <w:t xml:space="preserve">(победитель) в составе заявки предложен товар по позиции </w:t>
      </w:r>
      <w:r>
        <w:rPr>
          <w:rStyle w:val="CharStyle7"/>
          <w:lang w:val="en-US" w:eastAsia="en-US"/>
        </w:rPr>
        <w:t xml:space="preserve">№1 - </w:t>
      </w:r>
      <w:r>
        <w:rPr>
          <w:rStyle w:val="CharStyle7"/>
        </w:rPr>
        <w:t xml:space="preserve">губка универсальная, страна происхождения Российская Федерация с указанием реестрового номера из реестра российской промышленной продукции товаров </w:t>
      </w:r>
      <w:r>
        <w:rPr>
          <w:rStyle w:val="CharStyle7"/>
          <w:lang w:val="en-US" w:eastAsia="en-US"/>
        </w:rPr>
        <w:t xml:space="preserve">- 10532335, </w:t>
      </w:r>
      <w:r>
        <w:rPr>
          <w:rStyle w:val="CharStyle7"/>
        </w:rPr>
        <w:t>подходящий по функциональным составляющим.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7"/>
        </w:rPr>
        <w:t xml:space="preserve">Также участником (Идентификационный номер заявки: </w:t>
      </w:r>
      <w:r>
        <w:rPr>
          <w:rStyle w:val="CharStyle7"/>
          <w:lang w:val="en-US" w:eastAsia="en-US"/>
        </w:rPr>
        <w:t xml:space="preserve">№3121640) </w:t>
      </w:r>
      <w:r>
        <w:rPr>
          <w:rStyle w:val="CharStyle7"/>
        </w:rPr>
        <w:t xml:space="preserve">закупки в составе заявок предложен товар по позиции </w:t>
      </w:r>
      <w:r>
        <w:rPr>
          <w:rStyle w:val="CharStyle7"/>
          <w:lang w:val="en-US" w:eastAsia="en-US"/>
        </w:rPr>
        <w:t xml:space="preserve">№1 - </w:t>
      </w:r>
      <w:r>
        <w:rPr>
          <w:rStyle w:val="CharStyle7"/>
        </w:rPr>
        <w:t>губка универсальная, страна происхождения Российская Федерация с указанием реестрового номера из реестра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 xml:space="preserve">российской промышленной продукции </w:t>
      </w:r>
      <w:r>
        <w:rPr>
          <w:rStyle w:val="CharStyle7"/>
          <w:lang w:val="en-US" w:eastAsia="en-US"/>
        </w:rPr>
        <w:t xml:space="preserve">10440522, </w:t>
      </w:r>
      <w:r>
        <w:rPr>
          <w:rStyle w:val="CharStyle7"/>
        </w:rPr>
        <w:t>подходящий по функциональным составляющим.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Представитель Заказчика пояснил, что товар формально удовлетворяющий требованиям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губка универсальная содержится в реестре российской промышленной продукции, номер реестровой записи </w:t>
      </w:r>
      <w:r>
        <w:rPr>
          <w:rStyle w:val="CharStyle7"/>
          <w:lang w:val="en-US" w:eastAsia="en-US"/>
        </w:rPr>
        <w:t>— 10682203.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представленной заявке победителя с идентификационным номером заявки: </w:t>
      </w:r>
      <w:r>
        <w:rPr>
          <w:rStyle w:val="CharStyle7"/>
          <w:lang w:val="en-US" w:eastAsia="en-US"/>
        </w:rPr>
        <w:t xml:space="preserve">№3111790 </w:t>
      </w:r>
      <w:r>
        <w:rPr>
          <w:rStyle w:val="CharStyle7"/>
        </w:rPr>
        <w:t xml:space="preserve">в составе заявки предложен товар по позиции </w:t>
      </w:r>
      <w:r>
        <w:rPr>
          <w:rStyle w:val="CharStyle7"/>
          <w:lang w:val="en-US" w:eastAsia="en-US"/>
        </w:rPr>
        <w:t xml:space="preserve">№1 - </w:t>
      </w:r>
      <w:r>
        <w:rPr>
          <w:rStyle w:val="CharStyle7"/>
        </w:rPr>
        <w:t xml:space="preserve">губка универсальная, страна происхождения Российская Федерация с указанием реестрового номера из реестра российской промышленной продукции товаров </w:t>
      </w:r>
      <w:r>
        <w:rPr>
          <w:rStyle w:val="CharStyle7"/>
          <w:lang w:val="en-US" w:eastAsia="en-US"/>
        </w:rPr>
        <w:t xml:space="preserve">- 10532335, </w:t>
      </w:r>
      <w:r>
        <w:rPr>
          <w:rStyle w:val="CharStyle7"/>
        </w:rPr>
        <w:t xml:space="preserve">в наименование реестровой записи указано «Щетка для мытья посуды СТИК», при этом исходя из положений извещения Заказчиком по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закупается «Губка универсальная».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В представленном в заявке участника с идентификационным номером заявки: </w:t>
      </w:r>
      <w:r>
        <w:rPr>
          <w:rStyle w:val="CharStyle7"/>
          <w:lang w:val="en-US" w:eastAsia="en-US"/>
        </w:rPr>
        <w:t xml:space="preserve">№3121640 </w:t>
      </w:r>
      <w:r>
        <w:rPr>
          <w:rStyle w:val="CharStyle7"/>
        </w:rPr>
        <w:t xml:space="preserve">закупки в составе заявок предложен товар по позиции </w:t>
      </w:r>
      <w:r>
        <w:rPr>
          <w:rStyle w:val="CharStyle7"/>
          <w:lang w:val="en-US" w:eastAsia="en-US"/>
        </w:rPr>
        <w:t xml:space="preserve">№1 - </w:t>
      </w:r>
      <w:r>
        <w:rPr>
          <w:rStyle w:val="CharStyle7"/>
        </w:rPr>
        <w:t xml:space="preserve">губка универсальная, страна происхождения Российская Федерация с указанием реестрового номера из реестра российской промышленной продукции </w:t>
      </w:r>
      <w:r>
        <w:rPr>
          <w:rStyle w:val="CharStyle7"/>
          <w:lang w:val="en-US" w:eastAsia="en-US"/>
        </w:rPr>
        <w:t xml:space="preserve">10440522, </w:t>
      </w:r>
      <w:r>
        <w:rPr>
          <w:rStyle w:val="CharStyle7"/>
        </w:rPr>
        <w:t xml:space="preserve">в наименование реестровой записи указано «Текстильные изделия для мытья полов и прочих поверхностей: тряпки марка </w:t>
      </w:r>
      <w:r>
        <w:rPr>
          <w:rStyle w:val="CharStyle7"/>
          <w:lang w:val="en-US" w:eastAsia="en-US"/>
        </w:rPr>
        <w:t xml:space="preserve">A-VM», </w:t>
      </w:r>
      <w:r>
        <w:rPr>
          <w:rStyle w:val="CharStyle7"/>
        </w:rPr>
        <w:t xml:space="preserve">при этом исходя из положений извещения Заказчиком по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закупается «Губка универсальная».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у комиссии Заказчика отсутствовали правовые основания для отклонения заявки Заявителя, так как на участие в закупке не подано ни одной заявки, содержащей предложении о поставке товаров российского производства, страна происхождения которых подтверждена надлежащим образов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На основании вышеизложенного, Комиссия Управления приходит к выводу о том, что решение комиссии по осуществлению закупок Заказчика в части отклонения заявки ООО «Селеника», по указанному в протоколе подведения итогов основанию, принято в нарушение пп.«а» п.1 ч.3 ст.50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Признать жалобу ООО «Селеника» на действия комиссии по осуществлению закупок ГКУ «ПСЦ»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Признать в действиях комиссии по осуществлению закупок Заказчика пп.«а» п.1 ч.3 ст.50 Закона о контрактной системе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Обязательное для исполнения предписание об устранении нарушений законодательства о контрактной системе Заказчику не выдавать, поскольку по результатам закупочной процедуры </w:t>
      </w:r>
      <w:r>
        <w:rPr>
          <w:rStyle w:val="CharStyle7"/>
          <w:lang w:val="en-US" w:eastAsia="en-US"/>
        </w:rPr>
        <w:t xml:space="preserve">№ 0373200006626000020 24.04.2026 </w:t>
      </w:r>
      <w:r>
        <w:rPr>
          <w:rStyle w:val="CharStyle7"/>
        </w:rPr>
        <w:t xml:space="preserve">заключен контракт </w:t>
      </w:r>
      <w:r>
        <w:rPr>
          <w:rStyle w:val="CharStyle7"/>
          <w:lang w:val="en-US" w:eastAsia="en-US"/>
        </w:rPr>
        <w:t>№ 03732000066260000200001.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300" w:line="254" w:lineRule="auto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143" w:right="534" w:bottom="1181" w:left="108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0" distB="341630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546100</wp:posOffset>
                </wp:positionV>
                <wp:extent cx="1844040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7.700000000000003pt;margin-top:43.pt;width:145.20000000000002pt;height:19.900000000000002pt;z-index:-125829372;mso-wrap-distance-left:0;mso-wrap-distance-top:43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10235" distB="0" distL="0" distR="1786255" simplePos="0" relativeHeight="125829383" behindDoc="0" locked="0" layoutInCell="1" allowOverlap="1">
            <wp:simplePos x="0" y="0"/>
            <wp:positionH relativeFrom="page">
              <wp:posOffset>3350895</wp:posOffset>
            </wp:positionH>
            <wp:positionV relativeFrom="paragraph">
              <wp:posOffset>610235</wp:posOffset>
            </wp:positionV>
            <wp:extent cx="359410" cy="53022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3811270</wp:posOffset>
                </wp:positionH>
                <wp:positionV relativeFrom="paragraph">
                  <wp:posOffset>1024890</wp:posOffset>
                </wp:positionV>
                <wp:extent cx="128333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00.10000000000002pt;margin-top:80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3771265</wp:posOffset>
                </wp:positionH>
                <wp:positionV relativeFrom="paragraph">
                  <wp:posOffset>708025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96.94999999999999pt;margin-top:55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341630" distL="0" distR="0" simplePos="0" relativeHeight="125829384" behindDoc="0" locked="0" layoutInCell="1" allowOverlap="1">
                <wp:simplePos x="0" y="0"/>
                <wp:positionH relativeFrom="page">
                  <wp:posOffset>5902325</wp:posOffset>
                </wp:positionH>
                <wp:positionV relativeFrom="paragraph">
                  <wp:posOffset>546100</wp:posOffset>
                </wp:positionV>
                <wp:extent cx="1307465" cy="2527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64.75pt;margin-top:43.pt;width:102.95pt;height:19.900000000000002pt;z-index:-125829369;mso-wrap-distance-left:0;mso-wrap-distance-top:43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3375025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3771265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96.94999999999999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 xml:space="preserve">Матюшенко Александр Александрович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/>
        <w:ind w:right="0"/>
        <w:jc w:val="left"/>
      </w:pPr>
      <w:r>
        <w:rPr>
          <w:rStyle w:val="CharStyle21"/>
        </w:rPr>
        <w:t>Действителен с 22.07.2025 по 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3381375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3771265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96.94999999999999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60"/>
        <w:ind w:right="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05.05.2027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10153650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2026-21868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99.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2026-21868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10153650</wp:posOffset>
              </wp:positionV>
              <wp:extent cx="72263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2026-21868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5pt;margin-top:799.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2026-21868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10233660</wp:posOffset>
              </wp:positionV>
              <wp:extent cx="73152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2026-21868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805.80000000000007pt;width:57.600000000000001pt;height:10.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2026-21868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10153650</wp:posOffset>
              </wp:positionV>
              <wp:extent cx="72263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2026-21868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75pt;margin-top:799.5pt;width:56.899999999999999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2026-21868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10153650</wp:posOffset>
              </wp:positionV>
              <wp:extent cx="722630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2026-21868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6.75pt;margin-top:799.5pt;width:56.899999999999999pt;height:8.15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2026-21868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10153650</wp:posOffset>
              </wp:positionV>
              <wp:extent cx="722630" cy="10350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2026-21868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6.75pt;margin-top:799.5pt;width:56.899999999999999pt;height:8.1500000000000004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2026-21868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476250</wp:posOffset>
              </wp:positionV>
              <wp:extent cx="133985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5.85000000000002pt;margin-top:37.5pt;width:10.55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476250</wp:posOffset>
              </wp:positionV>
              <wp:extent cx="133985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5.85000000000002pt;margin-top:37.5pt;width:10.550000000000001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429260</wp:posOffset>
              </wp:positionV>
              <wp:extent cx="52070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75pt;margin-top:33.799999999999997pt;width:4.0999999999999996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429260</wp:posOffset>
              </wp:positionV>
              <wp:extent cx="52070" cy="698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8.75pt;margin-top:33.799999999999997pt;width:4.0999999999999996pt;height:5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476250</wp:posOffset>
              </wp:positionV>
              <wp:extent cx="133985" cy="698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5.85000000000002pt;margin-top:37.5pt;width:10.550000000000001pt;height:5.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429260</wp:posOffset>
              </wp:positionV>
              <wp:extent cx="52070" cy="6985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8.75pt;margin-top:33.799999999999997pt;width:4.0999999999999996pt;height:5.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476250</wp:posOffset>
              </wp:positionV>
              <wp:extent cx="133985" cy="6985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5.85000000000002pt;margin-top:37.5pt;width:10.550000000000001pt;height:5.5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476250</wp:posOffset>
              </wp:positionV>
              <wp:extent cx="133985" cy="6985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305.85000000000002pt;margin-top:37.5pt;width:10.550000000000001pt;height:5.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7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line="266" w:lineRule="auto"/>
      <w:ind w:left="42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  <w:ind w:left="49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image" Target="media/image2.jpeg"/><Relationship Id="rId26" Type="http://schemas.openxmlformats.org/officeDocument/2006/relationships/image" Target="media/image2.jpeg" TargetMode="External"/><Relationship Id="rId27" Type="http://schemas.openxmlformats.org/officeDocument/2006/relationships/image" Target="media/image3.jpeg"/><Relationship Id="rId28" Type="http://schemas.openxmlformats.org/officeDocument/2006/relationships/image" Target="media/image3.jpeg" TargetMode="External"/><Relationship Id="rId29" Type="http://schemas.openxmlformats.org/officeDocument/2006/relationships/image" Target="media/image4.jpeg"/><Relationship Id="rId30" Type="http://schemas.openxmlformats.org/officeDocument/2006/relationships/image" Target="media/image4.jpeg" TargetMode="External"/></Relationships>
</file>