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16"/>
          <w:szCs w:val="116"/>
        </w:rPr>
      </w:pPr>
      <w:r>
        <w:rPr>
          <w:rStyle w:val="CharStyle3"/>
          <w:rFonts w:ascii="Arial" w:eastAsia="Arial" w:hAnsi="Arial" w:cs="Arial"/>
          <w:color w:val="476198"/>
          <w:sz w:val="116"/>
          <w:szCs w:val="116"/>
          <w:lang w:val="en-US" w:eastAsia="en-US"/>
        </w:rPr>
        <w:t>t</w:t>
      </w:r>
    </w:p>
    <w:p>
      <w:pPr>
        <w:pStyle w:val="Style8"/>
        <w:keepNext w:val="0"/>
        <w:keepLines w:val="0"/>
        <w:widowControl w:val="0"/>
        <w:shd w:val="clear" w:color="auto" w:fill="auto"/>
        <w:bidi w:val="0"/>
        <w:spacing w:before="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8"/>
          <w:sz w:val="19"/>
          <w:szCs w:val="19"/>
        </w:rPr>
        <w:t>УПРАВЛЕНИЕ</w:t>
      </w:r>
    </w:p>
    <w:p>
      <w:pPr>
        <w:pStyle w:val="Style8"/>
        <w:keepNext w:val="0"/>
        <w:keepLines w:val="0"/>
        <w:widowControl w:val="0"/>
        <w:shd w:val="clear" w:color="auto" w:fill="auto"/>
        <w:bidi w:val="0"/>
        <w:spacing w:before="0" w:after="360" w:line="283" w:lineRule="auto"/>
        <w:ind w:left="0" w:right="0" w:firstLine="0"/>
        <w:jc w:val="center"/>
        <w:rPr>
          <w:sz w:val="17"/>
          <w:szCs w:val="17"/>
        </w:rPr>
      </w:pPr>
      <w:r>
        <w:rPr>
          <w:rStyle w:val="CharStyle9"/>
          <w:b/>
          <w:bCs/>
          <w:sz w:val="17"/>
          <w:szCs w:val="17"/>
        </w:rPr>
        <w:t>Федеральной антимонопольной службы</w:t>
        <w:br/>
        <w:t>по Курской области</w:t>
      </w:r>
    </w:p>
    <w:p>
      <w:pPr>
        <w:pStyle w:val="Style8"/>
        <w:keepNext w:val="0"/>
        <w:keepLines w:val="0"/>
        <w:widowControl w:val="0"/>
        <w:shd w:val="clear" w:color="auto" w:fill="auto"/>
        <w:bidi w:val="0"/>
        <w:spacing w:before="0" w:after="0" w:line="298" w:lineRule="auto"/>
        <w:ind w:left="0" w:right="0" w:firstLine="0"/>
        <w:jc w:val="center"/>
      </w:pPr>
      <w:r>
        <w:rPr>
          <w:rStyle w:val="CharStyle9"/>
        </w:rPr>
        <w:t>ул. Марата, 9, г. Курск, 305000</w:t>
        <w:br/>
        <w:t>тел. (4712) 70-08-15, факс (4712) 70-87-02</w:t>
        <w:br/>
      </w:r>
      <w:r>
        <w:rPr>
          <w:rStyle w:val="CharStyle9"/>
          <w:lang w:val="en-US" w:eastAsia="en-US"/>
        </w:rPr>
        <w:t xml:space="preserve">e-mail: </w:t>
      </w:r>
      <w:r>
        <w:fldChar w:fldCharType="begin"/>
      </w:r>
      <w:r>
        <w:rPr/>
        <w:instrText> HYPERLINK "mailto:to46@fas.gov.ru" </w:instrText>
      </w:r>
      <w:r>
        <w:fldChar w:fldCharType="separate"/>
      </w:r>
      <w:r>
        <w:rPr>
          <w:rStyle w:val="CharStyle9"/>
          <w:lang w:val="en-US" w:eastAsia="en-US"/>
        </w:rPr>
        <w:t>to46@fas.gov.ru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rPr>
        <w:t>0</w:t>
      </w:r>
      <w:r>
        <w:fldChar w:fldCharType="begin"/>
      </w:r>
      <w:r>
        <w:rPr/>
        <w:instrText> HYPERLINK "file://f207ca94-a13c-4ba0-b72d-f018c9eed8f1/" </w:instrText>
      </w:r>
      <w:r>
        <w:fldChar w:fldCharType="separate"/>
      </w:r>
      <w:r>
        <w:rPr>
          <w:rStyle w:val="CharStyle13"/>
        </w:rPr>
        <w:t>6.05.2026</w:t>
        <w:tab/>
      </w:r>
      <w:r>
        <w:fldChar w:fldCharType="end"/>
      </w:r>
      <w:r>
        <w:rPr>
          <w:rStyle w:val="CharStyle13"/>
        </w:rPr>
        <w:t>№ Т</w:t>
      </w:r>
      <w:r>
        <w:rPr>
          <w:rStyle w:val="CharStyle13"/>
          <w:u w:val="single"/>
        </w:rPr>
        <w:t>Ч/1463/26</w:t>
      </w:r>
      <w:bookmarkEnd w:id="0"/>
    </w:p>
    <w:p>
      <w:pPr>
        <w:pStyle w:val="Style2"/>
        <w:keepNext w:val="0"/>
        <w:keepLines w:val="0"/>
        <w:widowControl w:val="0"/>
        <w:shd w:val="clear" w:color="auto" w:fill="auto"/>
        <w:bidi w:val="0"/>
        <w:spacing w:before="0" w:after="0" w:line="266" w:lineRule="auto"/>
        <w:ind w:left="0" w:right="0" w:firstLine="0"/>
        <w:jc w:val="center"/>
        <w:rPr>
          <w:sz w:val="18"/>
          <w:szCs w:val="18"/>
        </w:rPr>
      </w:pPr>
      <w:r>
        <w:rPr>
          <w:rStyle w:val="CharStyle3"/>
          <w:color w:val="476198"/>
          <w:sz w:val="18"/>
          <w:szCs w:val="18"/>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280" w:line="240" w:lineRule="auto"/>
        <w:ind w:left="0" w:right="0" w:firstLine="0"/>
        <w:jc w:val="left"/>
      </w:pPr>
      <w:r>
        <w:rPr>
          <w:rStyle w:val="CharStyle17"/>
        </w:rPr>
        <w:t>Главному врачу ОБУЗ «КОМКБ» Лукашову М.И.</w:t>
      </w:r>
    </w:p>
    <w:p>
      <w:pPr>
        <w:pStyle w:val="Style16"/>
        <w:keepNext w:val="0"/>
        <w:keepLines w:val="0"/>
        <w:widowControl w:val="0"/>
        <w:shd w:val="clear" w:color="auto" w:fill="auto"/>
        <w:bidi w:val="0"/>
        <w:spacing w:before="0" w:after="280" w:line="240" w:lineRule="auto"/>
        <w:ind w:left="0" w:right="0" w:firstLine="0"/>
        <w:jc w:val="left"/>
      </w:pPr>
      <w:r>
        <w:rPr>
          <w:rStyle w:val="CharStyle17"/>
        </w:rPr>
        <w:t xml:space="preserve">305007, г. Курск, ул. Сумская, д. 45а </w:t>
      </w:r>
      <w:r>
        <w:fldChar w:fldCharType="begin"/>
      </w:r>
      <w:r>
        <w:rPr/>
        <w:instrText> HYPERLINK "mailto:okb@sovtest.ru" </w:instrText>
      </w:r>
      <w:r>
        <w:fldChar w:fldCharType="separate"/>
      </w:r>
      <w:r>
        <w:rPr>
          <w:rStyle w:val="CharStyle17"/>
          <w:lang w:val="en-US" w:eastAsia="en-US"/>
        </w:rPr>
        <w:t>okb@sovtest.ru</w:t>
      </w:r>
      <w:r>
        <w:fldChar w:fldCharType="end"/>
      </w:r>
      <w:r>
        <w:rPr>
          <w:rStyle w:val="CharStyle17"/>
          <w:lang w:val="en-US" w:eastAsia="en-US"/>
        </w:rPr>
        <w:t xml:space="preserve">, </w:t>
      </w:r>
      <w:r>
        <w:fldChar w:fldCharType="begin"/>
      </w:r>
      <w:r>
        <w:rPr/>
        <w:instrText> HYPERLINK "mailto:contract@kokbmail.ru" </w:instrText>
      </w:r>
      <w:r>
        <w:fldChar w:fldCharType="separate"/>
      </w:r>
      <w:r>
        <w:rPr>
          <w:rStyle w:val="CharStyle17"/>
          <w:lang w:val="en-US" w:eastAsia="en-US"/>
        </w:rPr>
        <w:t>contract@kokbmail.ru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Директору ОКУ «Центр закупок</w:t>
      </w:r>
    </w:p>
    <w:p>
      <w:pPr>
        <w:pStyle w:val="Style16"/>
        <w:keepNext w:val="0"/>
        <w:keepLines w:val="0"/>
        <w:widowControl w:val="0"/>
        <w:shd w:val="clear" w:color="auto" w:fill="auto"/>
        <w:bidi w:val="0"/>
        <w:spacing w:before="0" w:after="0" w:line="240" w:lineRule="auto"/>
        <w:ind w:left="0" w:right="0" w:firstLine="0"/>
        <w:jc w:val="left"/>
      </w:pPr>
      <w:r>
        <w:rPr>
          <w:rStyle w:val="CharStyle17"/>
        </w:rPr>
        <w:t>Курской области»</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63" w:right="1026" w:bottom="1217" w:left="1135" w:header="0" w:footer="3" w:gutter="0"/>
          <w:pgNumType w:start="1"/>
          <w:cols w:num="2" w:space="802"/>
          <w:noEndnote/>
          <w:titlePg/>
          <w:rtlGutter w:val="0"/>
          <w:docGrid w:linePitch="360"/>
        </w:sectPr>
      </w:pPr>
      <w:r>
        <w:rPr>
          <w:rStyle w:val="CharStyle17"/>
        </w:rPr>
        <w:t>Кулагину К.О.</w:t>
      </w:r>
    </w:p>
    <w:p>
      <w:pPr>
        <w:widowControl w:val="0"/>
        <w:spacing w:line="137" w:lineRule="exact"/>
        <w:rPr>
          <w:sz w:val="11"/>
          <w:szCs w:val="11"/>
        </w:rPr>
      </w:pPr>
    </w:p>
    <w:p>
      <w:pPr>
        <w:widowControl w:val="0"/>
        <w:spacing w:line="1" w:lineRule="exact"/>
        <w:sectPr>
          <w:footnotePr>
            <w:pos w:val="pageBottom"/>
            <w:numFmt w:val="decimal"/>
            <w:numRestart w:val="continuous"/>
          </w:footnotePr>
          <w:type w:val="continuous"/>
          <w:pgSz w:w="11900" w:h="16840"/>
          <w:pgMar w:top="612" w:right="0" w:bottom="868"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5320" w:right="0" w:firstLine="0"/>
        <w:jc w:val="left"/>
      </w:pPr>
      <w:r>
        <w:rPr>
          <w:rStyle w:val="CharStyle17"/>
        </w:rPr>
        <w:t>305000, г. Курск, Красная площадь, д.6, подъезд 1</w:t>
      </w:r>
    </w:p>
    <w:p>
      <w:pPr>
        <w:pStyle w:val="Style16"/>
        <w:keepNext w:val="0"/>
        <w:keepLines w:val="0"/>
        <w:widowControl w:val="0"/>
        <w:shd w:val="clear" w:color="auto" w:fill="auto"/>
        <w:bidi w:val="0"/>
        <w:spacing w:before="0" w:after="260" w:line="240" w:lineRule="auto"/>
        <w:ind w:left="5320" w:right="0" w:firstLine="0"/>
        <w:jc w:val="left"/>
      </w:pPr>
      <w:r>
        <w:fldChar w:fldCharType="begin"/>
      </w:r>
      <w:r>
        <w:rPr/>
        <w:instrText> HYPERLINK "mailto:ts.zakupok@yandex.ru" </w:instrText>
      </w:r>
      <w:r>
        <w:fldChar w:fldCharType="separate"/>
      </w:r>
      <w:r>
        <w:rPr>
          <w:rStyle w:val="CharStyle17"/>
          <w:lang w:val="en-US" w:eastAsia="en-US"/>
        </w:rPr>
        <w:t>ts.zakupok@yandex.ru</w:t>
      </w:r>
      <w:r>
        <w:fldChar w:fldCharType="end"/>
      </w:r>
    </w:p>
    <w:p>
      <w:pPr>
        <w:pStyle w:val="Style16"/>
        <w:keepNext w:val="0"/>
        <w:keepLines w:val="0"/>
        <w:widowControl w:val="0"/>
        <w:shd w:val="clear" w:color="auto" w:fill="auto"/>
        <w:bidi w:val="0"/>
        <w:spacing w:before="0" w:after="0" w:line="240" w:lineRule="auto"/>
        <w:ind w:left="5320" w:right="0" w:firstLine="0"/>
        <w:jc w:val="left"/>
      </w:pPr>
      <w:r>
        <w:rPr>
          <w:rStyle w:val="CharStyle17"/>
        </w:rPr>
        <w:t>Генеральному директору ООО «СИРИУС»</w:t>
      </w:r>
    </w:p>
    <w:p>
      <w:pPr>
        <w:pStyle w:val="Style16"/>
        <w:keepNext w:val="0"/>
        <w:keepLines w:val="0"/>
        <w:widowControl w:val="0"/>
        <w:shd w:val="clear" w:color="auto" w:fill="auto"/>
        <w:bidi w:val="0"/>
        <w:spacing w:before="0" w:after="0" w:line="240" w:lineRule="auto"/>
        <w:ind w:left="5320" w:right="0" w:firstLine="0"/>
        <w:jc w:val="left"/>
      </w:pPr>
      <w:r>
        <w:rPr>
          <w:rStyle w:val="CharStyle17"/>
        </w:rPr>
        <w:t>Котову А.Ю.</w:t>
      </w:r>
    </w:p>
    <w:p>
      <w:pPr>
        <w:pStyle w:val="Style16"/>
        <w:keepNext w:val="0"/>
        <w:keepLines w:val="0"/>
        <w:widowControl w:val="0"/>
        <w:shd w:val="clear" w:color="auto" w:fill="auto"/>
        <w:tabs>
          <w:tab w:leader="underscore" w:pos="9971" w:val="left"/>
        </w:tabs>
        <w:bidi w:val="0"/>
        <w:spacing w:before="0" w:after="0" w:line="240" w:lineRule="auto"/>
        <w:ind w:left="5320" w:right="0" w:firstLine="0"/>
        <w:jc w:val="left"/>
      </w:pPr>
      <w:r>
        <w:rPr>
          <w:rStyle w:val="CharStyle17"/>
        </w:rPr>
        <w:tab/>
      </w:r>
    </w:p>
    <w:p>
      <w:pPr>
        <w:pStyle w:val="Style16"/>
        <w:keepNext w:val="0"/>
        <w:keepLines w:val="0"/>
        <w:widowControl w:val="0"/>
        <w:shd w:val="clear" w:color="auto" w:fill="auto"/>
        <w:bidi w:val="0"/>
        <w:spacing w:before="0" w:after="0" w:line="240" w:lineRule="auto"/>
        <w:ind w:left="5320" w:right="0" w:firstLine="0"/>
        <w:jc w:val="left"/>
      </w:pPr>
      <w:r>
        <w:rPr>
          <w:rStyle w:val="CharStyle17"/>
        </w:rPr>
        <w:t>192148, г. Санкт-Петербург, вн.тер.г.</w:t>
      </w:r>
    </w:p>
    <w:p>
      <w:pPr>
        <w:pStyle w:val="Style16"/>
        <w:keepNext w:val="0"/>
        <w:keepLines w:val="0"/>
        <w:widowControl w:val="0"/>
        <w:shd w:val="clear" w:color="auto" w:fill="auto"/>
        <w:bidi w:val="0"/>
        <w:spacing w:before="0" w:after="0" w:line="240" w:lineRule="auto"/>
        <w:ind w:left="5320" w:right="0" w:firstLine="0"/>
        <w:jc w:val="left"/>
      </w:pPr>
      <w:r>
        <w:rPr>
          <w:rStyle w:val="CharStyle17"/>
        </w:rPr>
        <w:t>муниципальный округ Ивановский, пр- кт</w:t>
      </w:r>
    </w:p>
    <w:p>
      <w:pPr>
        <w:pStyle w:val="Style16"/>
        <w:keepNext w:val="0"/>
        <w:keepLines w:val="0"/>
        <w:widowControl w:val="0"/>
        <w:shd w:val="clear" w:color="auto" w:fill="auto"/>
        <w:bidi w:val="0"/>
        <w:spacing w:before="0" w:after="0" w:line="240" w:lineRule="auto"/>
        <w:ind w:left="5320" w:right="0" w:firstLine="0"/>
        <w:jc w:val="left"/>
      </w:pPr>
      <w:r>
        <w:rPr>
          <w:rStyle w:val="CharStyle17"/>
        </w:rPr>
        <w:t>Железнодорожный, д. 40, литера ж, офис 24</w:t>
      </w:r>
    </w:p>
    <w:p>
      <w:pPr>
        <w:pStyle w:val="Style16"/>
        <w:keepNext w:val="0"/>
        <w:keepLines w:val="0"/>
        <w:widowControl w:val="0"/>
        <w:shd w:val="clear" w:color="auto" w:fill="auto"/>
        <w:bidi w:val="0"/>
        <w:spacing w:before="0" w:after="260" w:line="240" w:lineRule="auto"/>
        <w:ind w:left="5320" w:right="0" w:firstLine="0"/>
        <w:jc w:val="left"/>
      </w:pPr>
      <w:r>
        <w:fldChar w:fldCharType="begin"/>
      </w:r>
      <w:r>
        <w:rPr/>
        <w:instrText> HYPERLINK "mailto:sirius_company@rambler.ru" </w:instrText>
      </w:r>
      <w:r>
        <w:fldChar w:fldCharType="separate"/>
      </w:r>
      <w:r>
        <w:rPr>
          <w:rStyle w:val="CharStyle17"/>
          <w:lang w:val="en-US" w:eastAsia="en-US"/>
        </w:rPr>
        <w:t>sirius_company@rambler.ru</w:t>
      </w:r>
      <w:r>
        <w:fldChar w:fldCharType="end"/>
      </w:r>
    </w:p>
    <w:p>
      <w:pPr>
        <w:pStyle w:val="Style16"/>
        <w:keepNext w:val="0"/>
        <w:keepLines w:val="0"/>
        <w:widowControl w:val="0"/>
        <w:shd w:val="clear" w:color="auto" w:fill="auto"/>
        <w:bidi w:val="0"/>
        <w:spacing w:before="0" w:after="0" w:line="240" w:lineRule="auto"/>
        <w:ind w:left="5320" w:right="0" w:firstLine="0"/>
        <w:jc w:val="left"/>
      </w:pPr>
      <w:r>
        <w:rPr>
          <w:rStyle w:val="CharStyle17"/>
        </w:rPr>
        <w:t>Оператору электронной площадки</w:t>
      </w:r>
    </w:p>
    <w:p>
      <w:pPr>
        <w:pStyle w:val="Style16"/>
        <w:keepNext w:val="0"/>
        <w:keepLines w:val="0"/>
        <w:widowControl w:val="0"/>
        <w:shd w:val="clear" w:color="auto" w:fill="auto"/>
        <w:bidi w:val="0"/>
        <w:spacing w:before="0" w:after="260" w:line="240" w:lineRule="auto"/>
        <w:ind w:left="5320" w:right="0" w:firstLine="0"/>
        <w:jc w:val="left"/>
      </w:pPr>
      <w:r>
        <w:rPr>
          <w:rStyle w:val="CharStyle17"/>
        </w:rPr>
        <w:t>ЭТП «Фабрикант»</w:t>
      </w:r>
    </w:p>
    <w:p>
      <w:pPr>
        <w:pStyle w:val="Style16"/>
        <w:keepNext w:val="0"/>
        <w:keepLines w:val="0"/>
        <w:widowControl w:val="0"/>
        <w:shd w:val="clear" w:color="auto" w:fill="auto"/>
        <w:bidi w:val="0"/>
        <w:spacing w:before="0" w:after="1120" w:line="240" w:lineRule="auto"/>
        <w:ind w:left="5320" w:right="0" w:firstLine="0"/>
        <w:jc w:val="left"/>
      </w:pPr>
      <w:r>
        <w:fldChar w:fldCharType="begin"/>
      </w:r>
      <w:r>
        <w:rPr/>
        <w:instrText> HYPERLINK "mailto:info@fabrikant.ru" </w:instrText>
      </w:r>
      <w:r>
        <w:fldChar w:fldCharType="separate"/>
      </w:r>
      <w:r>
        <w:rPr>
          <w:rStyle w:val="CharStyle17"/>
          <w:lang w:val="en-US" w:eastAsia="en-US"/>
        </w:rPr>
        <w:t>info@fabrikant.ru</w:t>
      </w:r>
      <w:r>
        <w:fldChar w:fldCharType="end"/>
      </w:r>
      <w:r>
        <w:rPr>
          <w:rStyle w:val="CharStyle17"/>
          <w:lang w:val="en-US" w:eastAsia="en-US"/>
        </w:rPr>
        <w:t>, info-auditors@etpz</w:t>
      </w:r>
    </w:p>
    <w:p>
      <w:pPr>
        <w:pStyle w:val="Style18"/>
        <w:keepNext w:val="0"/>
        <w:keepLines w:val="0"/>
        <w:widowControl w:val="0"/>
        <w:shd w:val="clear" w:color="auto" w:fill="auto"/>
        <w:bidi w:val="0"/>
        <w:spacing w:before="0" w:line="240" w:lineRule="auto"/>
        <w:ind w:left="0" w:right="0" w:firstLine="0"/>
        <w:jc w:val="center"/>
      </w:pPr>
      <w:r>
        <w:rPr>
          <w:rStyle w:val="CharStyle19"/>
          <w:b/>
          <w:bCs/>
        </w:rPr>
        <w:t>Р Е Ш Е Н И Е</w:t>
        <w:br/>
        <w:t>по делу №046/06/105-184/2026</w:t>
        <w:br/>
        <w:t>Комиссии Управления Федеральной антимонопольной службы</w:t>
        <w:br/>
        <w:t>по Курской области</w:t>
      </w:r>
    </w:p>
    <w:p>
      <w:pPr>
        <w:pStyle w:val="Style18"/>
        <w:keepNext w:val="0"/>
        <w:keepLines w:val="0"/>
        <w:widowControl w:val="0"/>
        <w:shd w:val="clear" w:color="auto" w:fill="auto"/>
        <w:bidi w:val="0"/>
        <w:spacing w:before="0" w:after="0" w:line="240" w:lineRule="auto"/>
        <w:ind w:left="0" w:right="0" w:firstLine="140"/>
        <w:jc w:val="left"/>
      </w:pPr>
      <w:r>
        <mc:AlternateContent>
          <mc:Choice Requires="wps">
            <w:drawing>
              <wp:anchor distT="0" distB="0" distL="114300" distR="114300" simplePos="0" relativeHeight="125829378" behindDoc="0" locked="0" layoutInCell="1" allowOverlap="1">
                <wp:simplePos x="0" y="0"/>
                <wp:positionH relativeFrom="page">
                  <wp:posOffset>6609715</wp:posOffset>
                </wp:positionH>
                <wp:positionV relativeFrom="paragraph">
                  <wp:posOffset>76200</wp:posOffset>
                </wp:positionV>
                <wp:extent cx="539750" cy="216535"/>
                <wp:wrapSquare wrapText="bothSides"/>
                <wp:docPr id="7" name="Shape 7"/>
                <a:graphic xmlns:a="http://schemas.openxmlformats.org/drawingml/2006/main">
                  <a:graphicData uri="http://schemas.microsoft.com/office/word/2010/wordprocessingShape">
                    <wps:wsp>
                      <wps:cNvSpPr txBox="1"/>
                      <wps:spPr>
                        <a:xfrm>
                          <a:ext cx="53975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rStyle w:val="CharStyle19"/>
                              </w:rPr>
                              <w:t>г. Курск</w:t>
                            </w:r>
                          </w:p>
                        </w:txbxContent>
                      </wps:txbx>
                      <wps:bodyPr wrap="none" lIns="0" tIns="0" rIns="0" bIns="0">
                        <a:noAutoFit/>
                      </wps:bodyPr>
                    </wps:wsp>
                  </a:graphicData>
                </a:graphic>
              </wp:anchor>
            </w:drawing>
          </mc:Choice>
          <mc:Fallback>
            <w:pict>
              <v:shape id="_x0000_s1033" type="#_x0000_t202" style="position:absolute;margin-left:520.45000000000005pt;margin-top:6.pt;width:42.5pt;height:17.050000000000001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rStyle w:val="CharStyle19"/>
                        </w:rPr>
                        <w:t>г. Курск</w:t>
                      </w:r>
                    </w:p>
                  </w:txbxContent>
                </v:textbox>
                <w10:wrap type="square" anchorx="page"/>
              </v:shape>
            </w:pict>
          </mc:Fallback>
        </mc:AlternateContent>
      </w:r>
      <w:r>
        <w:rPr>
          <w:rStyle w:val="CharStyle19"/>
        </w:rPr>
        <w:t>Резолютивная часть объявлена 30 апреля 2026 г.</w:t>
      </w:r>
    </w:p>
    <w:p>
      <w:pPr>
        <w:pStyle w:val="Style18"/>
        <w:keepNext w:val="0"/>
        <w:keepLines w:val="0"/>
        <w:widowControl w:val="0"/>
        <w:shd w:val="clear" w:color="auto" w:fill="auto"/>
        <w:bidi w:val="0"/>
        <w:spacing w:before="0" w:after="740" w:line="240" w:lineRule="auto"/>
        <w:ind w:left="0" w:right="0" w:firstLine="140"/>
        <w:jc w:val="left"/>
      </w:pPr>
      <w:r>
        <w:rPr>
          <w:rStyle w:val="CharStyle19"/>
        </w:rPr>
        <w:t>Изготовлено в полном объеме 06 мая 2026г.</w:t>
      </w:r>
    </w:p>
    <w:p>
      <w:pPr>
        <w:pStyle w:val="Style21"/>
        <w:keepNext/>
        <w:keepLines/>
        <w:widowControl w:val="0"/>
        <w:shd w:val="clear" w:color="auto" w:fill="auto"/>
        <w:bidi w:val="0"/>
        <w:spacing w:before="0" w:line="240" w:lineRule="auto"/>
        <w:ind w:left="0" w:right="0" w:firstLine="0"/>
        <w:jc w:val="both"/>
      </w:pPr>
      <w:bookmarkStart w:id="2" w:name="bookmark2"/>
      <w:r>
        <w:rPr>
          <w:rStyle w:val="CharStyle22"/>
        </w:rPr>
        <w:t>1IIIIIIIIIIIIIIIIIIIIIII</w:t>
      </w:r>
      <w:bookmarkEnd w:id="2"/>
      <w:r>
        <w:br w:type="page"/>
      </w:r>
    </w:p>
    <w:tbl>
      <w:tblPr>
        <w:tblOverlap w:val="never"/>
        <w:jc w:val="center"/>
        <w:tblLayout w:type="fixed"/>
      </w:tblPr>
      <w:tblGrid>
        <w:gridCol w:w="4474"/>
        <w:gridCol w:w="2870"/>
        <w:gridCol w:w="2866"/>
      </w:tblGrid>
      <w:tr>
        <w:trPr>
          <w:trHeight w:val="514" w:hRule="exact"/>
        </w:trPr>
        <w:tc>
          <w:tcPr>
            <w:vMerge w:val="restart"/>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 xml:space="preserve">Состав Комиссии Курского УФАС России по контролю в сфере закупок товаров, работ, услуг для обеспечения государственных и муниципальных нужд (далее </w:t>
            </w:r>
            <w:r>
              <w:rPr>
                <w:rStyle w:val="CharStyle3"/>
                <w:sz w:val="24"/>
                <w:szCs w:val="24"/>
                <w:lang w:val="en-US" w:eastAsia="en-US"/>
              </w:rPr>
              <w:t xml:space="preserve">– </w:t>
            </w:r>
            <w:r>
              <w:rPr>
                <w:rStyle w:val="CharStyle3"/>
                <w:sz w:val="24"/>
                <w:szCs w:val="24"/>
              </w:rPr>
              <w:t>Комиссия):</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Рагулина Т.Ю.</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председатель Комиссии,</w:t>
            </w:r>
          </w:p>
        </w:tc>
      </w:tr>
      <w:tr>
        <w:trPr>
          <w:trHeight w:val="470"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Авдеева А.С.</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член Комиссии,</w:t>
            </w:r>
          </w:p>
        </w:tc>
      </w:tr>
      <w:tr>
        <w:trPr>
          <w:trHeight w:val="413" w:hRule="exact"/>
        </w:trPr>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Ченцова А.С.</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член Комиссии,</w:t>
            </w:r>
          </w:p>
        </w:tc>
      </w:tr>
      <w:tr>
        <w:trPr>
          <w:trHeight w:val="55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Заявитель</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Общество с ограниченной ответственностью «Сириус»</w:t>
            </w:r>
          </w:p>
        </w:tc>
      </w:tr>
      <w:tr>
        <w:trPr>
          <w:trHeight w:val="56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Ф.И.О. участвующего (-их) в заседании представителя (-ей) заявителя</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Зыбина М.В. (по доверенности, личность удостоверена)</w:t>
            </w:r>
          </w:p>
        </w:tc>
      </w:tr>
      <w:tr>
        <w:trPr>
          <w:trHeight w:val="840"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Заказчик</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 xml:space="preserve">Областное бюджетное учреждение здравоохранения «Курская областная многопрофильная клиническая больница» (далее </w:t>
            </w:r>
            <w:r>
              <w:rPr>
                <w:rStyle w:val="CharStyle3"/>
                <w:sz w:val="24"/>
                <w:szCs w:val="24"/>
                <w:lang w:val="en-US" w:eastAsia="en-US"/>
              </w:rPr>
              <w:t xml:space="preserve">– </w:t>
            </w:r>
            <w:r>
              <w:rPr>
                <w:rStyle w:val="CharStyle3"/>
                <w:sz w:val="24"/>
                <w:szCs w:val="24"/>
              </w:rPr>
              <w:t>ОБУЗ «КОМКБ»)</w:t>
            </w:r>
          </w:p>
        </w:tc>
      </w:tr>
      <w:tr>
        <w:trPr>
          <w:trHeight w:val="1109"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Ф.И.О. участвующего (-их) в заседании представителя (-ей) заказчика</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Локтионов А.Л. (по доверенности, личность удостоверена), Гуляева Л.В. по доверенности, личность удостоверена), Зимнева Е.О. по доверенности, личность удостоверена)</w:t>
            </w:r>
          </w:p>
        </w:tc>
      </w:tr>
      <w:tr>
        <w:trPr>
          <w:trHeight w:val="566"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Уполномоченное учреждение</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Областное казенное учреждение «Центр закупок Курской области»</w:t>
            </w:r>
          </w:p>
        </w:tc>
      </w:tr>
      <w:tr>
        <w:trPr>
          <w:trHeight w:val="835"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Ф.И.О. участвующего (-их) в заседании представителя (-ей) уполномоченного учреждения</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Олтаржевская М.В. (по доверенности, личность удостоверена)</w:t>
            </w:r>
          </w:p>
        </w:tc>
      </w:tr>
      <w:tr>
        <w:trPr>
          <w:trHeight w:val="288"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Способ определения поставщика</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Запрос котировок в электронной форме</w:t>
            </w:r>
          </w:p>
        </w:tc>
      </w:tr>
      <w:tr>
        <w:trPr>
          <w:trHeight w:val="288"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 xml:space="preserve">Закупка </w:t>
            </w:r>
            <w:r>
              <w:rPr>
                <w:rStyle w:val="CharStyle3"/>
                <w:sz w:val="24"/>
                <w:szCs w:val="24"/>
                <w:lang w:val="en-US" w:eastAsia="en-US"/>
              </w:rPr>
              <w:t>№</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0744200000226003176</w:t>
            </w:r>
          </w:p>
        </w:tc>
      </w:tr>
      <w:tr>
        <w:trPr>
          <w:trHeight w:val="840"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Объект закупки</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 xml:space="preserve">Поставка наборов реагентов </w:t>
            </w:r>
            <w:r>
              <w:rPr>
                <w:rStyle w:val="CharStyle3"/>
                <w:sz w:val="24"/>
                <w:szCs w:val="24"/>
                <w:lang w:val="en-US" w:eastAsia="en-US"/>
              </w:rPr>
              <w:t xml:space="preserve">- </w:t>
            </w:r>
            <w:r>
              <w:rPr>
                <w:rStyle w:val="CharStyle3"/>
                <w:sz w:val="24"/>
                <w:szCs w:val="24"/>
              </w:rPr>
              <w:t>ВИЧ1/ВИЧ2 антигены/антитела ИВД, набор, иммуноферментный анализ (ИФА)</w:t>
            </w:r>
          </w:p>
        </w:tc>
      </w:tr>
      <w:tr>
        <w:trPr>
          <w:trHeight w:val="557" w:hRule="exact"/>
        </w:trPr>
        <w:tc>
          <w:tcPr>
            <w:tcBorders>
              <w:top w:val="single" w:sz="4"/>
              <w:left w:val="single" w:sz="4"/>
            </w:tcBorders>
            <w:shd w:val="clear" w:color="auto" w:fill="auto"/>
            <w:vAlign w:val="bottom"/>
          </w:tcPr>
          <w:p>
            <w:pPr>
              <w:pStyle w:val="Style2"/>
              <w:keepNext w:val="0"/>
              <w:keepLines w:val="0"/>
              <w:widowControl w:val="0"/>
              <w:shd w:val="clear" w:color="auto" w:fill="auto"/>
              <w:tabs>
                <w:tab w:pos="1632" w:val="left"/>
                <w:tab w:pos="3778" w:val="left"/>
              </w:tabs>
              <w:bidi w:val="0"/>
              <w:spacing w:before="0" w:after="0" w:line="240" w:lineRule="auto"/>
              <w:ind w:left="0" w:right="0" w:firstLine="0"/>
              <w:jc w:val="both"/>
              <w:rPr>
                <w:sz w:val="24"/>
                <w:szCs w:val="24"/>
              </w:rPr>
            </w:pPr>
            <w:r>
              <w:rPr>
                <w:rStyle w:val="CharStyle3"/>
                <w:sz w:val="24"/>
                <w:szCs w:val="24"/>
              </w:rPr>
              <w:t>Начальная</w:t>
              <w:tab/>
              <w:t>(максимальная)</w:t>
              <w:tab/>
              <w:t>цена</w:t>
            </w:r>
          </w:p>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контракта</w:t>
            </w:r>
          </w:p>
        </w:tc>
        <w:tc>
          <w:tcPr>
            <w:gridSpan w:val="2"/>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6 677 412 </w:t>
            </w:r>
            <w:r>
              <w:rPr>
                <w:rStyle w:val="CharStyle3"/>
                <w:sz w:val="24"/>
                <w:szCs w:val="24"/>
              </w:rPr>
              <w:t>руб.00 коп.</w:t>
            </w:r>
          </w:p>
        </w:tc>
      </w:tr>
      <w:tr>
        <w:trPr>
          <w:trHeight w:val="566"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Дата размещения извещения об осуществлении закупки</w:t>
            </w:r>
          </w:p>
        </w:tc>
        <w:tc>
          <w:tcPr>
            <w:gridSpan w:val="2"/>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17.04.2026</w:t>
            </w:r>
          </w:p>
        </w:tc>
      </w:tr>
      <w:tr>
        <w:trPr>
          <w:trHeight w:val="749"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Изменение (-я) извещения об осуществлении закупки (при наличии)</w:t>
            </w:r>
          </w:p>
        </w:tc>
        <w:tc>
          <w:tcPr>
            <w:gridSpan w:val="2"/>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w:t>
            </w:r>
          </w:p>
        </w:tc>
      </w:tr>
      <w:tr>
        <w:trPr>
          <w:trHeight w:val="1114"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 xml:space="preserve">Разъяснение (-я) положений извещения об осуществлении закупки, размещенные в единой информационной системе (далее </w:t>
            </w:r>
            <w:r>
              <w:rPr>
                <w:rStyle w:val="CharStyle3"/>
                <w:sz w:val="24"/>
                <w:szCs w:val="24"/>
                <w:lang w:val="en-US" w:eastAsia="en-US"/>
              </w:rPr>
              <w:t xml:space="preserve">– </w:t>
            </w:r>
            <w:r>
              <w:rPr>
                <w:rStyle w:val="CharStyle3"/>
                <w:sz w:val="24"/>
                <w:szCs w:val="24"/>
              </w:rPr>
              <w:t>ЕИС) (при наличии)</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w:t>
            </w:r>
          </w:p>
        </w:tc>
      </w:tr>
      <w:tr>
        <w:trPr>
          <w:trHeight w:val="56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Дата окончания подачи заявок на участие в закупке</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27.04.2026</w:t>
            </w:r>
          </w:p>
        </w:tc>
      </w:tr>
      <w:tr>
        <w:trPr>
          <w:trHeight w:val="562"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Количество поданных заявок на участие в закупке (при наличии)</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1 </w:t>
            </w:r>
            <w:r>
              <w:rPr>
                <w:rStyle w:val="CharStyle3"/>
                <w:sz w:val="24"/>
                <w:szCs w:val="24"/>
              </w:rPr>
              <w:t xml:space="preserve">(одна), идентификационный номер заявки </w:t>
            </w:r>
            <w:r>
              <w:rPr>
                <w:rStyle w:val="CharStyle3"/>
                <w:sz w:val="24"/>
                <w:szCs w:val="24"/>
                <w:lang w:val="en-US" w:eastAsia="en-US"/>
              </w:rPr>
              <w:t>1</w:t>
            </w:r>
          </w:p>
        </w:tc>
      </w:tr>
      <w:tr>
        <w:trPr>
          <w:trHeight w:val="835"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Количество заявок, признанных соответствующими установленным требованиям (при наличии)</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1 </w:t>
            </w:r>
            <w:r>
              <w:rPr>
                <w:rStyle w:val="CharStyle3"/>
                <w:sz w:val="24"/>
                <w:szCs w:val="24"/>
              </w:rPr>
              <w:t xml:space="preserve">(одна), идентификационный номер заявки </w:t>
            </w:r>
            <w:r>
              <w:rPr>
                <w:rStyle w:val="CharStyle3"/>
                <w:sz w:val="24"/>
                <w:szCs w:val="24"/>
                <w:lang w:val="en-US" w:eastAsia="en-US"/>
              </w:rPr>
              <w:t>1</w:t>
            </w:r>
          </w:p>
        </w:tc>
      </w:tr>
      <w:tr>
        <w:trPr>
          <w:trHeight w:val="840"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Количество заявок, в отношении которых принято решение об отклонении (при наличии)</w:t>
            </w:r>
          </w:p>
        </w:tc>
        <w:tc>
          <w:tcPr>
            <w:gridSpan w:val="2"/>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w:t>
            </w:r>
          </w:p>
        </w:tc>
      </w:tr>
      <w:tr>
        <w:trPr>
          <w:trHeight w:val="571"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sz w:val="24"/>
                <w:szCs w:val="24"/>
              </w:rPr>
              <w:t>Дата заключения заказчиком контракта по итогам проведения закупки (при</w:t>
            </w:r>
          </w:p>
        </w:tc>
        <w:tc>
          <w:tcPr>
            <w:gridSpan w:val="2"/>
            <w:tcBorders>
              <w:top w:val="single" w:sz="4"/>
              <w:left w:val="single" w:sz="4"/>
              <w:bottom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Контракт не заключен</w:t>
            </w:r>
          </w:p>
        </w:tc>
      </w:tr>
    </w:tbl>
    <w:p>
      <w:pPr>
        <w:widowControl w:val="0"/>
        <w:spacing w:line="1" w:lineRule="exact"/>
      </w:pPr>
    </w:p>
    <w:tbl>
      <w:tblPr>
        <w:tblOverlap w:val="never"/>
        <w:jc w:val="center"/>
        <w:tblLayout w:type="fixed"/>
      </w:tblPr>
      <w:tblGrid>
        <w:gridCol w:w="4474"/>
        <w:gridCol w:w="5736"/>
      </w:tblGrid>
      <w:tr>
        <w:trPr>
          <w:trHeight w:val="293"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наличии)</w:t>
            </w:r>
          </w:p>
        </w:tc>
        <w:tc>
          <w:tcPr>
            <w:tcBorders>
              <w:top w:val="single" w:sz="4"/>
              <w:left w:val="single" w:sz="4"/>
              <w:right w:val="single" w:sz="4"/>
            </w:tcBorders>
            <w:shd w:val="clear" w:color="auto" w:fill="auto"/>
            <w:vAlign w:val="top"/>
          </w:tcPr>
          <w:p>
            <w:pPr>
              <w:widowControl w:val="0"/>
              <w:rPr>
                <w:sz w:val="10"/>
                <w:szCs w:val="10"/>
              </w:rPr>
            </w:pPr>
          </w:p>
        </w:tc>
      </w:tr>
      <w:tr>
        <w:trPr>
          <w:trHeight w:val="317"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Национальный проект</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Продолжительная и активная жизнь</w:t>
            </w:r>
          </w:p>
        </w:tc>
      </w:tr>
    </w:tbl>
    <w:p>
      <w:pPr>
        <w:widowControl w:val="0"/>
        <w:spacing w:after="239" w:line="1" w:lineRule="exact"/>
      </w:pPr>
    </w:p>
    <w:p>
      <w:pPr>
        <w:pStyle w:val="Style16"/>
        <w:keepNext w:val="0"/>
        <w:keepLines w:val="0"/>
        <w:widowControl w:val="0"/>
        <w:shd w:val="clear" w:color="auto" w:fill="auto"/>
        <w:bidi w:val="0"/>
        <w:spacing w:before="0" w:after="280" w:line="240" w:lineRule="auto"/>
        <w:ind w:left="0" w:right="0" w:firstLine="720"/>
        <w:jc w:val="both"/>
      </w:pPr>
      <w:r>
        <w:rPr>
          <w:rStyle w:val="CharStyle17"/>
        </w:rPr>
        <w:t xml:space="preserve">Заседание проведено комплексно: очно и дистанционно, с использованием средств видео-конференц-связи по ссылке </w:t>
      </w:r>
      <w:r>
        <w:fldChar w:fldCharType="begin"/>
      </w:r>
      <w:r>
        <w:rPr/>
        <w:instrText> HYPERLINK "https://fas1.trueconf.ru/c/8912470218" </w:instrText>
      </w:r>
      <w:r>
        <w:fldChar w:fldCharType="separate"/>
      </w:r>
      <w:r>
        <w:rPr>
          <w:rStyle w:val="CharStyle17"/>
          <w:lang w:val="en-US" w:eastAsia="en-US"/>
        </w:rPr>
        <w:t>https://fas1.trueconf.ru/c/8912470218</w:t>
      </w:r>
      <w:r>
        <w:fldChar w:fldCharType="end"/>
      </w:r>
      <w:r>
        <w:rPr>
          <w:rStyle w:val="CharStyle17"/>
          <w:lang w:val="en-US" w:eastAsia="en-US"/>
        </w:rPr>
        <w:t xml:space="preserve">, </w:t>
      </w:r>
      <w:r>
        <w:rPr>
          <w:rStyle w:val="CharStyle17"/>
        </w:rPr>
        <w:t>на заседании велась аудиозапись.</w:t>
      </w:r>
    </w:p>
    <w:p>
      <w:pPr>
        <w:pStyle w:val="Style16"/>
        <w:keepNext w:val="0"/>
        <w:keepLines w:val="0"/>
        <w:widowControl w:val="0"/>
        <w:shd w:val="clear" w:color="auto" w:fill="auto"/>
        <w:bidi w:val="0"/>
        <w:spacing w:before="0" w:after="0" w:line="240" w:lineRule="auto"/>
        <w:ind w:left="0" w:right="0" w:firstLine="720"/>
        <w:jc w:val="both"/>
      </w:pPr>
      <w:r>
        <w:rPr>
          <w:rStyle w:val="CharStyle17"/>
        </w:rPr>
        <w:t>Довод (-ы) жалобы:</w:t>
      </w:r>
    </w:p>
    <w:p>
      <w:pPr>
        <w:pStyle w:val="Style16"/>
        <w:keepNext w:val="0"/>
        <w:keepLines w:val="0"/>
        <w:widowControl w:val="0"/>
        <w:numPr>
          <w:ilvl w:val="0"/>
          <w:numId w:val="1"/>
        </w:numPr>
        <w:shd w:val="clear" w:color="auto" w:fill="auto"/>
        <w:tabs>
          <w:tab w:pos="1066" w:val="left"/>
        </w:tabs>
        <w:bidi w:val="0"/>
        <w:spacing w:before="0" w:after="600" w:line="240" w:lineRule="auto"/>
        <w:ind w:left="0" w:right="0" w:firstLine="720"/>
        <w:jc w:val="both"/>
      </w:pPr>
      <w:r>
        <w:rPr>
          <w:rStyle w:val="CharStyle17"/>
        </w:rPr>
        <w:t xml:space="preserve">в извещении об осуществлении закупки в нарушение требований Федерального закона от </w:t>
      </w:r>
      <w:r>
        <w:rPr>
          <w:rStyle w:val="CharStyle17"/>
          <w:lang w:val="en-US" w:eastAsia="en-US"/>
        </w:rPr>
        <w:t xml:space="preserve">05.04.2013 </w:t>
      </w:r>
      <w:r>
        <w:rPr>
          <w:rStyle w:val="CharStyle17"/>
        </w:rPr>
        <w:t xml:space="preserve">г. №44-ФЗ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ФЗ «О контрактной </w:t>
      </w:r>
      <w:r>
        <w:rPr>
          <w:rStyle w:val="CharStyle17"/>
          <w:lang w:val="en-US" w:eastAsia="en-US"/>
        </w:rPr>
        <w:t xml:space="preserve">системе…») </w:t>
      </w:r>
      <w:r>
        <w:rPr>
          <w:rStyle w:val="CharStyle17"/>
        </w:rPr>
        <w:t>установлены избыточные характеристики товара, которым в совокупности соответствует товар единственного производителя ООО НПО «Диагностические системы».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Довод (-ы) возражений, объяснений, заявлений, доказательства и ходатайства лиц, участвующих в деле:</w:t>
      </w:r>
    </w:p>
    <w:p>
      <w:pPr>
        <w:pStyle w:val="Style16"/>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7"/>
        </w:rPr>
        <w:t>представители заказчика возражали против доводов жалобы, указали, что извещение об осуществлении закупки не противоречит требованиям ФЗ «О контрактной системе</w:t>
      </w:r>
      <w:r>
        <w:rPr>
          <w:rStyle w:val="CharStyle17"/>
          <w:lang w:val="en-US" w:eastAsia="en-US"/>
        </w:rPr>
        <w:t>...»;</w:t>
      </w:r>
    </w:p>
    <w:p>
      <w:pPr>
        <w:pStyle w:val="Style16"/>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7"/>
        </w:rPr>
        <w:t xml:space="preserve">представитель уполномоченного учреждения также указал, что извещение об осуществлении закупки сформировано в соответствии с требованиями ФЗ «О контрактной </w:t>
      </w:r>
      <w:r>
        <w:rPr>
          <w:rStyle w:val="CharStyle17"/>
          <w:lang w:val="en-US" w:eastAsia="en-US"/>
        </w:rPr>
        <w:t>системе…»;</w:t>
      </w:r>
    </w:p>
    <w:p>
      <w:pPr>
        <w:pStyle w:val="Style16"/>
        <w:keepNext w:val="0"/>
        <w:keepLines w:val="0"/>
        <w:widowControl w:val="0"/>
        <w:numPr>
          <w:ilvl w:val="0"/>
          <w:numId w:val="1"/>
        </w:numPr>
        <w:shd w:val="clear" w:color="auto" w:fill="auto"/>
        <w:tabs>
          <w:tab w:pos="1786" w:val="left"/>
        </w:tabs>
        <w:bidi w:val="0"/>
        <w:spacing w:before="0" w:after="280" w:line="240" w:lineRule="auto"/>
        <w:ind w:left="0" w:right="0" w:firstLine="720"/>
        <w:jc w:val="both"/>
      </w:pPr>
      <w:r>
        <w:rPr>
          <w:rStyle w:val="CharStyle17"/>
        </w:rPr>
        <w:t>представитель заявителя поддержал доводы жалобы в полном объеме.</w:t>
      </w:r>
    </w:p>
    <w:p>
      <w:pPr>
        <w:pStyle w:val="Style16"/>
        <w:keepNext w:val="0"/>
        <w:keepLines w:val="0"/>
        <w:widowControl w:val="0"/>
        <w:shd w:val="clear" w:color="auto" w:fill="auto"/>
        <w:bidi w:val="0"/>
        <w:spacing w:before="0" w:after="280" w:line="240" w:lineRule="auto"/>
        <w:ind w:left="0" w:right="0" w:firstLine="720"/>
        <w:jc w:val="both"/>
        <w:sectPr>
          <w:footnotePr>
            <w:pos w:val="pageBottom"/>
            <w:numFmt w:val="decimal"/>
            <w:numRestart w:val="continuous"/>
          </w:footnotePr>
          <w:type w:val="continuous"/>
          <w:pgSz w:w="11900" w:h="16840"/>
          <w:pgMar w:top="612" w:right="570" w:bottom="868" w:left="1072" w:header="0" w:footer="3" w:gutter="0"/>
          <w:cols w:space="720"/>
          <w:noEndnote/>
          <w:rtlGutter w:val="0"/>
          <w:docGrid w:linePitch="360"/>
        </w:sectPr>
      </w:pPr>
      <w:r>
        <w:rPr>
          <w:rStyle w:val="CharStyle17"/>
        </w:rPr>
        <w:t xml:space="preserve">По результатам проведенной на основании ч.15 ст.99, ст.106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ФЗ «О контрактной системе</w:t>
      </w:r>
      <w:r>
        <w:rPr>
          <w:rStyle w:val="CharStyle17"/>
          <w:lang w:val="en-US" w:eastAsia="en-US"/>
        </w:rPr>
        <w:t xml:space="preserve">...»), </w:t>
      </w:r>
      <w:r>
        <w:rPr>
          <w:rStyle w:val="CharStyle17"/>
        </w:rPr>
        <w:t xml:space="preserve">Постановления Правительства РФ от </w:t>
      </w:r>
      <w:r>
        <w:rPr>
          <w:rStyle w:val="CharStyle17"/>
          <w:lang w:val="en-US" w:eastAsia="en-US"/>
        </w:rPr>
        <w:t xml:space="preserve">01.10.2020 №1576 </w:t>
      </w:r>
      <w:r>
        <w:rPr>
          <w:rStyle w:val="CharStyle17"/>
        </w:rPr>
        <w:t>«Об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w:t>
      </w:r>
      <w:r>
        <w:rPr>
          <w:rStyle w:val="CharStyle17"/>
        </w:rPr>
        <w:t>ВЭБ.РФ</w:t>
      </w:r>
      <w:r>
        <w:rPr>
          <w:rStyle w:val="CharStyle17"/>
        </w:rPr>
        <w:t>",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внеплановой проверки определения поставщика, Комиссия</w:t>
      </w:r>
    </w:p>
    <w:p>
      <w:pPr>
        <w:pStyle w:val="Style16"/>
        <w:keepNext w:val="0"/>
        <w:keepLines w:val="0"/>
        <w:widowControl w:val="0"/>
        <w:shd w:val="clear" w:color="auto" w:fill="auto"/>
        <w:bidi w:val="0"/>
        <w:spacing w:before="0" w:after="280" w:line="240" w:lineRule="auto"/>
        <w:ind w:left="0" w:right="0" w:firstLine="0"/>
        <w:jc w:val="center"/>
      </w:pPr>
      <w:r>
        <w:rPr>
          <w:rStyle w:val="CharStyle17"/>
        </w:rPr>
        <w:t>У С Т А Н О В И Л 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Заказчик в случаях, предусмотренных ФЗ «О контрактной системе</w:t>
      </w:r>
      <w:r>
        <w:rPr>
          <w:rStyle w:val="CharStyle17"/>
          <w:lang w:val="en-US" w:eastAsia="en-US"/>
        </w:rPr>
        <w:t xml:space="preserve">...», </w:t>
      </w:r>
      <w:r>
        <w:rPr>
          <w:rStyle w:val="CharStyle17"/>
        </w:rPr>
        <w:t>при описании объекта закупки должен руководствоваться Правилами описания объекта закупки, предусмотренными ч.1 ст.33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ч.2 ст.33 ФЗ «О контрактной </w:t>
      </w:r>
      <w:r>
        <w:rPr>
          <w:rStyle w:val="CharStyle17"/>
          <w:lang w:val="en-US" w:eastAsia="en-US"/>
        </w:rPr>
        <w:t xml:space="preserve">системе…» </w:t>
      </w:r>
      <w:r>
        <w:rPr>
          <w:rStyle w:val="CharStyle17"/>
        </w:rPr>
        <w:t xml:space="preserve">описание объекта закупки в соответствии с требованиями, указанными в ч.1 ст.33 ФЗ «О контрактной </w:t>
      </w:r>
      <w:r>
        <w:rPr>
          <w:rStyle w:val="CharStyle17"/>
          <w:lang w:val="en-US" w:eastAsia="en-US"/>
        </w:rPr>
        <w:t xml:space="preserve">системе…», </w:t>
      </w:r>
      <w:r>
        <w:rPr>
          <w:rStyle w:val="CharStyle17"/>
        </w:rPr>
        <w:t>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2 </w:t>
      </w:r>
      <w:r>
        <w:rPr>
          <w:rStyle w:val="CharStyle17"/>
        </w:rPr>
        <w:t xml:space="preserve">ст.42 ФЗ «О контрактной </w:t>
      </w:r>
      <w:r>
        <w:rPr>
          <w:rStyle w:val="CharStyle17"/>
          <w:lang w:val="en-US" w:eastAsia="en-US"/>
        </w:rPr>
        <w:t xml:space="preserve">системе…» </w:t>
      </w:r>
      <w:r>
        <w:rPr>
          <w:rStyle w:val="CharStyle17"/>
        </w:rPr>
        <w:t>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ст.33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 соответствии с ч.6 ст.23 ФЗ «О контрактной системе</w:t>
      </w:r>
      <w:r>
        <w:rPr>
          <w:rStyle w:val="CharStyle17"/>
          <w:lang w:val="en-US" w:eastAsia="en-US"/>
        </w:rPr>
        <w:t xml:space="preserve">...» </w:t>
      </w:r>
      <w:r>
        <w:rPr>
          <w:rStyle w:val="CharStyle17"/>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Правительства РФ от </w:t>
      </w:r>
      <w:r>
        <w:rPr>
          <w:rStyle w:val="CharStyle17"/>
          <w:lang w:val="en-US" w:eastAsia="en-US"/>
        </w:rPr>
        <w:t xml:space="preserve">08.02.2017 №145 </w:t>
      </w:r>
      <w:r>
        <w:rPr>
          <w:rStyle w:val="CharStyle1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Постановление Правительства РФ от </w:t>
      </w:r>
      <w:r>
        <w:rPr>
          <w:rStyle w:val="CharStyle17"/>
          <w:lang w:val="en-US" w:eastAsia="en-US"/>
        </w:rPr>
        <w:t xml:space="preserve">08.02.2017 №145) </w:t>
      </w:r>
      <w:r>
        <w:rPr>
          <w:rStyle w:val="CharStyle17"/>
        </w:rPr>
        <w:t xml:space="preserve">утверждены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п.4 Правил Заказчики обязаны применять информацию, включенную в позицию каталога в соответствии с подпунктами "а"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№145, </w:t>
      </w:r>
      <w:r>
        <w:rPr>
          <w:rStyle w:val="CharStyle17"/>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3"/>
        </w:numPr>
        <w:shd w:val="clear" w:color="auto" w:fill="auto"/>
        <w:tabs>
          <w:tab w:pos="1084" w:val="left"/>
        </w:tabs>
        <w:bidi w:val="0"/>
        <w:spacing w:before="0" w:after="0" w:line="240" w:lineRule="auto"/>
        <w:ind w:left="0" w:right="0" w:firstLine="720"/>
        <w:jc w:val="both"/>
      </w:pPr>
      <w:r>
        <w:rPr>
          <w:rStyle w:val="CharStyle17"/>
        </w:rPr>
        <w:t>наименование товара, работы, услуги;</w:t>
      </w:r>
    </w:p>
    <w:p>
      <w:pPr>
        <w:pStyle w:val="Style16"/>
        <w:keepNext w:val="0"/>
        <w:keepLines w:val="0"/>
        <w:widowControl w:val="0"/>
        <w:numPr>
          <w:ilvl w:val="0"/>
          <w:numId w:val="3"/>
        </w:numPr>
        <w:shd w:val="clear" w:color="auto" w:fill="auto"/>
        <w:tabs>
          <w:tab w:pos="1142" w:val="left"/>
        </w:tabs>
        <w:bidi w:val="0"/>
        <w:spacing w:before="0" w:after="0" w:line="240" w:lineRule="auto"/>
        <w:ind w:left="0" w:right="0" w:firstLine="72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3"/>
        </w:numPr>
        <w:shd w:val="clear" w:color="auto" w:fill="auto"/>
        <w:tabs>
          <w:tab w:pos="1089" w:val="left"/>
        </w:tabs>
        <w:bidi w:val="0"/>
        <w:spacing w:before="0" w:after="0" w:line="240" w:lineRule="auto"/>
        <w:ind w:left="0" w:right="0" w:firstLine="72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71" w:lineRule="auto"/>
        <w:ind w:left="0" w:right="0" w:firstLine="720"/>
        <w:jc w:val="both"/>
        <w:rPr>
          <w:sz w:val="24"/>
          <w:szCs w:val="24"/>
        </w:rPr>
        <w:sectPr>
          <w:headerReference w:type="default" r:id="rId9"/>
          <w:footerReference w:type="default" r:id="rId10"/>
          <w:footnotePr>
            <w:pos w:val="pageBottom"/>
            <w:numFmt w:val="decimal"/>
            <w:numRestart w:val="continuous"/>
          </w:footnotePr>
          <w:pgSz w:w="11900" w:h="16840"/>
          <w:pgMar w:top="1666" w:right="545" w:bottom="802" w:left="1101" w:header="0" w:footer="374" w:gutter="0"/>
          <w:cols w:space="720"/>
          <w:noEndnote/>
          <w:rtlGutter w:val="0"/>
          <w:docGrid w:linePitch="360"/>
        </w:sectPr>
      </w:pPr>
      <w:r>
        <w:rPr>
          <w:rStyle w:val="CharStyle17"/>
        </w:rPr>
        <w:t xml:space="preserve">В силу п.5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w:t>
      </w:r>
      <w:r>
        <w:rPr>
          <w:rStyle w:val="CharStyle17"/>
          <w:sz w:val="24"/>
          <w:szCs w:val="24"/>
          <w:lang w:val="en-US" w:eastAsia="en-US"/>
        </w:rPr>
        <w:t>2026-1796</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 за исключением случаев, определенных п.5 Правил.</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6 </w:t>
      </w:r>
      <w:r>
        <w:rPr>
          <w:rStyle w:val="CharStyle17"/>
        </w:rPr>
        <w:t xml:space="preserve">Правил установлено, что в случае предоставления дополнительной информации, предусмотренной пунктом </w:t>
      </w:r>
      <w:r>
        <w:rPr>
          <w:rStyle w:val="CharStyle17"/>
          <w:lang w:val="en-US" w:eastAsia="en-US"/>
        </w:rPr>
        <w:t xml:space="preserve">5 </w:t>
      </w:r>
      <w:r>
        <w:rPr>
          <w:rStyle w:val="CharStyle17"/>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сведений единой информационной системы Заказчиком в разделе «Применение национального режима по ст. </w:t>
      </w:r>
      <w:r>
        <w:rPr>
          <w:rStyle w:val="CharStyle17"/>
          <w:lang w:val="en-US" w:eastAsia="en-US"/>
        </w:rPr>
        <w:t xml:space="preserve">14 </w:t>
      </w:r>
      <w:r>
        <w:rPr>
          <w:rStyle w:val="CharStyle17"/>
        </w:rPr>
        <w:t xml:space="preserve">Закона </w:t>
      </w:r>
      <w:r>
        <w:rPr>
          <w:rStyle w:val="CharStyle17"/>
          <w:lang w:val="en-US" w:eastAsia="en-US"/>
        </w:rPr>
        <w:t xml:space="preserve">№ </w:t>
      </w:r>
      <w:r>
        <w:rPr>
          <w:rStyle w:val="CharStyle17"/>
        </w:rPr>
        <w:t xml:space="preserve">44-ФЗ» извещения об осуществлении закупки установлено: «Основанием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w:t>
      </w:r>
      <w:r>
        <w:rPr>
          <w:rStyle w:val="CharStyle17"/>
          <w:lang w:val="en-US" w:eastAsia="en-US"/>
        </w:rPr>
        <w:t xml:space="preserve">23.12.2024 № 1875 - </w:t>
      </w:r>
      <w:r>
        <w:rPr>
          <w:rStyle w:val="CharStyle17"/>
        </w:rPr>
        <w:t>Ограничение закупок товаров, происходящих из иностранных государств, выполняемых работ, оказываемых услуг иностранными лицами».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Как подтверждается материалами дела, заказчиком при описании объекта закупки применена позиция Каталога товаров, работ и услуг (далее </w:t>
      </w:r>
      <w:r>
        <w:rPr>
          <w:rStyle w:val="CharStyle17"/>
          <w:lang w:val="en-US" w:eastAsia="en-US"/>
        </w:rPr>
        <w:t xml:space="preserve">– </w:t>
      </w:r>
      <w:r>
        <w:rPr>
          <w:rStyle w:val="CharStyle17"/>
        </w:rPr>
        <w:t xml:space="preserve">КТРУ) </w:t>
      </w:r>
      <w:r>
        <w:rPr>
          <w:rStyle w:val="CharStyle17"/>
          <w:lang w:val="en-US" w:eastAsia="en-US"/>
        </w:rPr>
        <w:t xml:space="preserve">21.20.23.110-00005395 – </w:t>
      </w:r>
      <w:r>
        <w:rPr>
          <w:rStyle w:val="CharStyle17"/>
        </w:rPr>
        <w:t>ВИЧ1/ВИЧ2 антигены/антитела ИВД, набор, иммуноферментный анализ (ИФА).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информации официального сайта ЕИС, Заказчиком в описании объекта закупки, установлены обязательные характеристики и их показатели, предусмотренные позицией КТРУ </w:t>
      </w:r>
      <w:r>
        <w:rPr>
          <w:rStyle w:val="CharStyle17"/>
          <w:lang w:val="en-US" w:eastAsia="en-US"/>
        </w:rPr>
        <w:t xml:space="preserve">21.20.23.110-00005395, </w:t>
      </w:r>
      <w:r>
        <w:rPr>
          <w:rStyle w:val="CharStyle17"/>
        </w:rPr>
        <w:t>а также установлены дополнительные характеристики, не предусмотренные позицией КТРУ.</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Во исполнение требований п.6 Правил, Заказчиком одновременно с извещением об осуществлении закупки размещено Обоснование необходимости использования такой дополнительной информации.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 мнению заявителя, избыточными являются следующие характеристики: </w:t>
      </w:r>
      <w:r>
        <w:rPr>
          <w:rStyle w:val="CharStyle17"/>
          <w:i/>
          <w:iCs/>
        </w:rPr>
        <w:t xml:space="preserve">«Специфичность теста, оцененная на случайной выборке доноров (не менее </w:t>
      </w:r>
      <w:r>
        <w:rPr>
          <w:rStyle w:val="CharStyle17"/>
          <w:i/>
          <w:iCs/>
          <w:lang w:val="en-US" w:eastAsia="en-US"/>
        </w:rPr>
        <w:t xml:space="preserve">5000 </w:t>
      </w:r>
      <w:r>
        <w:rPr>
          <w:rStyle w:val="CharStyle17"/>
          <w:i/>
          <w:iCs/>
        </w:rPr>
        <w:t>образцов), Объём субстратного буфера»</w:t>
      </w:r>
      <w:r>
        <w:rPr>
          <w:rStyle w:val="CharStyle17"/>
        </w:rPr>
        <w:t>, которые в совокупности соответствуют товару одного производителя ООО НПО «Диагностические системы», Россия.</w:t>
      </w:r>
    </w:p>
    <w:p>
      <w:pPr>
        <w:pStyle w:val="Style16"/>
        <w:keepNext w:val="0"/>
        <w:keepLines w:val="0"/>
        <w:widowControl w:val="0"/>
        <w:shd w:val="clear" w:color="auto" w:fill="auto"/>
        <w:bidi w:val="0"/>
        <w:spacing w:before="0" w:after="40" w:line="240" w:lineRule="auto"/>
        <w:ind w:left="0" w:right="0" w:firstLine="720"/>
        <w:jc w:val="both"/>
      </w:pPr>
      <w:r>
        <w:rPr>
          <w:rStyle w:val="CharStyle17"/>
        </w:rPr>
        <w:t>Материалами дела подтверждается, что заказчиком в описании объекта закупки действительно установлены следующие характеристики и показатели, а также указано обоснование необходимости включения таких характеристик:</w:t>
      </w:r>
    </w:p>
    <w:p>
      <w:pPr>
        <w:pStyle w:val="Style28"/>
        <w:keepNext w:val="0"/>
        <w:keepLines w:val="0"/>
        <w:widowControl w:val="0"/>
        <w:shd w:val="clear" w:color="auto" w:fill="auto"/>
        <w:bidi w:val="0"/>
        <w:spacing w:before="0" w:after="0" w:line="240" w:lineRule="auto"/>
        <w:ind w:left="691" w:right="0" w:firstLine="0"/>
        <w:jc w:val="left"/>
      </w:pPr>
      <w:r>
        <w:rPr>
          <w:rStyle w:val="CharStyle29"/>
        </w:rPr>
        <w:t>«</w:t>
      </w:r>
    </w:p>
    <w:tbl>
      <w:tblPr>
        <w:tblOverlap w:val="never"/>
        <w:jc w:val="center"/>
        <w:tblLayout w:type="fixed"/>
      </w:tblPr>
      <w:tblGrid>
        <w:gridCol w:w="3547"/>
        <w:gridCol w:w="2126"/>
        <w:gridCol w:w="4109"/>
      </w:tblGrid>
      <w:tr>
        <w:trPr>
          <w:trHeight w:val="566"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Наименование характеристики</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Значение характеристики</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tabs>
                <w:tab w:pos="2890" w:val="left"/>
              </w:tabs>
              <w:bidi w:val="0"/>
              <w:spacing w:before="0" w:after="0" w:line="240" w:lineRule="auto"/>
              <w:ind w:left="0" w:right="0" w:firstLine="0"/>
              <w:jc w:val="left"/>
              <w:rPr>
                <w:sz w:val="24"/>
                <w:szCs w:val="24"/>
              </w:rPr>
            </w:pPr>
            <w:r>
              <w:rPr>
                <w:rStyle w:val="CharStyle3"/>
                <w:b/>
                <w:bCs/>
                <w:i/>
                <w:iCs/>
                <w:sz w:val="24"/>
                <w:szCs w:val="24"/>
              </w:rPr>
              <w:t>обоснование</w:t>
              <w:tab/>
              <w:t>включения</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дополнительных характеристик</w:t>
            </w:r>
          </w:p>
        </w:tc>
      </w:tr>
      <w:tr>
        <w:trPr>
          <w:trHeight w:val="293" w:hRule="exact"/>
        </w:trPr>
        <w:tc>
          <w:tcPr>
            <w:tcBorders>
              <w:top w:val="single" w:sz="4"/>
              <w:left w:val="single" w:sz="4"/>
              <w:bottom w:val="single" w:sz="4"/>
            </w:tcBorders>
            <w:shd w:val="clear" w:color="auto" w:fill="auto"/>
            <w:vAlign w:val="bottom"/>
          </w:tcPr>
          <w:p>
            <w:pPr>
              <w:pStyle w:val="Style2"/>
              <w:keepNext w:val="0"/>
              <w:keepLines w:val="0"/>
              <w:widowControl w:val="0"/>
              <w:shd w:val="clear" w:color="auto" w:fill="auto"/>
              <w:tabs>
                <w:tab w:pos="2731" w:val="left"/>
              </w:tabs>
              <w:bidi w:val="0"/>
              <w:spacing w:before="0" w:after="0" w:line="240" w:lineRule="auto"/>
              <w:ind w:left="0" w:right="0" w:firstLine="0"/>
              <w:jc w:val="left"/>
              <w:rPr>
                <w:sz w:val="24"/>
                <w:szCs w:val="24"/>
              </w:rPr>
            </w:pPr>
            <w:r>
              <w:rPr>
                <w:rStyle w:val="CharStyle3"/>
                <w:i/>
                <w:iCs/>
                <w:sz w:val="24"/>
                <w:szCs w:val="24"/>
              </w:rPr>
              <w:t>Специфичность</w:t>
              <w:tab/>
              <w:t>теста</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720"/>
              <w:jc w:val="left"/>
              <w:rPr>
                <w:sz w:val="24"/>
                <w:szCs w:val="24"/>
              </w:rPr>
            </w:pPr>
            <w:r>
              <w:rPr>
                <w:rStyle w:val="CharStyle3"/>
                <w:i/>
                <w:iCs/>
                <w:sz w:val="24"/>
                <w:szCs w:val="24"/>
                <w:lang w:val="en-US" w:eastAsia="en-US"/>
              </w:rPr>
              <w:t>≥ 99,5</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i/>
                <w:iCs/>
                <w:sz w:val="24"/>
                <w:szCs w:val="24"/>
              </w:rPr>
              <w:t>Нет ГОСТ(ТР)</w:t>
            </w:r>
          </w:p>
        </w:tc>
      </w:tr>
    </w:tbl>
    <w:p>
      <w:pPr>
        <w:widowControl w:val="0"/>
        <w:spacing w:line="1" w:lineRule="exact"/>
      </w:pPr>
    </w:p>
    <w:tbl>
      <w:tblPr>
        <w:tblOverlap w:val="never"/>
        <w:jc w:val="center"/>
        <w:tblLayout w:type="fixed"/>
      </w:tblPr>
      <w:tblGrid>
        <w:gridCol w:w="3547"/>
        <w:gridCol w:w="2126"/>
        <w:gridCol w:w="4109"/>
      </w:tblGrid>
      <w:tr>
        <w:trPr>
          <w:trHeight w:val="139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i/>
                <w:iCs/>
                <w:sz w:val="24"/>
                <w:szCs w:val="24"/>
              </w:rPr>
              <w:t xml:space="preserve">оцененная на случайной выборке доноров (не менее </w:t>
            </w:r>
            <w:r>
              <w:rPr>
                <w:rStyle w:val="CharStyle3"/>
                <w:i/>
                <w:iCs/>
                <w:sz w:val="24"/>
                <w:szCs w:val="24"/>
                <w:lang w:val="en-US" w:eastAsia="en-US"/>
              </w:rPr>
              <w:t xml:space="preserve">5000 </w:t>
            </w:r>
            <w:r>
              <w:rPr>
                <w:rStyle w:val="CharStyle3"/>
                <w:i/>
                <w:iCs/>
                <w:sz w:val="24"/>
                <w:szCs w:val="24"/>
              </w:rPr>
              <w:t xml:space="preserve">образцов), </w:t>
            </w:r>
            <w:r>
              <w:rPr>
                <w:rStyle w:val="CharStyle3"/>
                <w:i/>
                <w:iCs/>
                <w:sz w:val="24"/>
                <w:szCs w:val="24"/>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i/>
                <w:iCs/>
                <w:sz w:val="24"/>
                <w:szCs w:val="24"/>
              </w:rPr>
              <w:t>потребность заказчика в необходимости снижения вероятности получения ложноположительных результатов исследований</w:t>
            </w:r>
          </w:p>
        </w:tc>
      </w:tr>
      <w:tr>
        <w:trPr>
          <w:trHeight w:val="3048"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i/>
                <w:iCs/>
                <w:sz w:val="24"/>
                <w:szCs w:val="24"/>
              </w:rPr>
              <w:t xml:space="preserve">Объём субстратного буфера кубический </w:t>
            </w:r>
            <w:r>
              <w:rPr>
                <w:rStyle w:val="CharStyle3"/>
                <w:i/>
                <w:iCs/>
                <w:sz w:val="24"/>
                <w:szCs w:val="24"/>
                <w:lang w:val="en-US" w:eastAsia="en-US"/>
              </w:rPr>
              <w:t>сантиметр;^миллилитр</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720"/>
              <w:jc w:val="both"/>
              <w:rPr>
                <w:sz w:val="24"/>
                <w:szCs w:val="24"/>
              </w:rPr>
            </w:pPr>
            <w:r>
              <w:rPr>
                <w:rStyle w:val="CharStyle3"/>
                <w:i/>
                <w:iCs/>
                <w:sz w:val="24"/>
                <w:szCs w:val="24"/>
                <w:lang w:val="en-US" w:eastAsia="en-US"/>
              </w:rPr>
              <w:t>≥ 75</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tabs>
                <w:tab w:pos="2093" w:val="left"/>
                <w:tab w:pos="3946" w:val="left"/>
              </w:tabs>
              <w:bidi w:val="0"/>
              <w:spacing w:before="0" w:after="0" w:line="240" w:lineRule="auto"/>
              <w:ind w:left="0" w:right="0" w:firstLine="0"/>
              <w:jc w:val="both"/>
              <w:rPr>
                <w:sz w:val="24"/>
                <w:szCs w:val="24"/>
              </w:rPr>
            </w:pPr>
            <w:r>
              <w:rPr>
                <w:rStyle w:val="CharStyle3"/>
                <w:i/>
                <w:iCs/>
                <w:sz w:val="24"/>
                <w:szCs w:val="24"/>
              </w:rPr>
              <w:t>Нет ГОСТ(ТР) потребность</w:t>
              <w:tab/>
              <w:t>заказчика</w:t>
              <w:tab/>
              <w:t>в</w:t>
            </w:r>
          </w:p>
          <w:p>
            <w:pPr>
              <w:pStyle w:val="Style2"/>
              <w:keepNext w:val="0"/>
              <w:keepLines w:val="0"/>
              <w:widowControl w:val="0"/>
              <w:shd w:val="clear" w:color="auto" w:fill="auto"/>
              <w:tabs>
                <w:tab w:pos="2083" w:val="left"/>
                <w:tab w:pos="3182" w:val="left"/>
              </w:tabs>
              <w:bidi w:val="0"/>
              <w:spacing w:before="0" w:after="0" w:line="240" w:lineRule="auto"/>
              <w:ind w:left="0" w:right="0" w:firstLine="0"/>
              <w:jc w:val="both"/>
              <w:rPr>
                <w:sz w:val="24"/>
                <w:szCs w:val="24"/>
              </w:rPr>
            </w:pPr>
            <w:r>
              <w:rPr>
                <w:rStyle w:val="CharStyle3"/>
                <w:i/>
                <w:iCs/>
                <w:sz w:val="24"/>
                <w:szCs w:val="24"/>
              </w:rPr>
              <w:t>необходимости сокращения этапа подготовки</w:t>
              <w:tab/>
              <w:t>к</w:t>
              <w:tab/>
              <w:t>анализу;</w:t>
            </w:r>
          </w:p>
          <w:p>
            <w:pPr>
              <w:pStyle w:val="Style2"/>
              <w:keepNext w:val="0"/>
              <w:keepLines w:val="0"/>
              <w:widowControl w:val="0"/>
              <w:shd w:val="clear" w:color="auto" w:fill="auto"/>
              <w:tabs>
                <w:tab w:pos="1416" w:val="left"/>
              </w:tabs>
              <w:bidi w:val="0"/>
              <w:spacing w:before="0" w:after="0" w:line="240" w:lineRule="auto"/>
              <w:ind w:left="0" w:right="0" w:firstLine="0"/>
              <w:jc w:val="both"/>
              <w:rPr>
                <w:sz w:val="24"/>
                <w:szCs w:val="24"/>
              </w:rPr>
            </w:pPr>
            <w:r>
              <w:rPr>
                <w:rStyle w:val="CharStyle3"/>
                <w:i/>
                <w:iCs/>
                <w:sz w:val="24"/>
                <w:szCs w:val="24"/>
              </w:rPr>
              <w:t>указанные</w:t>
              <w:tab/>
              <w:t>минимальные объемы</w:t>
            </w:r>
          </w:p>
          <w:p>
            <w:pPr>
              <w:pStyle w:val="Style2"/>
              <w:keepNext w:val="0"/>
              <w:keepLines w:val="0"/>
              <w:widowControl w:val="0"/>
              <w:shd w:val="clear" w:color="auto" w:fill="auto"/>
              <w:tabs>
                <w:tab w:pos="1416" w:val="left"/>
                <w:tab w:pos="2894" w:val="left"/>
              </w:tabs>
              <w:bidi w:val="0"/>
              <w:spacing w:before="0" w:after="0" w:line="240" w:lineRule="auto"/>
              <w:ind w:left="0" w:right="0" w:firstLine="0"/>
              <w:jc w:val="both"/>
              <w:rPr>
                <w:sz w:val="24"/>
                <w:szCs w:val="24"/>
              </w:rPr>
            </w:pPr>
            <w:r>
              <w:rPr>
                <w:rStyle w:val="CharStyle3"/>
                <w:i/>
                <w:iCs/>
                <w:sz w:val="24"/>
                <w:szCs w:val="24"/>
              </w:rPr>
              <w:t>реагентов</w:t>
              <w:tab/>
              <w:t>позволяет</w:t>
              <w:tab/>
              <w:t>выполнить</w:t>
            </w:r>
          </w:p>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i/>
                <w:iCs/>
                <w:sz w:val="24"/>
                <w:szCs w:val="24"/>
              </w:rPr>
              <w:t>запрошенное число исследований в лаборатории Заказчика с учетом имеющегося оборудования, потока исследований, возможных потерь реагентов</w:t>
            </w:r>
          </w:p>
        </w:tc>
      </w:tr>
    </w:tbl>
    <w:p>
      <w:pPr>
        <w:pStyle w:val="Style16"/>
        <w:keepNext w:val="0"/>
        <w:keepLines w:val="0"/>
        <w:widowControl w:val="0"/>
        <w:shd w:val="clear" w:color="auto" w:fill="auto"/>
        <w:bidi w:val="0"/>
        <w:spacing w:before="0" w:after="0" w:line="240" w:lineRule="auto"/>
        <w:ind w:left="0" w:right="0" w:firstLine="720"/>
        <w:jc w:val="both"/>
      </w:pP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Заказчиком в материалы дела представлена сравнительная таблица товаров двух производителей, соответствующих описанию объекта закупки:</w:t>
      </w:r>
    </w:p>
    <w:p>
      <w:pPr>
        <w:pStyle w:val="Style16"/>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rStyle w:val="CharStyle17"/>
        </w:rPr>
        <w:t xml:space="preserve">ДС-ИФА-ВИЧ-АГАТ-СКРИН </w:t>
      </w:r>
      <w:r>
        <w:rPr>
          <w:rStyle w:val="CharStyle17"/>
          <w:lang w:val="en-US" w:eastAsia="en-US"/>
        </w:rPr>
        <w:t xml:space="preserve">2.0 </w:t>
      </w:r>
      <w:r>
        <w:rPr>
          <w:rStyle w:val="CharStyle17"/>
        </w:rPr>
        <w:t xml:space="preserve">РУ №РЗН </w:t>
      </w:r>
      <w:r>
        <w:rPr>
          <w:rStyle w:val="CharStyle17"/>
          <w:lang w:val="en-US" w:eastAsia="en-US"/>
        </w:rPr>
        <w:t xml:space="preserve">2018/6903 </w:t>
      </w:r>
      <w:r>
        <w:rPr>
          <w:rStyle w:val="CharStyle17"/>
        </w:rPr>
        <w:t>ООО НПО Диагностические системы»;</w:t>
      </w:r>
    </w:p>
    <w:p>
      <w:pPr>
        <w:pStyle w:val="Style16"/>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rStyle w:val="CharStyle17"/>
        </w:rPr>
        <w:t xml:space="preserve">Тест </w:t>
      </w:r>
      <w:r>
        <w:rPr>
          <w:rStyle w:val="CharStyle17"/>
          <w:lang w:val="en-US" w:eastAsia="en-US"/>
        </w:rPr>
        <w:t xml:space="preserve">–система in vitro </w:t>
      </w:r>
      <w:r>
        <w:rPr>
          <w:rStyle w:val="CharStyle17"/>
        </w:rPr>
        <w:t xml:space="preserve">диагностическая «Джескрин УЛЬТРА ВИЧ Аг-Ат РУ №ФСЗ </w:t>
      </w:r>
      <w:r>
        <w:rPr>
          <w:rStyle w:val="CharStyle17"/>
          <w:lang w:val="en-US" w:eastAsia="en-US"/>
        </w:rPr>
        <w:t xml:space="preserve">2011/09801 </w:t>
      </w:r>
      <w:r>
        <w:rPr>
          <w:rStyle w:val="CharStyle17"/>
        </w:rPr>
        <w:t>ООО «Био-рад Лаборатории».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Со своей стороны, Заявителем в материалы дела представлена сравнительная таблица иных производителей. Медицинское изделие производителя ООО «Био-рад Лаборатории» Заявителем не исследовалось, в сравнительной таблице не указано.</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Оценив в совокупности, всесторонне и взаимосвязи обстоятельства дела, документы и сведения, предоставленные сторонами в материалы дела, Комиссия приходит к выводу, что описанию объекта закупки соответствуют товары как минимум двух производителей.</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При описании объекта закупки в рассматриваемой закупке заказчиком не использованы указания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Им указаны необходимые функциональные, технические, качественные и эксплуатационные характеристики товара.</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Запросов о разъяснении положений извещения об осуществлении закупки от участников закупки, в том числе от заявителя, в адрес заказчика не поступало.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 учетом изложенного, действия заказчика при формировании описания объекта закупки не противоречат требованиям ст. </w:t>
      </w:r>
      <w:r>
        <w:rPr>
          <w:rStyle w:val="CharStyle17"/>
          <w:lang w:val="en-US" w:eastAsia="en-US"/>
        </w:rPr>
        <w:t xml:space="preserve">33 </w:t>
      </w:r>
      <w:r>
        <w:rPr>
          <w:rStyle w:val="CharStyle17"/>
        </w:rPr>
        <w:t>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Оценив в совокупности, всесторонне и взаимосвязи обстоятельства дела, документы и сведения, предоставленные сторонами в материалы дела, Комиссия приходит к выводу, что довод заявителя не нашел своего подтверждения</w:t>
      </w:r>
      <w:r>
        <w:br w:type="page"/>
      </w:r>
    </w:p>
    <w:p>
      <w:pPr>
        <w:pStyle w:val="Style16"/>
        <w:keepNext w:val="0"/>
        <w:keepLines w:val="0"/>
        <w:widowControl w:val="0"/>
        <w:shd w:val="clear" w:color="auto" w:fill="auto"/>
        <w:bidi w:val="0"/>
        <w:spacing w:before="0" w:after="280" w:line="240" w:lineRule="auto"/>
        <w:ind w:left="0" w:right="0" w:firstLine="0"/>
        <w:jc w:val="both"/>
      </w:pPr>
      <w:r>
        <w:rPr>
          <w:rStyle w:val="CharStyle17"/>
        </w:rPr>
        <w:t>материалами дела и признан необоснованным.</w:t>
      </w:r>
    </w:p>
    <w:p>
      <w:pPr>
        <w:pStyle w:val="Style16"/>
        <w:keepNext w:val="0"/>
        <w:keepLines w:val="0"/>
        <w:widowControl w:val="0"/>
        <w:shd w:val="clear" w:color="auto" w:fill="auto"/>
        <w:bidi w:val="0"/>
        <w:spacing w:before="0" w:after="280" w:line="240" w:lineRule="auto"/>
        <w:ind w:left="0" w:right="0" w:firstLine="720"/>
        <w:jc w:val="both"/>
      </w:pPr>
      <w:r>
        <w:rPr>
          <w:rStyle w:val="CharStyle17"/>
        </w:rPr>
        <w:t xml:space="preserve">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ст.106 Федерального закона от </w:t>
      </w:r>
      <w:r>
        <w:rPr>
          <w:rStyle w:val="CharStyle17"/>
          <w:lang w:val="en-US" w:eastAsia="en-US"/>
        </w:rPr>
        <w:t xml:space="preserve">05.04.2013 </w:t>
      </w:r>
      <w:r>
        <w:rPr>
          <w:rStyle w:val="CharStyle17"/>
        </w:rPr>
        <w:t>№44-ФЗ «О контрактной системе в сфере закупок товаров, работ, услуг для обеспечения государственных и муниципальных нужд», Комиссия,</w:t>
      </w:r>
    </w:p>
    <w:p>
      <w:pPr>
        <w:pStyle w:val="Style16"/>
        <w:keepNext w:val="0"/>
        <w:keepLines w:val="0"/>
        <w:widowControl w:val="0"/>
        <w:shd w:val="clear" w:color="auto" w:fill="auto"/>
        <w:bidi w:val="0"/>
        <w:spacing w:before="0" w:after="280" w:line="240" w:lineRule="auto"/>
        <w:ind w:left="0" w:right="0" w:firstLine="0"/>
        <w:jc w:val="center"/>
      </w:pPr>
      <w:r>
        <w:rPr>
          <w:rStyle w:val="CharStyle17"/>
          <w:b/>
          <w:bCs/>
        </w:rPr>
        <w:t>Р Е Ш И Л А:</w:t>
      </w:r>
    </w:p>
    <w:p>
      <w:pPr>
        <w:pStyle w:val="Style16"/>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rStyle w:val="CharStyle17"/>
        </w:rPr>
        <w:t>Признать жалобу общества с ограниченной ответственностью «СИРИУС» необоснованной.</w:t>
      </w:r>
    </w:p>
    <w:p>
      <w:pPr>
        <w:pStyle w:val="Style16"/>
        <w:keepNext w:val="0"/>
        <w:keepLines w:val="0"/>
        <w:widowControl w:val="0"/>
        <w:numPr>
          <w:ilvl w:val="0"/>
          <w:numId w:val="7"/>
        </w:numPr>
        <w:shd w:val="clear" w:color="auto" w:fill="auto"/>
        <w:tabs>
          <w:tab w:pos="1747" w:val="left"/>
        </w:tabs>
        <w:bidi w:val="0"/>
        <w:spacing w:before="0" w:after="280" w:line="240" w:lineRule="auto"/>
        <w:ind w:left="0" w:right="0" w:firstLine="720"/>
        <w:jc w:val="both"/>
      </w:pPr>
      <w:r>
        <w:rPr>
          <w:rStyle w:val="CharStyle17"/>
        </w:rPr>
        <w:t xml:space="preserve">Дело </w:t>
      </w:r>
      <w:r>
        <w:rPr>
          <w:rStyle w:val="CharStyle17"/>
          <w:lang w:val="en-US" w:eastAsia="en-US"/>
        </w:rPr>
        <w:t xml:space="preserve">№046/06/105-184/2026 </w:t>
      </w:r>
      <w:r>
        <w:rPr>
          <w:rStyle w:val="CharStyle17"/>
        </w:rPr>
        <w:t>производством прекратить.</w:t>
      </w:r>
    </w:p>
    <w:p>
      <w:pPr>
        <w:pStyle w:val="Style18"/>
        <w:keepNext w:val="0"/>
        <w:keepLines w:val="0"/>
        <w:widowControl w:val="0"/>
        <w:shd w:val="clear" w:color="auto" w:fill="auto"/>
        <w:bidi w:val="0"/>
        <w:spacing w:before="0" w:after="0" w:line="240" w:lineRule="auto"/>
        <w:ind w:left="0" w:right="0" w:firstLine="0"/>
        <w:jc w:val="both"/>
      </w:pPr>
      <w:r>
        <w:rPr>
          <w:rStyle w:val="CharStyle19"/>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1"/>
          <w:footerReference w:type="default" r:id="rId12"/>
          <w:footnotePr>
            <w:pos w:val="pageBottom"/>
            <w:numFmt w:val="decimal"/>
            <w:numRestart w:val="continuous"/>
          </w:footnotePr>
          <w:pgSz w:w="11900" w:h="16840"/>
          <w:pgMar w:top="1633" w:right="543" w:bottom="1316" w:left="1100" w:header="0" w:footer="3" w:gutter="0"/>
          <w:cols w:space="720"/>
          <w:noEndnote/>
          <w:rtlGutter w:val="0"/>
          <w:docGrid w:linePitch="360"/>
        </w:sectPr>
      </w:pPr>
      <w:r>
        <mc:AlternateContent>
          <mc:Choice Requires="wps">
            <w:drawing>
              <wp:anchor distT="469900" distB="192405" distL="0" distR="0" simplePos="0" relativeHeight="125829380" behindDoc="0" locked="0" layoutInCell="1" allowOverlap="1">
                <wp:simplePos x="0" y="0"/>
                <wp:positionH relativeFrom="page">
                  <wp:posOffset>739775</wp:posOffset>
                </wp:positionH>
                <wp:positionV relativeFrom="paragraph">
                  <wp:posOffset>469900</wp:posOffset>
                </wp:positionV>
                <wp:extent cx="1825625" cy="252730"/>
                <wp:wrapTopAndBottom/>
                <wp:docPr id="15" name="Shape 15"/>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25pt;margin-top:37.pt;width:143.75pt;height:19.900000000000002pt;z-index:-125829373;mso-wrap-distance-left:0;mso-wrap-distance-top:37.pt;mso-wrap-distance-right:0;mso-wrap-distance-bottom:15.1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570230" distB="635" distL="0" distR="1816735" simplePos="0" relativeHeight="125829382" behindDoc="0" locked="0" layoutInCell="1" allowOverlap="1">
            <wp:simplePos x="0" y="0"/>
            <wp:positionH relativeFrom="page">
              <wp:posOffset>2687320</wp:posOffset>
            </wp:positionH>
            <wp:positionV relativeFrom="paragraph">
              <wp:posOffset>570230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3077210</wp:posOffset>
                </wp:positionH>
                <wp:positionV relativeFrom="paragraph">
                  <wp:posOffset>631190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30000000000001pt;margin-top:49.700000000000003pt;width:135.59999999999999pt;height:20.400000000000002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69900" distB="192405" distL="0" distR="0" simplePos="0" relativeHeight="125829383" behindDoc="0" locked="0" layoutInCell="1" allowOverlap="1">
                <wp:simplePos x="0" y="0"/>
                <wp:positionH relativeFrom="page">
                  <wp:posOffset>6064885</wp:posOffset>
                </wp:positionH>
                <wp:positionV relativeFrom="paragraph">
                  <wp:posOffset>469900</wp:posOffset>
                </wp:positionV>
                <wp:extent cx="1127760" cy="252730"/>
                <wp:wrapTopAndBottom/>
                <wp:docPr id="21" name="Shape 21"/>
                <a:graphic xmlns:a="http://schemas.openxmlformats.org/drawingml/2006/main">
                  <a:graphicData uri="http://schemas.microsoft.com/office/word/2010/wordprocessingShape">
                    <wps:wsp>
                      <wps:cNvSpPr txBox="1"/>
                      <wps:spPr>
                        <a:xfrm>
                          <a:ext cx="1127760" cy="2527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Т.Ю. Рагулина</w:t>
                            </w:r>
                          </w:p>
                        </w:txbxContent>
                      </wps:txbx>
                      <wps:bodyPr wrap="none" lIns="0" tIns="0" rIns="0" bIns="0">
                        <a:noAutoFit/>
                      </wps:bodyPr>
                    </wps:wsp>
                  </a:graphicData>
                </a:graphic>
              </wp:anchor>
            </w:drawing>
          </mc:Choice>
          <mc:Fallback>
            <w:pict>
              <v:shape id="_x0000_s1047" type="#_x0000_t202" style="position:absolute;margin-left:477.55000000000001pt;margin-top:37.pt;width:88.799999999999997pt;height:19.900000000000002pt;z-index:-125829370;mso-wrap-distance-left:0;mso-wrap-distance-top:37.pt;mso-wrap-distance-right:0;mso-wrap-distance-bottom:15.1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Т.Ю. Рагулина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Кому выдан: </w:t>
      </w:r>
      <w:r>
        <w:rPr>
          <w:rStyle w:val="CharStyle37"/>
          <w:color w:val="000000"/>
        </w:rPr>
        <w:t>РАГУЛИНА ТАТЬЯНА ЮРЬЕВНА</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Сертификат </w:t>
      </w:r>
      <w:r>
        <w:rPr>
          <w:rStyle w:val="CharStyle37"/>
          <w:color w:val="292929"/>
        </w:rPr>
        <w:t xml:space="preserve">№ </w:t>
      </w:r>
      <w:r>
        <w:rPr>
          <w:rStyle w:val="CharStyle37"/>
        </w:rPr>
        <w:t>00А5401</w:t>
      </w:r>
      <w:r>
        <w:rPr>
          <w:rStyle w:val="CharStyle37"/>
          <w:lang w:val="en-US" w:eastAsia="en-US"/>
        </w:rPr>
        <w:t>14FAB674D32DCD80979E543AFD</w:t>
      </w:r>
      <w:r>
        <w:rPr>
          <w:rStyle w:val="CharStyle37"/>
          <w:lang w:val="en-US" w:eastAsia="en-US"/>
        </w:rPr>
        <w:t>7</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Действителен с </w:t>
      </w:r>
      <w:r>
        <w:rPr>
          <w:rStyle w:val="CharStyle37"/>
          <w:color w:val="5C5C5C"/>
        </w:rPr>
        <w:t>20.1</w:t>
      </w:r>
      <w:r>
        <w:rPr>
          <w:rStyle w:val="CharStyle37"/>
          <w:color w:val="292929"/>
        </w:rPr>
        <w:t>1</w:t>
      </w:r>
      <w:r>
        <w:rPr>
          <w:rStyle w:val="CharStyle37"/>
          <w:color w:val="5C5C5C"/>
        </w:rPr>
        <w:t>.2025 по 1</w:t>
      </w:r>
      <w:r>
        <w:rPr>
          <w:rStyle w:val="CharStyle37"/>
        </w:rPr>
        <w:t>3.02.2027</w:t>
      </w:r>
    </w:p>
    <w:p>
      <w:pPr>
        <w:pStyle w:val="Style16"/>
        <w:keepNext w:val="0"/>
        <w:keepLines w:val="0"/>
        <w:widowControl w:val="0"/>
        <w:shd w:val="clear" w:color="auto" w:fill="auto"/>
        <w:bidi w:val="0"/>
        <w:spacing w:before="0" w:after="8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2656840</wp:posOffset>
            </wp:positionH>
            <wp:positionV relativeFrom="paragraph">
              <wp:posOffset>63500</wp:posOffset>
            </wp:positionV>
            <wp:extent cx="359410" cy="5181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3117215</wp:posOffset>
                </wp:positionH>
                <wp:positionV relativeFrom="paragraph">
                  <wp:posOffset>466090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5000000000002pt;margin-top:36.700000000000003pt;width:101.05pt;height:7.9000000000000004pt;z-index:251657731;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3077210</wp:posOffset>
                </wp:positionH>
                <wp:positionV relativeFrom="paragraph">
                  <wp:posOffset>148590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30000000000001pt;margin-top:11.700000000000001pt;width:135.59999999999999pt;height:20.400000000000002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А.С. Авдеева</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Кому выдан: </w:t>
      </w:r>
      <w:r>
        <w:rPr>
          <w:rStyle w:val="CharStyle37"/>
          <w:color w:val="000000"/>
        </w:rPr>
        <w:t>Авдеева Алина Сергеевна</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Сертификат </w:t>
      </w:r>
      <w:r>
        <w:rPr>
          <w:rStyle w:val="CharStyle37"/>
          <w:color w:val="292929"/>
        </w:rPr>
        <w:t xml:space="preserve">№ </w:t>
      </w:r>
      <w:r>
        <w:rPr>
          <w:rStyle w:val="CharStyle37"/>
          <w:lang w:val="en-US" w:eastAsia="en-US"/>
        </w:rPr>
        <w:t>00B69CF7E149CC2D3709CA9836318D8101</w:t>
      </w:r>
    </w:p>
    <w:p>
      <w:pPr>
        <w:pStyle w:val="Style36"/>
        <w:keepNext w:val="0"/>
        <w:keepLines w:val="0"/>
        <w:widowControl w:val="0"/>
        <w:shd w:val="clear" w:color="auto" w:fill="auto"/>
        <w:bidi w:val="0"/>
        <w:spacing w:before="0" w:after="280" w:line="240" w:lineRule="auto"/>
        <w:ind w:right="0" w:firstLine="0"/>
        <w:jc w:val="left"/>
      </w:pPr>
      <w:r>
        <w:rPr>
          <w:rStyle w:val="CharStyle37"/>
        </w:rPr>
        <w:t xml:space="preserve">Действителен с 23.05.2025 </w:t>
      </w:r>
      <w:r>
        <w:rPr>
          <w:rStyle w:val="CharStyle37"/>
          <w:color w:val="5C5C5C"/>
        </w:rPr>
        <w:t xml:space="preserve">по </w:t>
      </w:r>
      <w:r>
        <w:rPr>
          <w:rStyle w:val="CharStyle37"/>
        </w:rPr>
        <w:t>16.08.2026</w:t>
      </w:r>
    </w:p>
    <w:p>
      <w:pPr>
        <w:pStyle w:val="Style1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2656840</wp:posOffset>
            </wp:positionH>
            <wp:positionV relativeFrom="paragraph">
              <wp:posOffset>63500</wp:posOffset>
            </wp:positionV>
            <wp:extent cx="359410" cy="5181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59410" cy="5181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3117215</wp:posOffset>
                </wp:positionH>
                <wp:positionV relativeFrom="paragraph">
                  <wp:posOffset>466090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5000000000002pt;margin-top:36.700000000000003pt;width:101.05pt;height:7.9000000000000004pt;z-index:251657735;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3077210</wp:posOffset>
                </wp:positionH>
                <wp:positionV relativeFrom="paragraph">
                  <wp:posOffset>148590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30000000000001pt;margin-top:11.700000000000001pt;width:135.59999999999999pt;height:20.400000000000002pt;z-index:251657737;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А.И. Ченцова</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Кому выдан: </w:t>
      </w:r>
      <w:r>
        <w:rPr>
          <w:rStyle w:val="CharStyle37"/>
          <w:color w:val="000000"/>
        </w:rPr>
        <w:t>ЧЕНЦОВА АНАСТАСИЯ ИГОРЕВНА</w:t>
      </w:r>
    </w:p>
    <w:p>
      <w:pPr>
        <w:pStyle w:val="Style36"/>
        <w:keepNext w:val="0"/>
        <w:keepLines w:val="0"/>
        <w:widowControl w:val="0"/>
        <w:shd w:val="clear" w:color="auto" w:fill="auto"/>
        <w:bidi w:val="0"/>
        <w:spacing w:before="0" w:after="0" w:line="240" w:lineRule="auto"/>
        <w:ind w:right="0" w:firstLine="0"/>
        <w:jc w:val="left"/>
      </w:pPr>
      <w:r>
        <w:rPr>
          <w:rStyle w:val="CharStyle37"/>
        </w:rPr>
        <w:t xml:space="preserve">Сертификат </w:t>
      </w:r>
      <w:r>
        <w:rPr>
          <w:rStyle w:val="CharStyle37"/>
          <w:color w:val="292929"/>
        </w:rPr>
        <w:t xml:space="preserve">№ </w:t>
      </w:r>
      <w:r>
        <w:rPr>
          <w:rStyle w:val="CharStyle37"/>
          <w:lang w:val="en-US" w:eastAsia="en-US"/>
        </w:rPr>
        <w:t>00F10A097F9B6FFA220D90FE94464DFE3D</w:t>
      </w:r>
    </w:p>
    <w:p>
      <w:pPr>
        <w:pStyle w:val="Style36"/>
        <w:keepNext w:val="0"/>
        <w:keepLines w:val="0"/>
        <w:widowControl w:val="0"/>
        <w:shd w:val="clear" w:color="auto" w:fill="auto"/>
        <w:bidi w:val="0"/>
        <w:spacing w:before="0" w:after="40" w:line="240" w:lineRule="auto"/>
        <w:ind w:right="0" w:firstLine="0"/>
        <w:jc w:val="left"/>
      </w:pPr>
      <w:r>
        <w:rPr>
          <w:rStyle w:val="CharStyle37"/>
        </w:rPr>
        <w:t xml:space="preserve">Действителен с 17.10.2025 </w:t>
      </w:r>
      <w:r>
        <w:rPr>
          <w:rStyle w:val="CharStyle37"/>
          <w:color w:val="5C5C5C"/>
        </w:rPr>
        <w:t xml:space="preserve">по </w:t>
      </w:r>
      <w:r>
        <w:rPr>
          <w:rStyle w:val="CharStyle37"/>
        </w:rPr>
        <w:t>10.01.2027</w:t>
      </w:r>
    </w:p>
    <w:sectPr>
      <w:footnotePr>
        <w:pos w:val="pageBottom"/>
        <w:numFmt w:val="decimal"/>
        <w:numRestart w:val="continuous"/>
      </w:footnotePr>
      <w:type w:val="continuous"/>
      <w:pgSz w:w="11900" w:h="16840"/>
      <w:pgMar w:top="1666" w:right="545" w:bottom="166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10016490</wp:posOffset>
              </wp:positionV>
              <wp:extent cx="661670" cy="121920"/>
              <wp:wrapNone/>
              <wp:docPr id="3" name="Shape 3"/>
              <a:graphic xmlns:a="http://schemas.openxmlformats.org/drawingml/2006/main">
                <a:graphicData uri="http://schemas.microsoft.com/office/word/2010/wordprocessingShape">
                  <wps:wsp>
                    <wps:cNvSpPr txBox="1"/>
                    <wps:spPr>
                      <a:xfrm>
                        <a:ext cx="661670"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wps:txbx>
                    <wps:bodyPr wrap="none" lIns="0" tIns="0" rIns="0" bIns="0">
                      <a:spAutoFit/>
                    </wps:bodyPr>
                  </wps:wsp>
                </a:graphicData>
              </a:graphic>
            </wp:anchor>
          </w:drawing>
        </mc:Choice>
        <mc:Fallback>
          <w:pict>
            <v:shape id="_x0000_s1029" type="#_x0000_t202" style="position:absolute;margin-left:56.800000000000004pt;margin-top:788.70000000000005pt;width:52.1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9857740</wp:posOffset>
              </wp:positionV>
              <wp:extent cx="661670" cy="121920"/>
              <wp:wrapNone/>
              <wp:docPr id="5" name="Shape 5"/>
              <a:graphic xmlns:a="http://schemas.openxmlformats.org/drawingml/2006/main">
                <a:graphicData uri="http://schemas.microsoft.com/office/word/2010/wordprocessingShape">
                  <wps:wsp>
                    <wps:cNvSpPr txBox="1"/>
                    <wps:spPr>
                      <a:xfrm>
                        <a:ext cx="661670"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wps:txbx>
                    <wps:bodyPr wrap="none" lIns="0" tIns="0" rIns="0" bIns="0">
                      <a:spAutoFit/>
                    </wps:bodyPr>
                  </wps:wsp>
                </a:graphicData>
              </a:graphic>
            </wp:anchor>
          </w:drawing>
        </mc:Choice>
        <mc:Fallback>
          <w:pict>
            <v:shape id="_x0000_s1031" type="#_x0000_t202" style="position:absolute;margin-left:56.75pt;margin-top:776.20000000000005pt;width:52.100000000000001pt;height:9.5999999999999996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10016490</wp:posOffset>
              </wp:positionV>
              <wp:extent cx="661670" cy="121920"/>
              <wp:wrapNone/>
              <wp:docPr id="13" name="Shape 13"/>
              <a:graphic xmlns:a="http://schemas.openxmlformats.org/drawingml/2006/main">
                <a:graphicData uri="http://schemas.microsoft.com/office/word/2010/wordprocessingShape">
                  <wps:wsp>
                    <wps:cNvSpPr txBox="1"/>
                    <wps:spPr>
                      <a:xfrm>
                        <a:ext cx="661670" cy="1219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wps:txbx>
                    <wps:bodyPr wrap="none" lIns="0" tIns="0" rIns="0" bIns="0">
                      <a:spAutoFit/>
                    </wps:bodyPr>
                  </wps:wsp>
                </a:graphicData>
              </a:graphic>
            </wp:anchor>
          </w:drawing>
        </mc:Choice>
        <mc:Fallback>
          <w:pict>
            <v:shape id="_x0000_s1039" type="#_x0000_t202" style="position:absolute;margin-left:56.800000000000004pt;margin-top:788.70000000000005pt;width:52.100000000000001pt;height:9.5999999999999996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2026-1796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582295</wp:posOffset>
              </wp:positionV>
              <wp:extent cx="57785" cy="73025"/>
              <wp:wrapNone/>
              <wp:docPr id="1" name="Shape 1"/>
              <a:graphic xmlns:a="http://schemas.openxmlformats.org/drawingml/2006/main">
                <a:graphicData uri="http://schemas.microsoft.com/office/word/2010/wordprocessingShape">
                  <wps:wsp>
                    <wps:cNvSpPr txBox="1"/>
                    <wps:spPr>
                      <a:xfrm>
                        <a:ext cx="5778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25pt;margin-top:45.850000000000001pt;width:4.5499999999999998pt;height:5.7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756285</wp:posOffset>
              </wp:positionV>
              <wp:extent cx="33655" cy="106680"/>
              <wp:wrapNone/>
              <wp:docPr id="9" name="Shape 9"/>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25pt;margin-top:59.550000000000004pt;width:2.6499999999999999pt;height:8.4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3927475</wp:posOffset>
              </wp:positionH>
              <wp:positionV relativeFrom="page">
                <wp:posOffset>582295</wp:posOffset>
              </wp:positionV>
              <wp:extent cx="57785" cy="73025"/>
              <wp:wrapNone/>
              <wp:docPr id="11" name="Shape 11"/>
              <a:graphic xmlns:a="http://schemas.openxmlformats.org/drawingml/2006/main">
                <a:graphicData uri="http://schemas.microsoft.com/office/word/2010/wordprocessingShape">
                  <wps:wsp>
                    <wps:cNvSpPr txBox="1"/>
                    <wps:spPr>
                      <a:xfrm>
                        <a:ext cx="57785"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9.25pt;margin-top:45.850000000000001pt;width:4.5499999999999998pt;height:5.75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Body text (3)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4"/>
      <w:szCs w:val="34"/>
      <w:u w:val="none"/>
      <w:lang w:val="en-US" w:eastAsia="en-US"/>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9">
    <w:name w:val="Table caption_"/>
    <w:basedOn w:val="DefaultParagraphFont"/>
    <w:link w:val="Style28"/>
    <w:rPr>
      <w:rFonts w:ascii="Times New Roman" w:eastAsia="Times New Roman" w:hAnsi="Times New Roman" w:cs="Times New Roman"/>
      <w:b w:val="0"/>
      <w:bCs w:val="0"/>
      <w:i w:val="0"/>
      <w:iCs w:val="0"/>
      <w:smallCaps w:val="0"/>
      <w:strike w:val="0"/>
      <w:sz w:val="28"/>
      <w:szCs w:val="28"/>
      <w:u w:val="none"/>
      <w:lang w:val="en-US" w:eastAsia="en-US"/>
    </w:rPr>
  </w:style>
  <w:style w:type="character" w:customStyle="1" w:styleId="CharStyle37">
    <w:name w:val="Body text (2)_"/>
    <w:basedOn w:val="DefaultParagraphFont"/>
    <w:link w:val="Style36"/>
    <w:rPr>
      <w:rFonts w:ascii="Arial" w:eastAsia="Arial" w:hAnsi="Arial" w:cs="Arial"/>
      <w:b w:val="0"/>
      <w:bCs w:val="0"/>
      <w:i w:val="0"/>
      <w:iCs w:val="0"/>
      <w:smallCaps w:val="0"/>
      <w:strike w:val="0"/>
      <w:color w:val="414141"/>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4)"/>
    <w:basedOn w:val="Normal"/>
    <w:link w:val="CharStyle9"/>
    <w:pPr>
      <w:widowControl w:val="0"/>
      <w:shd w:val="clear" w:color="auto" w:fill="auto"/>
      <w:spacing w:after="120" w:line="293"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2">
    <w:name w:val="Heading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Body text (3)"/>
    <w:basedOn w:val="Normal"/>
    <w:link w:val="CharStyle19"/>
    <w:pPr>
      <w:widowControl w:val="0"/>
      <w:shd w:val="clear" w:color="auto" w:fill="auto"/>
      <w:spacing w:after="260"/>
    </w:pPr>
    <w:rPr>
      <w:rFonts w:ascii="Times New Roman" w:eastAsia="Times New Roman" w:hAnsi="Times New Roman" w:cs="Times New Roman"/>
      <w:b/>
      <w:bCs/>
      <w:i w:val="0"/>
      <w:iCs w:val="0"/>
      <w:smallCaps w:val="0"/>
      <w:strike w:val="0"/>
      <w:u w:val="none"/>
    </w:rPr>
  </w:style>
  <w:style w:type="paragraph" w:customStyle="1" w:styleId="Style21">
    <w:name w:val="Heading #1"/>
    <w:basedOn w:val="Normal"/>
    <w:link w:val="CharStyle22"/>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8">
    <w:name w:val="Table caption"/>
    <w:basedOn w:val="Normal"/>
    <w:link w:val="CharStyle29"/>
    <w:pPr>
      <w:widowControl w:val="0"/>
      <w:shd w:val="clear" w:color="auto" w:fill="auto"/>
    </w:pPr>
    <w:rPr>
      <w:rFonts w:ascii="Times New Roman" w:eastAsia="Times New Roman" w:hAnsi="Times New Roman" w:cs="Times New Roman"/>
      <w:b w:val="0"/>
      <w:bCs w:val="0"/>
      <w:i w:val="0"/>
      <w:iCs w:val="0"/>
      <w:smallCaps w:val="0"/>
      <w:strike w:val="0"/>
      <w:sz w:val="28"/>
      <w:szCs w:val="28"/>
      <w:u w:val="none"/>
      <w:lang w:val="en-US" w:eastAsia="en-US"/>
    </w:rPr>
  </w:style>
  <w:style w:type="paragraph" w:customStyle="1" w:styleId="Style36">
    <w:name w:val="Body text (2)"/>
    <w:basedOn w:val="Normal"/>
    <w:link w:val="CharStyle37"/>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s>
</file>