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Волгоградской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7-я Гвардейская, д. 12, г. Волгоград, 400005</w:t>
        <w:br/>
        <w:t>тел. (8442) 24-22-65, факс (8442) 24-22-76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"mailto:to34@fas.gov.ru" </w:instrText>
      </w:r>
      <w:r>
        <w:fldChar w:fldCharType="separate"/>
      </w:r>
      <w:r>
        <w:rPr>
          <w:rStyle w:val="CharStyle6"/>
          <w:lang w:val="en-US" w:eastAsia="en-US"/>
        </w:rPr>
        <w:t>to34@fas.gov.ru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sz w:val="20"/>
          <w:szCs w:val="20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"МОЛОТ"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ул. Хорошева, д.16, оф.3, Волгоград, 400107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"mailto:molot_134@mail.ru" </w:instrText>
      </w:r>
      <w:r>
        <w:fldChar w:fldCharType="separate"/>
      </w:r>
      <w:r>
        <w:rPr>
          <w:rStyle w:val="CharStyle14"/>
          <w:lang w:val="en-US" w:eastAsia="en-US"/>
        </w:rPr>
        <w:t>molot_134@mail.ru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OOO </w:t>
      </w:r>
      <w:r>
        <w:rPr>
          <w:rStyle w:val="CharStyle14"/>
        </w:rPr>
        <w:t>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наб. Тараса Шевченко, д. 23А, пом. 1,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МБУ "Северное"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проезд Дорожников, д. 1, Волгоград, 400075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"mailto:mbu_severnoe@mail.ru" </w:instrText>
      </w:r>
      <w:r>
        <w:fldChar w:fldCharType="separate"/>
      </w:r>
      <w:r>
        <w:rPr>
          <w:rStyle w:val="CharStyle14"/>
          <w:lang w:val="en-US" w:eastAsia="en-US"/>
        </w:rPr>
        <w:t>mbu_severnoe@mail.ru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ГКУ ВО "Центр организации закупок" ул. Новороссийская, д. 15, Волгоград, 400066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1160" w:bottom="1313" w:left="1135" w:header="0" w:footer="3" w:gutter="0"/>
          <w:pgNumType w:start="1"/>
          <w:cols w:num="2" w:space="93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"mailto:coz@volganet.ru" </w:instrText>
      </w:r>
      <w:r>
        <w:fldChar w:fldCharType="separate"/>
      </w:r>
      <w:r>
        <w:rPr>
          <w:rStyle w:val="CharStyle14"/>
          <w:lang w:val="en-US" w:eastAsia="en-US"/>
        </w:rPr>
        <w:t>coz@volganet.ru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0" w:right="0" w:bottom="10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РЕШЕНИЕ</w:t>
        <w:br/>
        <w:t>по делу № 034/06/105-481/2026</w:t>
        <w:br/>
        <w:t>о нарушении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95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>30 апреля 2026 года</w:t>
        <w:tab/>
        <w:t>Волгоград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Волгоградской области (далее – Управление) по контролю за соблюдением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 участием: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МБУ «Северное»;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ГКУ ВО «Центр организации закупок»,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рассмотрев жалобу ООО «Молот» вх. № 4688/26 от 27.04.2026 на действия заказчика при проведении аукциона в электронной форме «Оказание услуг по приему и размещению отходов» (номер извещения 0329200062226001074)</w:t>
      </w:r>
      <w:r>
        <w:rPr>
          <w:rStyle w:val="CharStyle14"/>
          <w:b/>
          <w:bCs/>
        </w:rPr>
        <w:t>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80" w:right="0" w:firstLine="0"/>
        <w:jc w:val="both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20.04.2026 на официальном сайте Единой информационной системы (далее – ЕИС) было опубликовано извещение о проведении аукциона в электронной форме «Оказание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25400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услуг по приему и размещению отходов» (номер извещения </w:t>
      </w:r>
      <w:r>
        <w:rPr>
          <w:rStyle w:val="CharStyle14"/>
          <w:lang w:val="en-US" w:eastAsia="en-US"/>
        </w:rPr>
        <w:t xml:space="preserve">0329200062226001074). </w:t>
      </w:r>
      <w:r>
        <w:rPr>
          <w:rStyle w:val="CharStyle14"/>
        </w:rPr>
        <w:t xml:space="preserve">Начальная (максимальная) цена контракта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НМЦК) </w:t>
      </w:r>
      <w:r>
        <w:rPr>
          <w:rStyle w:val="CharStyle14"/>
          <w:lang w:val="en-US" w:eastAsia="en-US"/>
        </w:rPr>
        <w:t xml:space="preserve">5 566 650,00 </w:t>
      </w:r>
      <w:r>
        <w:rPr>
          <w:rStyle w:val="CharStyle14"/>
        </w:rPr>
        <w:t>российских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доводам жалобы извещение содержит требования, противоречащие нормам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доводам жалобы заказчик пояснил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Отход в составе сметы с автомобильных дорог содержит Код по ФККО: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7 39 911 01 72 4 </w:t>
      </w:r>
      <w:r>
        <w:rPr>
          <w:rStyle w:val="CharStyle14"/>
        </w:rPr>
        <w:t xml:space="preserve">Отходы (мусор) от уборки полосы отвода и придорожной полосы автомобильных дорог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размещение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7 33 390 01 71 4 </w:t>
      </w:r>
      <w:r>
        <w:rPr>
          <w:rStyle w:val="CharStyle14"/>
        </w:rPr>
        <w:t xml:space="preserve">Смет с территории предприятия малоопасный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размещение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8 30 200 01 71 4 </w:t>
      </w:r>
      <w:r>
        <w:rPr>
          <w:rStyle w:val="CharStyle14"/>
        </w:rPr>
        <w:t xml:space="preserve">Лом асфальтовых и асфальтобетонных покрытий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может быть, как утилизация, так и размещение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8 22 911 11 20 4 </w:t>
      </w:r>
      <w:r>
        <w:rPr>
          <w:rStyle w:val="CharStyle14"/>
        </w:rPr>
        <w:t xml:space="preserve">Лом бетонных, железобетонных изделий в смеси при демонтаже строительных конструкций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может быть, как утилизация, так и размещение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3 48 521 01 42 4 </w:t>
      </w:r>
      <w:r>
        <w:rPr>
          <w:rStyle w:val="CharStyle14"/>
        </w:rPr>
        <w:t xml:space="preserve">Отходы асфальтобетона и/или асфальтобетонной смеси в виде пыли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может быть, как утилизация, так и размещение.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8 22 301 01 21 5 </w:t>
      </w:r>
      <w:r>
        <w:rPr>
          <w:rStyle w:val="CharStyle14"/>
        </w:rPr>
        <w:t>Лом железобетонных изделий, отходы железобетона в кусковой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8 22 201 01 21 5 </w:t>
      </w:r>
      <w:r>
        <w:rPr>
          <w:rStyle w:val="CharStyle14"/>
        </w:rPr>
        <w:t>Лом бетонных изделий, отходы бетона в кусковой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8 22 10101215 </w:t>
      </w:r>
      <w:r>
        <w:rPr>
          <w:rStyle w:val="CharStyle14"/>
        </w:rPr>
        <w:t>Отходы цемента в кусковой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1 52 11001215 </w:t>
      </w:r>
      <w:r>
        <w:rPr>
          <w:rStyle w:val="CharStyle14"/>
        </w:rPr>
        <w:t>Отходы сучьев, ветвей, вершинок от лесоразработок.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данный перечень отходов лицензия не требуется.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свою очередь отходы, указанные в техническом задании в аукционной документации, не входят в перечень отходов, подлежащих обязательной утилизации, и заказчик имеет право предусмотреть их размещение на полигоне твердых коммунальных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со ст. </w:t>
      </w:r>
      <w:r>
        <w:rPr>
          <w:rStyle w:val="CharStyle14"/>
          <w:lang w:val="en-US" w:eastAsia="en-US"/>
        </w:rPr>
        <w:t xml:space="preserve">13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24.06.1998 № </w:t>
      </w:r>
      <w:r>
        <w:rPr>
          <w:rStyle w:val="CharStyle14"/>
        </w:rPr>
        <w:t xml:space="preserve">89-ФЗ «Об отходах производства и потребления»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89-ФЗ) установлены обязательные требования к обращению с отходами на территориях муниципальных образований, в том числе о необходимости регулярной очистки территорий муниципальных образований от отходов в соответствии с экологическими, санитарными и иными требованиями.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настоящем случае Заказчик организует на территории округа работы по уборке автомобильных дорог, работы по уходу за зелеными насаждениями. В результате выполнения данных работ неизбежно образуются отходы.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отходы, образованные при уборке автомобильных дорог, не относятся к твердым коммунальным отходам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ТКО) по основному признаку как отходы, образующиеся в жилых помещениях. Обращение с такими видами отходов, не относящихся к ТКО, должно осуществляться на основании отдельных договоров, а не по договору с региональным оператором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установила, что отходы, указанные в извещении, не входят в перечень отходов, подлежащих обязательной утилизации, в связи с чем заказчик вправе предусмотреть их размещение на полигоне ТКО.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Далее заказчик пояснил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ст.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89-ФЗ объекты размещения отходов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специально оборудованные сооружения, предназначенные для размещения отходов (полигон, шламохранилище, в том числе шламовый амбар, хвостохранилище, отвал горных пород и другое) и включающие в себя объекты хранения отходов и объекты захоронения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89-ФЗ объекты размещения отходов вносятся в государственный реестр объектов размещения отходов. Ведение государственного реестра объектов размещения отходов осуществляется в порядке, определенном уполномоченным Правительством Российской Федерации федеральным органом исполнительной власти.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89-ФЗ запрещается размещение отходов на объектах, не внесенных в государственный реестр объектов размещения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89-ФЗ государственный кадастр отходов включает в себя федеральный классификационный каталог отходов, государственный реестр объектов размещения отходов, а также банк данных об отходах и о технологиях утилизации и обезвреживания отходов различных видов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Согласно описанию объекта закупки заказчику требуется оказание услуг по приему и размещению отходов, в том числе, отходов (мусор) от уборки полосы отвода и придорожной полосы автомобильных дорог.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Федеральному классификационному каталогу отходов, утвержденному приказом </w:t>
      </w:r>
      <w:r>
        <w:rPr>
          <w:rStyle w:val="CharStyle14"/>
          <w:lang w:val="en-US" w:eastAsia="en-US"/>
        </w:rPr>
        <w:t xml:space="preserve">№ 242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22.05.2017 </w:t>
      </w:r>
      <w:r>
        <w:rPr>
          <w:rStyle w:val="CharStyle14"/>
        </w:rPr>
        <w:t xml:space="preserve">г. Федеральной службы по надзору в сфере природопользования, часть отходов, предполагаемых к сбору и размещению в рамках данной закупки, например, от уборки полосы отвода и придорожной полосы автомобильных дорог, относятся к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классу опасности.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Следовательно, требование о наличии у участников закупки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 xml:space="preserve">классов опасности: Сбор отходов </w:t>
      </w:r>
      <w:r>
        <w:rPr>
          <w:rStyle w:val="CharStyle14"/>
          <w:lang w:val="en-US" w:eastAsia="en-US"/>
        </w:rPr>
        <w:t xml:space="preserve">IV </w:t>
      </w:r>
      <w:r>
        <w:rPr>
          <w:rStyle w:val="CharStyle14"/>
        </w:rPr>
        <w:t xml:space="preserve">класса опасности. Размещение отходов </w:t>
      </w:r>
      <w:r>
        <w:rPr>
          <w:rStyle w:val="CharStyle14"/>
          <w:lang w:val="en-US" w:eastAsia="en-US"/>
        </w:rPr>
        <w:t xml:space="preserve">IV </w:t>
      </w:r>
      <w:r>
        <w:rPr>
          <w:rStyle w:val="CharStyle14"/>
        </w:rPr>
        <w:t>класса опасности, является 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установила, что в соответствии с условиями технического задания аукционной документации передача отходов для размещения производится на объекте размещения отходов, внесенном в Государственный реестр объектов размещения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аукционная документация предусматривает передачу отходов для размещения на объекте размещения отходов, внесенном в Государственный реестр объектов размещения отходов в соответствии с Законом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89-ФЗ, то есть на любой объект размещения отходов, внесенный в Государственный реестр объектов размещения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части довода жалобы о месте размещения отходов, находящимся на расстоянии не более </w:t>
      </w:r>
      <w:r>
        <w:rPr>
          <w:rStyle w:val="CharStyle14"/>
          <w:lang w:val="en-US" w:eastAsia="en-US"/>
        </w:rPr>
        <w:t xml:space="preserve">58 </w:t>
      </w:r>
      <w:r>
        <w:rPr>
          <w:rStyle w:val="CharStyle14"/>
        </w:rPr>
        <w:t>км от места нахождения заказчика Комиссия установила, что в Волгоградской области имеются в наличии полигоны для размещения отходов, расположенные в г. Волжский и Светлоярском районе.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Заявитель на рассмотрение жалобы явку своего представителя не обеспечил, дополнений на позицию заказчика не представил.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Доказательств, подтверждающих доводы жалобы и опровергающих позицию заказчика не установлены.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Следовательно, жалоба является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результатам проведения внеплановой проверки нарушений Закона о контрактной системе не выявлено.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4"/>
        </w:rPr>
        <w:t xml:space="preserve">В части довода жалобы о нарушении положений Федерального закона «О защите конкуренции»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 xml:space="preserve">135-ФЗ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защите конкуренции), Комиссия отмечает, что указанный довод образует самостоятельный предмет для рассмотрения в соответствии с порядком, предусмотренным Закона о защите конкуренции, вследствие чего выходят за пределы рассмотрения обращения о нарушении законодательства о контрактной системе в предусмотренном Законом о контрактной системе порядке.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4"/>
        </w:rPr>
        <w:t xml:space="preserve">При этом в случае если Заявитель усматривает нарушения антимонопольного законодательства, то требования к заявлению о нарушении антимонопольного законодательства установлены главой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Закона о защите конкуренции и разделом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утвержденного приказом ФАС России от </w:t>
      </w:r>
      <w:r>
        <w:rPr>
          <w:rStyle w:val="CharStyle14"/>
          <w:lang w:val="en-US" w:eastAsia="en-US"/>
        </w:rPr>
        <w:t>25.05.2012 № 339.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80"/>
        <w:jc w:val="both"/>
      </w:pPr>
      <w:r>
        <w:rPr>
          <w:rStyle w:val="CharStyle14"/>
        </w:rPr>
        <w:t xml:space="preserve">Руководствуясь главой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680"/>
        <w:jc w:val="both"/>
      </w:pPr>
      <w:r>
        <w:rPr>
          <w:rStyle w:val="CharStyle14"/>
        </w:rPr>
        <w:t xml:space="preserve">Признать жалобу ООО «Молот» на действия заказчика при проведении аукциона в электронной форме «Оказание услуг по приему и размещению отходов» (номер извещения </w:t>
      </w:r>
      <w:r>
        <w:rPr>
          <w:rStyle w:val="CharStyle14"/>
          <w:lang w:val="en-US" w:eastAsia="en-US"/>
        </w:rPr>
        <w:t xml:space="preserve">0329200062226001074) </w:t>
      </w:r>
      <w:r>
        <w:rPr>
          <w:rStyle w:val="CharStyle14"/>
          <w:color w:val="0D0D0D"/>
        </w:rPr>
        <w:t>не</w:t>
      </w:r>
      <w:r>
        <w:rPr>
          <w:rStyle w:val="CharStyle14"/>
        </w:rPr>
        <w:t>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60" w:line="240" w:lineRule="auto"/>
        <w:ind w:left="0" w:right="0" w:firstLine="900"/>
        <w:jc w:val="both"/>
      </w:pPr>
      <w:r>
        <w:rPr>
          <w:rStyle w:val="CharStyle14"/>
        </w:rPr>
        <w:t>Решение Комиссии может быть обжаловано в Арбитражный суд Волгоградской области в течение трех месяцев со дня его принятия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 xml:space="preserve">Исп.Субботин А.А. тел.8(8442) </w:t>
      </w:r>
      <w:r>
        <w:rPr>
          <w:rStyle w:val="CharStyle9"/>
          <w:color w:val="000000"/>
          <w:sz w:val="20"/>
          <w:szCs w:val="20"/>
          <w:lang w:val="en-US" w:eastAsia="en-US"/>
        </w:rPr>
        <w:t>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0" w:right="420" w:bottom="1026" w:left="10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712470</wp:posOffset>
              </wp:positionH>
              <wp:positionV relativeFrom="page">
                <wp:posOffset>9881870</wp:posOffset>
              </wp:positionV>
              <wp:extent cx="65849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2026-3044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100000000000001pt;margin-top:778.10000000000002pt;width:51.8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2026-3044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2026-3044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5.95000000000005pt;width:51.8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2026-3044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3915410</wp:posOffset>
              </wp:positionH>
              <wp:positionV relativeFrom="page">
                <wp:posOffset>628015</wp:posOffset>
              </wp:positionV>
              <wp:extent cx="6731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30000000000001pt;margin-top:49.450000000000003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20"/>
      <w:szCs w:val="2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20" w:line="247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20"/>
      <w:szCs w:val="2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/Relationships>
</file>