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3.05.2026</w:t>
        <w:tab/>
      </w:r>
      <w:r>
        <w:fldChar w:fldCharType="end"/>
      </w:r>
      <w:r>
        <w:rPr>
          <w:rStyle w:val="CharStyle13"/>
        </w:rPr>
        <w:t>№ ЕС/5007/26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Предписание 139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по делу 908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9"/>
          <w:b/>
          <w:bCs/>
        </w:rPr>
        <w:t>Заявитель</w:t>
      </w:r>
      <w:bookmarkEnd w:id="2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1"/>
        </w:rPr>
        <w:t>ООО "Современное благоустройство" 344103, г. Ростов-На-Дону, ул. Зорге, зд. 64б, помещ. 9 (Этаж 3)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9"/>
          <w:b/>
          <w:bCs/>
        </w:rPr>
        <w:t>Уполномоченный орган</w:t>
      </w:r>
      <w:bookmarkEnd w:id="4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Комитет Ставропольского края по государственным закупкам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1"/>
        </w:rPr>
        <w:t>Карла Маркса пр., д. 63, г. Ставрополь, 355006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9"/>
          <w:b/>
          <w:bCs/>
        </w:rPr>
        <w:t>Заказчик</w:t>
      </w:r>
      <w:bookmarkEnd w:id="6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МБОУ "Гимназия № 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г. Новопавловска"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357300, Ставропольский край,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906" w:bottom="1216" w:left="1135" w:header="0" w:footer="3" w:gutter="0"/>
          <w:pgNumType w:start="1"/>
          <w:cols w:num="2" w:space="672"/>
          <w:noEndnote/>
          <w:rtlGutter w:val="0"/>
          <w:docGrid w:linePitch="360"/>
        </w:sectPr>
      </w:pPr>
      <w:r>
        <w:rPr>
          <w:rStyle w:val="CharStyle21"/>
        </w:rPr>
        <w:t>Кировский р-н, Новопавловск г, ул. Комсомольская, д. 75</w:t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9"/>
          <w:b/>
          <w:bCs/>
          <w:u w:val="none"/>
        </w:rPr>
        <w:t>ПРЕДПИСАНИЕ № 139</w:t>
      </w:r>
      <w:bookmarkEnd w:id="8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>по делу № 026/06/105-908/2026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21"/>
        </w:rPr>
        <w:t>о нарушении законодательства о закупках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5380990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23.69999999999999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1"/>
        </w:rPr>
        <w:t>04.05.2026 года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Комиссия Управления Федеральной антимонопольной службы по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Ставропольскому краю по контролю в сфере закупок (далее – Комиссия) в составе: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Членов комиссии: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специалиста-эксперта Управления Федеральной антимонопольной службы по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Ставропольскому краю К.О. Карановой,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специалиста-эксперта Управления Федеральной антимонопольной службы по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1"/>
        </w:rPr>
        <w:t>Ставропольскому краю А.И. Ивакиной,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21"/>
        </w:rPr>
        <w:t>На основании своего Решения от 04.05.2026 по делу № 026/06/105-908/2026, принятого Комиссией по итогам рассмотрения жалобы ООО "Современное благоустройство" (далее — Заявитель) на действия МБОУ "Гимназия № 1 г Новопавловска" (далее — Заказчик), Комитет Ставропольского края по государственным закупкам (далее — Уполномоченный орган) по факту осуществления закупки путем проведения открытого конкурса в электронной форме №0121200004726000358 «Капитальный ремонт спортивного ядра МБОУ «Гимназия №1 г. Новопавловска»» (далее — закупка, Конкурс), руководствуясь ч. 3, 15, п. 2 ч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37" w:bottom="1216" w:left="1097" w:header="0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rStyle w:val="CharStyle24"/>
        </w:rPr>
        <w:t>1IIIIIIIIIIIIIIIIIIIIII</w:t>
      </w:r>
      <w:bookmarkEnd w:id="1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21"/>
          <w:lang w:val="en-US" w:eastAsia="en-US"/>
        </w:rPr>
        <w:t xml:space="preserve">22 </w:t>
      </w:r>
      <w:r>
        <w:rPr>
          <w:rStyle w:val="CharStyle21"/>
        </w:rPr>
        <w:t xml:space="preserve">ст. </w:t>
      </w:r>
      <w:r>
        <w:rPr>
          <w:rStyle w:val="CharStyle21"/>
          <w:lang w:val="en-US" w:eastAsia="en-US"/>
        </w:rPr>
        <w:t xml:space="preserve">99 </w:t>
      </w:r>
      <w:r>
        <w:rPr>
          <w:rStyle w:val="CharStyle21"/>
        </w:rPr>
        <w:t xml:space="preserve">и ч. </w:t>
      </w:r>
      <w:r>
        <w:rPr>
          <w:rStyle w:val="CharStyle21"/>
          <w:lang w:val="en-US" w:eastAsia="en-US"/>
        </w:rPr>
        <w:t xml:space="preserve">8 </w:t>
      </w:r>
      <w:r>
        <w:rPr>
          <w:rStyle w:val="CharStyle21"/>
        </w:rPr>
        <w:t xml:space="preserve">ст. </w:t>
      </w:r>
      <w:r>
        <w:rPr>
          <w:rStyle w:val="CharStyle21"/>
          <w:lang w:val="en-US" w:eastAsia="en-US"/>
        </w:rPr>
        <w:t xml:space="preserve">106 </w:t>
      </w:r>
      <w:r>
        <w:rPr>
          <w:rStyle w:val="CharStyle21"/>
        </w:rPr>
        <w:t xml:space="preserve">Федерального закона от </w:t>
      </w:r>
      <w:r>
        <w:rPr>
          <w:rStyle w:val="CharStyle21"/>
          <w:lang w:val="en-US" w:eastAsia="en-US"/>
        </w:rPr>
        <w:t xml:space="preserve">05.04.2013 </w:t>
      </w:r>
      <w:r>
        <w:rPr>
          <w:rStyle w:val="CharStyle21"/>
        </w:rPr>
        <w:t xml:space="preserve">года </w:t>
      </w:r>
      <w:r>
        <w:rPr>
          <w:rStyle w:val="CharStyle21"/>
          <w:lang w:val="en-US" w:eastAsia="en-US"/>
        </w:rPr>
        <w:t xml:space="preserve">№ </w:t>
      </w:r>
      <w:r>
        <w:rPr>
          <w:rStyle w:val="CharStyle21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Закон </w:t>
      </w:r>
      <w:r>
        <w:rPr>
          <w:rStyle w:val="CharStyle21"/>
          <w:lang w:val="en-US" w:eastAsia="en-US"/>
        </w:rPr>
        <w:t xml:space="preserve">№ </w:t>
      </w:r>
      <w:r>
        <w:rPr>
          <w:rStyle w:val="CharStyle21"/>
        </w:rPr>
        <w:t>44-ФЗ),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12" w:name="bookmark12"/>
      <w:r>
        <w:rPr>
          <w:rStyle w:val="CharStyle19"/>
          <w:b/>
          <w:bCs/>
          <w:u w:val="none"/>
        </w:rPr>
        <w:t>предписывает</w:t>
      </w:r>
      <w:r>
        <w:rPr>
          <w:rStyle w:val="CharStyle19"/>
          <w:u w:val="none"/>
        </w:rPr>
        <w:t>:</w:t>
      </w:r>
      <w:bookmarkEnd w:id="12"/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1"/>
        </w:rPr>
        <w:t xml:space="preserve">Заказчику, Уполномоченному органу, 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rStyle w:val="CharStyle21"/>
          <w:lang w:val="en-US" w:eastAsia="en-US"/>
        </w:rPr>
        <w:t xml:space="preserve">23.04.2026 </w:t>
      </w:r>
      <w:r>
        <w:rPr>
          <w:rStyle w:val="CharStyle21"/>
        </w:rPr>
        <w:t xml:space="preserve">№ИЭОК1, Протокол рассмотрения и оценки вторых частей заявок на участие в открытом конкурсе в электронной форме от </w:t>
      </w:r>
      <w:r>
        <w:rPr>
          <w:rStyle w:val="CharStyle21"/>
          <w:lang w:val="en-US" w:eastAsia="en-US"/>
        </w:rPr>
        <w:t xml:space="preserve">23.04.2026 №ПРОII1 </w:t>
      </w:r>
      <w:r>
        <w:rPr>
          <w:rStyle w:val="CharStyle21"/>
        </w:rPr>
        <w:t xml:space="preserve">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Протоколы) 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закупке должна быть назначена не ранее чем через </w:t>
      </w:r>
      <w:r>
        <w:rPr>
          <w:rStyle w:val="CharStyle21"/>
          <w:lang w:val="en-US" w:eastAsia="en-US"/>
        </w:rPr>
        <w:t xml:space="preserve">4 </w:t>
      </w:r>
      <w:r>
        <w:rPr>
          <w:rStyle w:val="CharStyle21"/>
        </w:rPr>
        <w:t>рабочих дня со дня отмены Протоколов.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1"/>
        </w:rPr>
        <w:t xml:space="preserve">Оператору электронной площадки не позднее </w:t>
      </w:r>
      <w:r>
        <w:rPr>
          <w:rStyle w:val="CharStyle21"/>
          <w:lang w:val="en-US" w:eastAsia="en-US"/>
        </w:rPr>
        <w:t xml:space="preserve">1 </w:t>
      </w:r>
      <w:r>
        <w:rPr>
          <w:rStyle w:val="CharStyle21"/>
        </w:rPr>
        <w:t xml:space="preserve">рабочего дня со дня исполнения пункта </w:t>
      </w:r>
      <w:r>
        <w:rPr>
          <w:rStyle w:val="CharStyle21"/>
          <w:lang w:val="en-US" w:eastAsia="en-US"/>
        </w:rPr>
        <w:t xml:space="preserve">1 </w:t>
      </w:r>
      <w:r>
        <w:rPr>
          <w:rStyle w:val="CharStyle21"/>
        </w:rPr>
        <w:t>настоящего предписания уведомить участников закупки, подавших заявки на участие в закупке, в том числе Заявителя, об отмене Протоколов, о новой дате рассмотрения и оценки вторых частей заявок на участие в Конкурсе, дате подведения итогов на участие в закупке, а также о необходимости наличия на счетах для проведения операций по обеспечению участия в закупке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№44-ФЗ.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1"/>
        </w:rPr>
        <w:t xml:space="preserve">Оператору электронной площадки через </w:t>
      </w:r>
      <w:r>
        <w:rPr>
          <w:rStyle w:val="CharStyle21"/>
          <w:lang w:val="en-US" w:eastAsia="en-US"/>
        </w:rPr>
        <w:t xml:space="preserve">2 </w:t>
      </w:r>
      <w:r>
        <w:rPr>
          <w:rStyle w:val="CharStyle21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21"/>
          <w:lang w:val="en-US" w:eastAsia="en-US"/>
        </w:rPr>
        <w:t xml:space="preserve">2 </w:t>
      </w:r>
      <w:r>
        <w:rPr>
          <w:rStyle w:val="CharStyle21"/>
        </w:rPr>
        <w:t>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закупке.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1"/>
        </w:rPr>
        <w:t xml:space="preserve">Комиссии по осуществлению закупок в срок, установленный в соответствии с пунктом </w:t>
      </w:r>
      <w:r>
        <w:rPr>
          <w:rStyle w:val="CharStyle21"/>
          <w:lang w:val="en-US" w:eastAsia="en-US"/>
        </w:rPr>
        <w:t xml:space="preserve">1 </w:t>
      </w:r>
      <w:r>
        <w:rPr>
          <w:rStyle w:val="CharStyle21"/>
        </w:rPr>
        <w:t xml:space="preserve">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21"/>
          <w:lang w:val="en-US" w:eastAsia="en-US"/>
        </w:rPr>
        <w:t xml:space="preserve">04.05.2026 </w:t>
      </w:r>
      <w:r>
        <w:rPr>
          <w:rStyle w:val="CharStyle21"/>
        </w:rPr>
        <w:t xml:space="preserve">по делу </w:t>
      </w:r>
      <w:r>
        <w:rPr>
          <w:rStyle w:val="CharStyle21"/>
          <w:lang w:val="en-US" w:eastAsia="en-US"/>
        </w:rPr>
        <w:t>№ 026/06/105-908/2026.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1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</w:t>
      </w:r>
      <w:r>
        <w:rPr>
          <w:rStyle w:val="CharStyle21"/>
          <w:lang w:val="en-US" w:eastAsia="en-US"/>
        </w:rPr>
        <w:t xml:space="preserve">04.05.2026 </w:t>
      </w:r>
      <w:r>
        <w:rPr>
          <w:rStyle w:val="CharStyle21"/>
        </w:rPr>
        <w:t xml:space="preserve">по делу </w:t>
      </w:r>
      <w:r>
        <w:rPr>
          <w:rStyle w:val="CharStyle21"/>
          <w:lang w:val="en-US" w:eastAsia="en-US"/>
        </w:rPr>
        <w:t>№ 026/06/105-908/2026.</w:t>
      </w:r>
    </w:p>
    <w:p>
      <w:pPr>
        <w:pStyle w:val="Style2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280" w:line="283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1106" w:bottom="788" w:left="536" w:header="0" w:footer="360" w:gutter="0"/>
          <w:cols w:space="720"/>
          <w:noEndnote/>
          <w:rtlGutter w:val="0"/>
          <w:docGrid w:linePitch="360"/>
        </w:sectPr>
      </w:pPr>
      <w:r>
        <w:rPr>
          <w:rStyle w:val="CharStyle21"/>
        </w:rPr>
        <w:t xml:space="preserve">Заказчику, Уполномоченному органу, Комиссии по осуществлению закупок, Оператору электронной площадки в течение </w:t>
      </w:r>
      <w:r>
        <w:rPr>
          <w:rStyle w:val="CharStyle21"/>
          <w:lang w:val="en-US" w:eastAsia="en-US"/>
        </w:rPr>
        <w:t xml:space="preserve">10 </w:t>
      </w:r>
      <w:r>
        <w:rPr>
          <w:rStyle w:val="CharStyle21"/>
        </w:rPr>
        <w:t xml:space="preserve">дней с момента размещения настоящего предписания на официальном сайте для размещения информации о </w:t>
      </w:r>
      <w:r>
        <w:rPr>
          <w:rStyle w:val="CharStyle21"/>
          <w:sz w:val="24"/>
          <w:szCs w:val="24"/>
          <w:lang w:val="en-US" w:eastAsia="en-US"/>
        </w:rPr>
        <w:t>2026-5429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1"/>
        </w:rPr>
        <w:t xml:space="preserve">размещении заказа в информационно-телекоммуникационной сети «Интернет» </w:t>
      </w:r>
      <w:r>
        <w:rPr>
          <w:rStyle w:val="CharStyle21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21"/>
          <w:lang w:val="en-US" w:eastAsia="en-US"/>
        </w:rPr>
        <w:t>www.zakupki.gov.ru</w:t>
      </w:r>
      <w:r>
        <w:fldChar w:fldCharType="end"/>
      </w:r>
      <w:r>
        <w:rPr>
          <w:rStyle w:val="CharStyle21"/>
          <w:lang w:val="en-US" w:eastAsia="en-US"/>
        </w:rPr>
        <w:t xml:space="preserve"> </w:t>
      </w:r>
      <w:r>
        <w:rPr>
          <w:rStyle w:val="CharStyle21"/>
        </w:rPr>
        <w:t xml:space="preserve">исполнить настоящее предписание и представить в Управление Федеральной антимонопольной службы по Ставропольскому краю (далее </w:t>
      </w:r>
      <w:r>
        <w:rPr>
          <w:rStyle w:val="CharStyle21"/>
          <w:lang w:val="en-US" w:eastAsia="en-US"/>
        </w:rPr>
        <w:t xml:space="preserve">- </w:t>
      </w:r>
      <w:r>
        <w:rPr>
          <w:rStyle w:val="CharStyle21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21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21"/>
          <w:lang w:val="en-US" w:eastAsia="en-US"/>
        </w:rPr>
        <w:t>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1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21"/>
          <w:lang w:val="en-US" w:eastAsia="en-US"/>
        </w:rPr>
        <w:t xml:space="preserve">7 </w:t>
      </w:r>
      <w:r>
        <w:rPr>
          <w:rStyle w:val="CharStyle21"/>
        </w:rPr>
        <w:t xml:space="preserve">ст. </w:t>
      </w:r>
      <w:r>
        <w:rPr>
          <w:rStyle w:val="CharStyle21"/>
          <w:lang w:val="en-US" w:eastAsia="en-US"/>
        </w:rPr>
        <w:t xml:space="preserve">19.5 </w:t>
      </w:r>
      <w:r>
        <w:rPr>
          <w:rStyle w:val="CharStyle21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436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409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508000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40.pt;width:143.75pt;height:19.699999999999999pt;z-index:-125829373;mso-wrap-distance-left:0;mso-wrap-distance-top:4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7850" distB="0" distL="0" distR="1786255" simplePos="0" relativeHeight="125829382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577850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982980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15000000000001pt;margin-top:77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666115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pt;margin-top:52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40995" distL="0" distR="0" simplePos="0" relativeHeight="125829383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508000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69999999999999pt;margin-top:40.pt;width:81.100000000000009pt;height:19.699999999999999pt;z-index:-125829370;mso-wrap-distance-left:0;mso-wrap-distance-top:4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</w:t>
      </w:r>
      <w:r>
        <w:rPr>
          <w:rStyle w:val="CharStyle32"/>
          <w:color w:val="565656"/>
        </w:rPr>
        <w:t xml:space="preserve">выдан: </w:t>
      </w:r>
      <w:r>
        <w:rPr>
          <w:rStyle w:val="CharStyle32"/>
          <w:color w:val="000000"/>
        </w:rPr>
        <w:t>Соколов Евгений Анатольевич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00FA6B784FE</w:t>
      </w:r>
      <w:r>
        <w:rPr>
          <w:rStyle w:val="CharStyle32"/>
          <w:color w:val="292929"/>
        </w:rPr>
        <w:t>1</w:t>
      </w:r>
      <w:r>
        <w:rPr>
          <w:rStyle w:val="CharStyle32"/>
          <w:lang w:val="en-US" w:eastAsia="en-US"/>
        </w:rPr>
        <w:t>99EF6925BAD25</w:t>
      </w:r>
      <w:r>
        <w:rPr>
          <w:rStyle w:val="CharStyle32"/>
          <w:color w:val="292929"/>
        </w:rPr>
        <w:t>1</w:t>
      </w:r>
      <w:r>
        <w:rPr>
          <w:rStyle w:val="CharStyle32"/>
          <w:color w:val="565656"/>
        </w:rPr>
        <w:t>7В93ЕВ06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Действителен с 12.03.2026 </w:t>
      </w:r>
      <w:r>
        <w:rPr>
          <w:rStyle w:val="CharStyle32"/>
          <w:color w:val="565656"/>
        </w:rPr>
        <w:t>по 05.06.2027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1"/>
        </w:rPr>
        <w:t>Члены комиссии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15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1"/>
        </w:rPr>
        <w:t>К.О. Каранова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Каранова Ксения Олеговна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00D356A5FA8EF5B441C1A30AC04799E6C</w:t>
      </w:r>
      <w:r>
        <w:rPr>
          <w:rStyle w:val="CharStyle32"/>
          <w:lang w:val="en-US" w:eastAsia="en-US"/>
        </w:rPr>
        <w:t>C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2"/>
        </w:rPr>
        <w:t>Действителен с 27.1</w:t>
      </w:r>
      <w:r>
        <w:rPr>
          <w:rStyle w:val="CharStyle32"/>
          <w:color w:val="292929"/>
        </w:rPr>
        <w:t>1</w:t>
      </w:r>
      <w:r>
        <w:rPr>
          <w:rStyle w:val="CharStyle32"/>
          <w:color w:val="565656"/>
        </w:rPr>
        <w:t xml:space="preserve">.2025 по </w:t>
      </w:r>
      <w:r>
        <w:rPr>
          <w:rStyle w:val="CharStyle32"/>
        </w:rPr>
        <w:t>20.02.2027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1"/>
        </w:rPr>
        <w:t>А.И. Ивакина</w: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7"/>
          <w:color w:val="FFFFFF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Ивакина Анастасия Игоревна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00942F2960FE6CC9DA931382B180F98715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rStyle w:val="CharStyle32"/>
        </w:rPr>
        <w:t xml:space="preserve">Действителен с 02.12.2025 </w:t>
      </w:r>
      <w:r>
        <w:rPr>
          <w:rStyle w:val="CharStyle32"/>
          <w:color w:val="565656"/>
        </w:rPr>
        <w:t xml:space="preserve">по </w:t>
      </w:r>
      <w:r>
        <w:rPr>
          <w:rStyle w:val="CharStyle32"/>
        </w:rPr>
        <w:t>25.02.2027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Исп.Ивакина А.И.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2026-5429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5.70000000000005pt;width:51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2026-5429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655320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2026-5429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8.20000000000005pt;width:51.600000000000001pt;height:8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2026-5429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3565525</wp:posOffset>
              </wp:positionH>
              <wp:positionV relativeFrom="page">
                <wp:posOffset>762635</wp:posOffset>
              </wp:positionV>
              <wp:extent cx="7620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80.75pt;margin-top:60.050000000000004pt;width:6.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7620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59.800000000000004pt;width:6.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21">
    <w:name w:val="Body text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Heading #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8">
    <w:name w:val="Picture caption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7">
    <w:name w:val="Body text (6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3"/>
    <w:basedOn w:val="Normal"/>
    <w:link w:val="CharStyle19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20">
    <w:name w:val="Body text"/>
    <w:basedOn w:val="Normal"/>
    <w:link w:val="CharStyle2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7">
    <w:name w:val="Picture caption"/>
    <w:basedOn w:val="Normal"/>
    <w:link w:val="CharStyle2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6">
    <w:name w:val="Body text (6)"/>
    <w:basedOn w:val="Normal"/>
    <w:link w:val="CharStyle37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