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0"/>
        <w:ind w:left="0" w:right="0" w:firstLine="0"/>
        <w:jc w:val="center"/>
        <w:rPr>
          <w:sz w:val="17"/>
          <w:szCs w:val="17"/>
        </w:rPr>
      </w:pPr>
      <w:r>
        <w:rPr>
          <w:rStyle w:val="CharStyle6"/>
          <w:b/>
          <w:bCs/>
          <w:sz w:val="17"/>
          <w:szCs w:val="17"/>
        </w:rPr>
        <w:t>ФЕДЕРАЛЬНАЯ</w:t>
      </w:r>
    </w:p>
    <w:p>
      <w:pPr>
        <w:pStyle w:val="Style5"/>
        <w:keepNext w:val="0"/>
        <w:keepLines w:val="0"/>
        <w:widowControl w:val="0"/>
        <w:shd w:val="clear" w:color="auto" w:fill="auto"/>
        <w:bidi w:val="0"/>
        <w:spacing w:before="0" w:after="140"/>
        <w:ind w:left="0" w:right="0" w:firstLine="0"/>
        <w:jc w:val="center"/>
        <w:rPr>
          <w:sz w:val="17"/>
          <w:szCs w:val="17"/>
        </w:rPr>
      </w:pPr>
      <w:r>
        <w:rPr>
          <w:rStyle w:val="CharStyle6"/>
          <w:b/>
          <w:bCs/>
          <w:sz w:val="17"/>
          <w:szCs w:val="17"/>
        </w:rP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after="380"/>
        <w:ind w:left="0" w:right="0" w:firstLine="0"/>
        <w:jc w:val="center"/>
      </w:pPr>
      <w:r>
        <w:rPr>
          <w:rStyle w:val="CharStyle9"/>
          <w:b/>
          <w:bCs/>
        </w:rPr>
        <w:t>Федеральной антимонопольной службы</w:t>
        <w:br/>
        <w:t>по Ивановской области</w:t>
      </w:r>
    </w:p>
    <w:p>
      <w:pPr>
        <w:pStyle w:val="Style5"/>
        <w:keepNext w:val="0"/>
        <w:keepLines w:val="0"/>
        <w:widowControl w:val="0"/>
        <w:shd w:val="clear" w:color="auto" w:fill="auto"/>
        <w:bidi w:val="0"/>
        <w:spacing w:before="0"/>
        <w:ind w:left="0" w:right="0" w:firstLine="0"/>
        <w:jc w:val="center"/>
      </w:pPr>
      <w:r>
        <w:rPr>
          <w:rStyle w:val="CharStyle6"/>
        </w:rPr>
        <w:t>ул. Жарова, 10, Иваново, 153000</w:t>
        <w:br/>
        <w:t>тел. (4932) 32-85-73, факс (4932) 32-63-60</w:t>
        <w:br/>
      </w:r>
      <w:r>
        <w:rPr>
          <w:rStyle w:val="CharStyle6"/>
          <w:lang w:val="en-US" w:eastAsia="en-US"/>
        </w:rPr>
        <w:t xml:space="preserve">e-mail: </w:t>
      </w:r>
      <w:r>
        <w:fldChar w:fldCharType="begin"/>
      </w:r>
      <w:r>
        <w:rPr/>
        <w:instrText> HYPERLINK "mailto:to37@fas.gov.ru" </w:instrText>
      </w:r>
      <w:r>
        <w:fldChar w:fldCharType="separate"/>
      </w:r>
      <w:r>
        <w:rPr>
          <w:rStyle w:val="CharStyle6"/>
          <w:lang w:val="en-US" w:eastAsia="en-US"/>
        </w:rPr>
        <w:t>to37@fas.gov.ru</w:t>
      </w:r>
      <w:r>
        <w:fldChar w:fldCharType="end"/>
      </w:r>
    </w:p>
    <w:p>
      <w:pPr>
        <w:pStyle w:val="Style10"/>
        <w:keepNext/>
        <w:keepLines/>
        <w:widowControl w:val="0"/>
        <w:shd w:val="clear" w:color="auto" w:fill="auto"/>
        <w:bidi w:val="0"/>
        <w:spacing w:before="0" w:line="240" w:lineRule="auto"/>
        <w:ind w:left="0" w:right="0" w:firstLine="0"/>
        <w:jc w:val="center"/>
      </w:pPr>
      <w:bookmarkStart w:id="0" w:name="bookmark0"/>
      <w:r>
        <w:rPr>
          <w:rStyle w:val="CharStyle11"/>
        </w:rPr>
        <w:t>0</w:t>
      </w:r>
      <w:r>
        <w:fldChar w:fldCharType="begin"/>
      </w:r>
      <w:r>
        <w:rPr/>
        <w:instrText> HYPERLINK "file://f207ca94-a13c-4ba0-b72d-f018c9eed8f1/" </w:instrText>
      </w:r>
      <w:r>
        <w:fldChar w:fldCharType="separate"/>
      </w:r>
      <w:r>
        <w:rPr>
          <w:rStyle w:val="CharStyle11"/>
        </w:rPr>
        <w:t>7.052026</w:t>
      </w:r>
      <w:r>
        <w:fldChar w:fldCharType="end"/>
      </w:r>
      <w:r>
        <w:rPr>
          <w:rStyle w:val="CharStyle11"/>
        </w:rPr>
        <w:t>№ ТМ/1</w:t>
      </w:r>
      <w:r>
        <w:rPr>
          <w:rStyle w:val="CharStyle11"/>
          <w:u w:val="single"/>
        </w:rPr>
        <w:t>633/2</w:t>
      </w:r>
      <w:r>
        <w:rPr>
          <w:rStyle w:val="CharStyle11"/>
        </w:rPr>
        <w:t>6</w:t>
      </w:r>
      <w:bookmarkEnd w:id="0"/>
    </w:p>
    <w:p>
      <w:pPr>
        <w:pStyle w:val="Style8"/>
        <w:keepNext w:val="0"/>
        <w:keepLines w:val="0"/>
        <w:widowControl w:val="0"/>
        <w:shd w:val="clear" w:color="auto" w:fill="auto"/>
        <w:bidi w:val="0"/>
        <w:spacing w:before="0" w:after="0" w:line="257" w:lineRule="auto"/>
        <w:ind w:left="0" w:right="0" w:firstLine="0"/>
        <w:jc w:val="both"/>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280" w:line="240" w:lineRule="auto"/>
        <w:ind w:left="0" w:right="0" w:firstLine="0"/>
        <w:jc w:val="left"/>
        <w:rPr>
          <w:sz w:val="28"/>
          <w:szCs w:val="28"/>
        </w:rPr>
      </w:pPr>
      <w:r>
        <w:rPr>
          <w:rStyle w:val="CharStyle15"/>
          <w:b/>
          <w:bCs/>
          <w:sz w:val="28"/>
          <w:szCs w:val="28"/>
        </w:rPr>
        <w:t>ИП Кравченко А.В.</w:t>
      </w:r>
    </w:p>
    <w:p>
      <w:pPr>
        <w:pStyle w:val="Style14"/>
        <w:keepNext w:val="0"/>
        <w:keepLines w:val="0"/>
        <w:widowControl w:val="0"/>
        <w:shd w:val="clear" w:color="auto" w:fill="auto"/>
        <w:bidi w:val="0"/>
        <w:spacing w:before="0" w:after="280" w:line="240" w:lineRule="auto"/>
        <w:ind w:left="0" w:right="0" w:firstLine="0"/>
        <w:jc w:val="left"/>
        <w:rPr>
          <w:sz w:val="28"/>
          <w:szCs w:val="28"/>
        </w:rPr>
      </w:pPr>
      <w:r>
        <w:rPr>
          <w:rStyle w:val="CharStyle15"/>
          <w:b/>
          <w:bCs/>
          <w:sz w:val="28"/>
          <w:szCs w:val="28"/>
        </w:rPr>
        <w:t>ОБУЗ "Ивановская областная клиническая больница"</w:t>
      </w:r>
    </w:p>
    <w:p>
      <w:pPr>
        <w:pStyle w:val="Style14"/>
        <w:keepNext w:val="0"/>
        <w:keepLines w:val="0"/>
        <w:widowControl w:val="0"/>
        <w:shd w:val="clear" w:color="auto" w:fill="auto"/>
        <w:bidi w:val="0"/>
        <w:spacing w:before="0" w:after="0" w:line="240" w:lineRule="auto"/>
        <w:ind w:left="0" w:right="0" w:firstLine="0"/>
        <w:jc w:val="left"/>
        <w:rPr>
          <w:sz w:val="28"/>
          <w:szCs w:val="28"/>
        </w:rPr>
        <w:sectPr>
          <w:footerReference w:type="default" r:id="rId7"/>
          <w:footerReference w:type="first" r:id="rId8"/>
          <w:footnotePr>
            <w:pos w:val="pageBottom"/>
            <w:numFmt w:val="decimal"/>
            <w:numRestart w:val="continuous"/>
          </w:footnotePr>
          <w:pgSz w:w="11900" w:h="16840"/>
          <w:pgMar w:top="279" w:right="1597" w:bottom="1217" w:left="1135" w:header="0" w:footer="3" w:gutter="0"/>
          <w:pgNumType w:start="1"/>
          <w:cols w:num="2" w:space="975"/>
          <w:noEndnote/>
          <w:titlePg/>
          <w:rtlGutter w:val="0"/>
          <w:docGrid w:linePitch="360"/>
        </w:sectPr>
      </w:pPr>
      <w:r>
        <w:rPr>
          <w:rStyle w:val="CharStyle15"/>
          <w:b/>
          <w:bCs/>
          <w:sz w:val="28"/>
          <w:szCs w:val="28"/>
        </w:rPr>
        <w:t>АО "ЕЭТП"</w:t>
      </w:r>
    </w:p>
    <w:p>
      <w:pPr>
        <w:widowControl w:val="0"/>
        <w:spacing w:before="44" w:after="4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16" w:right="0" w:bottom="1180" w:left="0" w:header="0" w:footer="3" w:gutter="0"/>
          <w:cols w:space="720"/>
          <w:noEndnote/>
          <w:rtlGutter w:val="0"/>
          <w:docGrid w:linePitch="360"/>
        </w:sectPr>
      </w:pPr>
    </w:p>
    <w:p>
      <w:pPr>
        <w:pStyle w:val="Style26"/>
        <w:keepNext w:val="0"/>
        <w:keepLines w:val="0"/>
        <w:widowControl w:val="0"/>
        <w:shd w:val="clear" w:color="auto" w:fill="auto"/>
        <w:bidi w:val="0"/>
        <w:spacing w:before="0" w:line="240" w:lineRule="auto"/>
        <w:ind w:left="0" w:right="0"/>
        <w:jc w:val="both"/>
      </w:pPr>
      <w:r>
        <w:rPr>
          <w:rStyle w:val="CharStyle27"/>
        </w:rPr>
        <w:t>о направлении решения</w:t>
      </w:r>
    </w:p>
    <w:p>
      <w:pPr>
        <w:pStyle w:val="Style14"/>
        <w:keepNext w:val="0"/>
        <w:keepLines w:val="0"/>
        <w:widowControl w:val="0"/>
        <w:shd w:val="clear" w:color="auto" w:fill="auto"/>
        <w:bidi w:val="0"/>
        <w:spacing w:before="0" w:after="260" w:line="240" w:lineRule="auto"/>
        <w:ind w:left="0" w:right="0" w:firstLine="0"/>
        <w:jc w:val="center"/>
      </w:pPr>
      <w:r>
        <w:rPr>
          <w:rStyle w:val="CharStyle15"/>
          <w:b/>
          <w:bCs/>
        </w:rPr>
        <w:t>РЕШЕНИЕ №037/06/105-239/2026 (07-15/2026-065)</w:t>
      </w:r>
    </w:p>
    <w:p>
      <w:pPr>
        <w:pStyle w:val="Style14"/>
        <w:keepNext w:val="0"/>
        <w:keepLines w:val="0"/>
        <w:widowControl w:val="0"/>
        <w:shd w:val="clear" w:color="auto" w:fill="auto"/>
        <w:tabs>
          <w:tab w:pos="8534" w:val="left"/>
        </w:tabs>
        <w:bidi w:val="0"/>
        <w:spacing w:before="0" w:after="0" w:line="240" w:lineRule="auto"/>
        <w:ind w:left="0" w:right="0" w:firstLine="0"/>
        <w:jc w:val="both"/>
      </w:pPr>
      <w:r>
        <w:rPr>
          <w:rStyle w:val="CharStyle15"/>
        </w:rPr>
        <w:t>Дата оглашения решения: 04 мая 2026 года</w:t>
        <w:tab/>
        <w:t>город Иваново</w:t>
      </w:r>
    </w:p>
    <w:p>
      <w:pPr>
        <w:pStyle w:val="Style14"/>
        <w:keepNext w:val="0"/>
        <w:keepLines w:val="0"/>
        <w:widowControl w:val="0"/>
        <w:shd w:val="clear" w:color="auto" w:fill="auto"/>
        <w:bidi w:val="0"/>
        <w:spacing w:before="0" w:after="260" w:line="240" w:lineRule="auto"/>
        <w:ind w:left="0" w:right="0" w:firstLine="0"/>
        <w:jc w:val="both"/>
      </w:pPr>
      <w:r>
        <w:rPr>
          <w:rStyle w:val="CharStyle15"/>
        </w:rPr>
        <w:t>Дата изготовления решения: 07 мая 2026 года</w:t>
      </w:r>
    </w:p>
    <w:p>
      <w:pPr>
        <w:pStyle w:val="Style14"/>
        <w:keepNext w:val="0"/>
        <w:keepLines w:val="0"/>
        <w:widowControl w:val="0"/>
        <w:shd w:val="clear" w:color="auto" w:fill="auto"/>
        <w:bidi w:val="0"/>
        <w:spacing w:before="0" w:after="0" w:line="240" w:lineRule="auto"/>
        <w:ind w:left="0" w:right="0" w:firstLine="740"/>
        <w:jc w:val="both"/>
      </w:pPr>
      <w:r>
        <w:rPr>
          <w:rStyle w:val="CharStyle15"/>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14"/>
        <w:keepNext w:val="0"/>
        <w:keepLines w:val="0"/>
        <w:widowControl w:val="0"/>
        <w:shd w:val="clear" w:color="auto" w:fill="auto"/>
        <w:bidi w:val="0"/>
        <w:spacing w:before="0" w:after="0" w:line="240" w:lineRule="auto"/>
        <w:ind w:left="0" w:right="0" w:firstLine="740"/>
        <w:jc w:val="both"/>
      </w:pPr>
      <w:r>
        <w:rPr>
          <w:rStyle w:val="CharStyle15"/>
        </w:rPr>
        <w:t>председателя Комиссии: Михеевой Т.А. – руководителя управления;</w:t>
      </w:r>
    </w:p>
    <w:p>
      <w:pPr>
        <w:pStyle w:val="Style14"/>
        <w:keepNext w:val="0"/>
        <w:keepLines w:val="0"/>
        <w:widowControl w:val="0"/>
        <w:shd w:val="clear" w:color="auto" w:fill="auto"/>
        <w:bidi w:val="0"/>
        <w:spacing w:before="0" w:after="260" w:line="240" w:lineRule="auto"/>
        <w:ind w:left="0" w:right="0" w:firstLine="740"/>
        <w:jc w:val="both"/>
      </w:pPr>
      <w:r>
        <w:rPr>
          <w:rStyle w:val="CharStyle15"/>
        </w:rPr>
        <w:t>членов Комиссии: Крутовой М.В. – начальника отдела контроля в сфере закупок, Жданкиной Ю.К. – главного специалиста - эксперта отдела контроля в сфере закупок,</w:t>
      </w:r>
    </w:p>
    <w:p>
      <w:pPr>
        <w:pStyle w:val="Style14"/>
        <w:keepNext w:val="0"/>
        <w:keepLines w:val="0"/>
        <w:widowControl w:val="0"/>
        <w:shd w:val="clear" w:color="auto" w:fill="auto"/>
        <w:bidi w:val="0"/>
        <w:spacing w:before="0" w:after="260" w:line="240" w:lineRule="auto"/>
        <w:ind w:left="0" w:right="0" w:firstLine="740"/>
        <w:jc w:val="both"/>
      </w:pPr>
      <w:r>
        <w:rPr>
          <w:rStyle w:val="CharStyle15"/>
        </w:rPr>
        <w:t>заседание проведено в отсутствие Индивидуального предпринимателя Кравченко Алексея Викторовича (далее – ИП Кравченко А.В., Заявитель) и его представителей, а также представителей Областного бюджетного учреждения здравоохранения «Ивановская областная клиническая больница» (далее – Заказчик, ОБУЗ «ИвОКБ»), (указанные лица были надлежащим образом уведомлены о дате и времени рассмотрения жалобы),</w:t>
      </w:r>
    </w:p>
    <w:p>
      <w:pPr>
        <w:pStyle w:val="Style14"/>
        <w:keepNext w:val="0"/>
        <w:keepLines w:val="0"/>
        <w:widowControl w:val="0"/>
        <w:shd w:val="clear" w:color="auto" w:fill="auto"/>
        <w:bidi w:val="0"/>
        <w:spacing w:before="0" w:after="440" w:line="240" w:lineRule="auto"/>
        <w:ind w:left="0" w:right="0" w:firstLine="740"/>
        <w:jc w:val="both"/>
      </w:pPr>
      <w:r>
        <w:rPr>
          <w:rStyle w:val="CharStyle15"/>
        </w:rPr>
        <w:t>рассмотрев жалобу ИП Кравченко А.В. на действия ОБУЗ «Ивановская областная клиническая больница» при проведении запроса котировок в электронной форме на поставку ультразвукового аппарата не ниже высокого класса (при проведении скринингового ультразвукового исследования беременных не ниже экспертного класса) с функциями цветового допплеровского картирования и импульсноволновой допплерографии (при проведении ультразвуковых исследований сердца обязательно наличие функций непрерывноволновой допплерографии и импульсноволновой тканевой допплерографии) в зависимости от диагностических задач с комплектом датчиков (не</w:t>
      </w:r>
    </w:p>
    <w:p>
      <w:pPr>
        <w:pStyle w:val="Style29"/>
        <w:keepNext/>
        <w:keepLines/>
        <w:widowControl w:val="0"/>
        <w:shd w:val="clear" w:color="auto" w:fill="auto"/>
        <w:bidi w:val="0"/>
        <w:spacing w:before="0" w:line="240" w:lineRule="auto"/>
        <w:ind w:left="0" w:right="0" w:firstLine="0"/>
        <w:jc w:val="both"/>
      </w:pPr>
      <w:bookmarkStart w:id="2" w:name="bookmark2"/>
      <w:r>
        <w:rPr>
          <w:rStyle w:val="CharStyle30"/>
        </w:rPr>
        <w:t>1IIIIIIIIIIIIIIIIIIIIIII</w:t>
      </w:r>
      <w:bookmarkEnd w:id="2"/>
    </w:p>
    <w:p>
      <w:pPr>
        <w:pStyle w:val="Style14"/>
        <w:keepNext w:val="0"/>
        <w:keepLines w:val="0"/>
        <w:widowControl w:val="0"/>
        <w:shd w:val="clear" w:color="auto" w:fill="auto"/>
        <w:bidi w:val="0"/>
        <w:spacing w:before="0" w:after="360" w:line="240" w:lineRule="auto"/>
        <w:ind w:left="0" w:right="0" w:firstLine="0"/>
        <w:jc w:val="both"/>
      </w:pPr>
      <w:r>
        <w:rPr>
          <w:rStyle w:val="CharStyle15"/>
        </w:rPr>
        <w:t xml:space="preserve">менее трех датчиков), источником бесперебойного питания и устройством для печати изображений в ОБУЗ "ИвОКБ" (извещение </w:t>
      </w:r>
      <w:r>
        <w:rPr>
          <w:rStyle w:val="CharStyle15"/>
          <w:lang w:val="en-US" w:eastAsia="en-US"/>
        </w:rPr>
        <w:t xml:space="preserve">№0333200005326000149), </w:t>
      </w:r>
      <w:r>
        <w:rPr>
          <w:rStyle w:val="CharStyle15"/>
        </w:rPr>
        <w:t xml:space="preserve">и в результате осуществления внеплановой проверки в соответствии с п. </w:t>
      </w:r>
      <w:r>
        <w:rPr>
          <w:rStyle w:val="CharStyle15"/>
          <w:lang w:val="en-US" w:eastAsia="en-US"/>
        </w:rPr>
        <w:t xml:space="preserve">1 </w:t>
      </w:r>
      <w:r>
        <w:rPr>
          <w:rStyle w:val="CharStyle15"/>
        </w:rPr>
        <w:t xml:space="preserve">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 xml:space="preserve">Федерального закона от </w:t>
      </w:r>
      <w:r>
        <w:rPr>
          <w:rStyle w:val="CharStyle15"/>
          <w:lang w:val="en-US" w:eastAsia="en-US"/>
        </w:rPr>
        <w:t xml:space="preserve">05.04.2013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Закон о контрактной системе, Федеральный закон от </w:t>
      </w:r>
      <w:r>
        <w:rPr>
          <w:rStyle w:val="CharStyle15"/>
          <w:lang w:val="en-US" w:eastAsia="en-US"/>
        </w:rPr>
        <w:t xml:space="preserve">05.04.2013 № </w:t>
      </w:r>
      <w:r>
        <w:rPr>
          <w:rStyle w:val="CharStyle15"/>
        </w:rPr>
        <w:t>44-ФЗ),</w:t>
      </w:r>
    </w:p>
    <w:p>
      <w:pPr>
        <w:pStyle w:val="Style14"/>
        <w:keepNext w:val="0"/>
        <w:keepLines w:val="0"/>
        <w:widowControl w:val="0"/>
        <w:shd w:val="clear" w:color="auto" w:fill="auto"/>
        <w:bidi w:val="0"/>
        <w:spacing w:before="0" w:after="260" w:line="240" w:lineRule="auto"/>
        <w:ind w:left="0" w:right="0" w:firstLine="0"/>
        <w:jc w:val="center"/>
      </w:pPr>
      <w:r>
        <w:rPr>
          <w:rStyle w:val="CharStyle15"/>
        </w:rPr>
        <w:t>УСТАНОВИЛА:</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28.04.2026 </w:t>
      </w:r>
      <w:r>
        <w:rPr>
          <w:rStyle w:val="CharStyle15"/>
        </w:rPr>
        <w:t xml:space="preserve">в Управление Федеральной антимонопольной службы по Ивановской области поступила жалоба ИП Кравченко А.В. на действия ОБУЗ «Ивановская областная клиническая больница» при проведении запроса котировок в электронной форме на поставку ультразвукового аппарата не ниже высокого класса (при проведении скринингового ультразвукового исследования беременных не ниже экспертного класса) с функциями цветового допплеровского картирования и импульсноволновой допплерографии (при проведении ультразвуковых исследований сердца обязательно наличие функций непрерывноволновой допплерографии и импульсноволновой тканевой допплерографии) в зависимости от диагностических задач с комплектом датчиков (не менее трех датчиков), источником бесперебойного питания и устройством для печати изображений в ОБУЗ "ИвОКБ" (извещение </w:t>
      </w:r>
      <w:r>
        <w:rPr>
          <w:rStyle w:val="CharStyle15"/>
          <w:lang w:val="en-US" w:eastAsia="en-US"/>
        </w:rPr>
        <w:t>№0333200005326000149).</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Рассмотрев представленные ИП Кравченко А.В., ОБУЗ «ИвОКБ», АО «ЕЭТП» документы, а также проведя внеплановую проверку в соответствии с 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Закона о контрактной системе, Комиссия Ивановского УФАС России установила следующее.</w:t>
      </w:r>
    </w:p>
    <w:p>
      <w:pPr>
        <w:pStyle w:val="Style14"/>
        <w:keepNext w:val="0"/>
        <w:keepLines w:val="0"/>
        <w:widowControl w:val="0"/>
        <w:numPr>
          <w:ilvl w:val="0"/>
          <w:numId w:val="1"/>
        </w:numPr>
        <w:shd w:val="clear" w:color="auto" w:fill="auto"/>
        <w:tabs>
          <w:tab w:pos="903" w:val="left"/>
        </w:tabs>
        <w:bidi w:val="0"/>
        <w:spacing w:before="0" w:after="0" w:line="240" w:lineRule="auto"/>
        <w:ind w:left="0" w:right="0" w:firstLine="720"/>
        <w:jc w:val="both"/>
      </w:pPr>
      <w:r>
        <w:rPr>
          <w:rStyle w:val="CharStyle15"/>
          <w:lang w:val="en-US" w:eastAsia="en-US"/>
        </w:rPr>
        <w:t xml:space="preserve">7.04.2026 </w:t>
      </w:r>
      <w:r>
        <w:rPr>
          <w:rStyle w:val="CharStyle15"/>
        </w:rPr>
        <w:t xml:space="preserve">на официальном сайте единой информационной системы в сфере закупок в информационно-телекоммуникационной сети Интернет </w:t>
      </w:r>
      <w:r>
        <w:rPr>
          <w:rStyle w:val="CharStyle15"/>
          <w:lang w:val="en-US" w:eastAsia="en-US"/>
        </w:rPr>
        <w:t>(</w:t>
      </w:r>
      <w:r>
        <w:fldChar w:fldCharType="begin"/>
      </w:r>
      <w:r>
        <w:rPr/>
        <w:instrText> HYPERLINK "http://www.zakupki.gov.ru/" </w:instrText>
      </w:r>
      <w:r>
        <w:fldChar w:fldCharType="separate"/>
      </w:r>
      <w:r>
        <w:rPr>
          <w:rStyle w:val="CharStyle15"/>
          <w:color w:val="000080"/>
          <w:u w:val="single"/>
          <w:lang w:val="en-US" w:eastAsia="en-US"/>
        </w:rPr>
        <w:t>www.zakupki.gov.ru</w:t>
      </w:r>
      <w:r>
        <w:fldChar w:fldCharType="end"/>
      </w:r>
      <w:r>
        <w:rPr>
          <w:rStyle w:val="CharStyle15"/>
          <w:lang w:val="en-US" w:eastAsia="en-US"/>
        </w:rPr>
        <w:t xml:space="preserve">) </w:t>
      </w:r>
      <w:r>
        <w:rPr>
          <w:rStyle w:val="CharStyle15"/>
        </w:rPr>
        <w:t xml:space="preserve">(далее </w:t>
      </w:r>
      <w:r>
        <w:rPr>
          <w:rStyle w:val="CharStyle15"/>
          <w:lang w:val="en-US" w:eastAsia="en-US"/>
        </w:rPr>
        <w:t xml:space="preserve">– </w:t>
      </w:r>
      <w:r>
        <w:rPr>
          <w:rStyle w:val="CharStyle15"/>
        </w:rPr>
        <w:t xml:space="preserve">официальный сайт, ЕИС) было размещено извещение </w:t>
      </w:r>
      <w:r>
        <w:rPr>
          <w:rStyle w:val="CharStyle15"/>
          <w:lang w:val="en-US" w:eastAsia="en-US"/>
        </w:rPr>
        <w:t xml:space="preserve">№ 0333200005326000149 </w:t>
      </w:r>
      <w:r>
        <w:rPr>
          <w:rStyle w:val="CharStyle15"/>
        </w:rPr>
        <w:t xml:space="preserve">о проведении запроса котировок в электронной форме на поставку ультразвукового аппарата не ниже высокого класса (при проведении скринингового ультразвукового исследования беременных не ниже экспертного класса) с функциями цветового допплеровского картирования и импульсноволновой допплерографии (при проведении ультразвуковых исследований сердца обязательно наличие функций непрерывноволновой допплерографии и импульсноволновой тканевой допплерографии) в зависимости от диагностических задач с комплектом датчиков (не менее трех датчиков), источником бесперебойного питания и устройством для печати изображений в ОБУЗ "ИвОКБ" (далее </w:t>
      </w:r>
      <w:r>
        <w:rPr>
          <w:rStyle w:val="CharStyle15"/>
          <w:lang w:val="en-US" w:eastAsia="en-US"/>
        </w:rPr>
        <w:t xml:space="preserve">– </w:t>
      </w:r>
      <w:r>
        <w:rPr>
          <w:rStyle w:val="CharStyle15"/>
        </w:rPr>
        <w:t>Закупка).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соответствии с извещением об осуществлении закупки, протоколом, составленным при определении поставщика (подрядчика, исполнителя):</w:t>
      </w:r>
    </w:p>
    <w:p>
      <w:pPr>
        <w:pStyle w:val="Style14"/>
        <w:keepNext w:val="0"/>
        <w:keepLines w:val="0"/>
        <w:widowControl w:val="0"/>
        <w:numPr>
          <w:ilvl w:val="0"/>
          <w:numId w:val="1"/>
        </w:numPr>
        <w:shd w:val="clear" w:color="auto" w:fill="auto"/>
        <w:tabs>
          <w:tab w:pos="1565" w:val="left"/>
        </w:tabs>
        <w:bidi w:val="0"/>
        <w:spacing w:before="0" w:after="0" w:line="240" w:lineRule="auto"/>
        <w:ind w:left="0" w:right="0" w:firstLine="720"/>
        <w:jc w:val="both"/>
      </w:pPr>
      <w:r>
        <w:rPr>
          <w:rStyle w:val="CharStyle15"/>
        </w:rPr>
        <w:t xml:space="preserve">начальная (максимальная) цена контракта (далее </w:t>
      </w:r>
      <w:r>
        <w:rPr>
          <w:rStyle w:val="CharStyle15"/>
          <w:lang w:val="en-US" w:eastAsia="en-US"/>
        </w:rPr>
        <w:t xml:space="preserve">– </w:t>
      </w:r>
      <w:r>
        <w:rPr>
          <w:rStyle w:val="CharStyle15"/>
        </w:rPr>
        <w:t xml:space="preserve">НМЦК) </w:t>
      </w:r>
      <w:r>
        <w:rPr>
          <w:rStyle w:val="CharStyle15"/>
          <w:lang w:val="en-US" w:eastAsia="en-US"/>
        </w:rPr>
        <w:t xml:space="preserve">– 5438 300,00 </w:t>
      </w:r>
      <w:r>
        <w:rPr>
          <w:rStyle w:val="CharStyle15"/>
        </w:rPr>
        <w:t>руб.;</w:t>
      </w:r>
    </w:p>
    <w:p>
      <w:pPr>
        <w:pStyle w:val="Style14"/>
        <w:keepNext w:val="0"/>
        <w:keepLines w:val="0"/>
        <w:widowControl w:val="0"/>
        <w:numPr>
          <w:ilvl w:val="0"/>
          <w:numId w:val="1"/>
        </w:numPr>
        <w:shd w:val="clear" w:color="auto" w:fill="auto"/>
        <w:tabs>
          <w:tab w:pos="1565" w:val="left"/>
        </w:tabs>
        <w:bidi w:val="0"/>
        <w:spacing w:before="0" w:after="0" w:line="240" w:lineRule="auto"/>
        <w:ind w:left="0" w:right="0" w:firstLine="720"/>
        <w:jc w:val="both"/>
      </w:pPr>
      <w:r>
        <w:rPr>
          <w:rStyle w:val="CharStyle15"/>
        </w:rPr>
        <w:t xml:space="preserve">дата и время окончания срока подачи заявок </w:t>
      </w:r>
      <w:r>
        <w:rPr>
          <w:rStyle w:val="CharStyle15"/>
          <w:lang w:val="en-US" w:eastAsia="en-US"/>
        </w:rPr>
        <w:t xml:space="preserve">– 24.04.2026 09:00 </w:t>
      </w:r>
      <w:r>
        <w:rPr>
          <w:rStyle w:val="CharStyle15"/>
        </w:rPr>
        <w:t>часов;</w:t>
      </w:r>
    </w:p>
    <w:p>
      <w:pPr>
        <w:pStyle w:val="Style14"/>
        <w:keepNext w:val="0"/>
        <w:keepLines w:val="0"/>
        <w:widowControl w:val="0"/>
        <w:numPr>
          <w:ilvl w:val="0"/>
          <w:numId w:val="1"/>
        </w:numPr>
        <w:shd w:val="clear" w:color="auto" w:fill="auto"/>
        <w:tabs>
          <w:tab w:pos="937" w:val="left"/>
        </w:tabs>
        <w:bidi w:val="0"/>
        <w:spacing w:before="0" w:after="0" w:line="240" w:lineRule="auto"/>
        <w:ind w:left="0" w:right="0" w:firstLine="720"/>
        <w:jc w:val="both"/>
      </w:pPr>
      <w:r>
        <w:rPr>
          <w:rStyle w:val="CharStyle15"/>
        </w:rPr>
        <w:t xml:space="preserve">дата подведения итогов определения поставщика (подрядчика, исполнителя) </w:t>
      </w:r>
      <w:r>
        <w:rPr>
          <w:rStyle w:val="CharStyle15"/>
          <w:lang w:val="en-US" w:eastAsia="en-US"/>
        </w:rPr>
        <w:t>– 27.04.2026;</w:t>
      </w:r>
    </w:p>
    <w:p>
      <w:pPr>
        <w:pStyle w:val="Style14"/>
        <w:keepNext w:val="0"/>
        <w:keepLines w:val="0"/>
        <w:widowControl w:val="0"/>
        <w:numPr>
          <w:ilvl w:val="0"/>
          <w:numId w:val="1"/>
        </w:numPr>
        <w:shd w:val="clear" w:color="auto" w:fill="auto"/>
        <w:tabs>
          <w:tab w:pos="942" w:val="left"/>
        </w:tabs>
        <w:bidi w:val="0"/>
        <w:spacing w:before="0" w:after="300" w:line="240" w:lineRule="auto"/>
        <w:ind w:left="0" w:right="0" w:firstLine="720"/>
        <w:jc w:val="both"/>
      </w:pPr>
      <w:r>
        <w:rPr>
          <w:rStyle w:val="CharStyle15"/>
        </w:rPr>
        <w:t xml:space="preserve">в соответствии с протоколом подведения итогов определения поставщика (подрядчика, исполнителя) от </w:t>
      </w:r>
      <w:r>
        <w:rPr>
          <w:rStyle w:val="CharStyle15"/>
          <w:lang w:val="en-US" w:eastAsia="en-US"/>
        </w:rPr>
        <w:t xml:space="preserve">27.04.2026 № </w:t>
      </w:r>
      <w:r>
        <w:rPr>
          <w:rStyle w:val="CharStyle15"/>
        </w:rPr>
        <w:t xml:space="preserve">ИЗК1 по окончании срока подачи заявок на участие в электронном запросе котировок подана одна заявка, признанная соответствующей требованиям извещения и Закона о контрактной системе. По результатам подведения итогов определения поставщика (подрядчика, исполнителя) контракт заключается с участником закупки с идентификационным номером </w:t>
      </w:r>
      <w:r>
        <w:rPr>
          <w:rStyle w:val="CharStyle15"/>
          <w:lang w:val="en-US" w:eastAsia="en-US"/>
        </w:rPr>
        <w:t xml:space="preserve">№ 3130905 </w:t>
      </w:r>
      <w:r>
        <w:rPr>
          <w:rStyle w:val="CharStyle15"/>
        </w:rPr>
        <w:t xml:space="preserve">по цене контракта </w:t>
      </w:r>
      <w:r>
        <w:rPr>
          <w:rStyle w:val="CharStyle15"/>
          <w:lang w:val="en-US" w:eastAsia="en-US"/>
        </w:rPr>
        <w:t xml:space="preserve">5 250 000,00 </w:t>
      </w:r>
      <w:r>
        <w:rPr>
          <w:rStyle w:val="CharStyle15"/>
        </w:rPr>
        <w:t xml:space="preserve">рублей в соответствии с п. </w:t>
      </w:r>
      <w:r>
        <w:rPr>
          <w:rStyle w:val="CharStyle15"/>
          <w:lang w:val="en-US" w:eastAsia="en-US"/>
        </w:rPr>
        <w:t xml:space="preserve">25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93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 xml:space="preserve">Согласно первому доводу жалобы, </w:t>
      </w:r>
      <w:r>
        <w:rPr>
          <w:rStyle w:val="CharStyle15"/>
        </w:rPr>
        <w:t>нарушены сроки и время окончания подачи заявок относительно размещения извещения.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 xml:space="preserve">Согласно второму доводу жалобы, </w:t>
      </w:r>
      <w:r>
        <w:rPr>
          <w:rStyle w:val="CharStyle15"/>
        </w:rPr>
        <w:t>незаконны требования Заказчика об актировании, переписке и иных действиях, связанных с исполнением контракта в сторонних программных продуктах кроме ЕИС. Данные требования и прикрепленные файлы во вкладке «Документы» извещения Заказчика противоречат структурной части контракта и должны быть удалены.</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 xml:space="preserve">Согласно третьему доводу жалобы </w:t>
      </w:r>
      <w:r>
        <w:rPr>
          <w:rStyle w:val="CharStyle15"/>
        </w:rPr>
        <w:t>Заказчик неправомерно применил положения национального режима. Технические характеристики закупаемого оборудования не соответствуют российской продукции из реестра радиоэлектронной продукции, не соответствуют товарам как минимум двух производителей.</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Согласно четвертому доводу жалобы</w:t>
      </w:r>
      <w:r>
        <w:rPr>
          <w:rStyle w:val="CharStyle15"/>
        </w:rPr>
        <w:t xml:space="preserve">, НМЦК не соответствует требованиям извещения и описанию объекта закупки. В силу пункта </w:t>
      </w:r>
      <w:r>
        <w:rPr>
          <w:rStyle w:val="CharStyle15"/>
          <w:lang w:val="en-US" w:eastAsia="en-US"/>
        </w:rPr>
        <w:t xml:space="preserve">3 </w:t>
      </w:r>
      <w:r>
        <w:rPr>
          <w:rStyle w:val="CharStyle15"/>
        </w:rPr>
        <w:t xml:space="preserve">части </w:t>
      </w:r>
      <w:r>
        <w:rPr>
          <w:rStyle w:val="CharStyle15"/>
          <w:lang w:val="en-US" w:eastAsia="en-US"/>
        </w:rPr>
        <w:t xml:space="preserve">8 </w:t>
      </w:r>
      <w:r>
        <w:rPr>
          <w:rStyle w:val="CharStyle15"/>
        </w:rPr>
        <w:t xml:space="preserve">статьи </w:t>
      </w:r>
      <w:r>
        <w:rPr>
          <w:rStyle w:val="CharStyle15"/>
          <w:lang w:val="en-US" w:eastAsia="en-US"/>
        </w:rPr>
        <w:t xml:space="preserve">99 </w:t>
      </w:r>
      <w:r>
        <w:rPr>
          <w:rStyle w:val="CharStyle15"/>
        </w:rPr>
        <w:t xml:space="preserve">Закона о контрактной системе органы внутреннего государственного финансового контроля осуществляют контроль (за исключением контроля, предусмотренного частью </w:t>
      </w:r>
      <w:r>
        <w:rPr>
          <w:rStyle w:val="CharStyle15"/>
          <w:lang w:val="en-US" w:eastAsia="en-US"/>
        </w:rPr>
        <w:t xml:space="preserve">10 </w:t>
      </w:r>
      <w:r>
        <w:rPr>
          <w:rStyle w:val="CharStyle15"/>
        </w:rPr>
        <w:t xml:space="preserve">статьи </w:t>
      </w:r>
      <w:r>
        <w:rPr>
          <w:rStyle w:val="CharStyle15"/>
          <w:lang w:val="en-US" w:eastAsia="en-US"/>
        </w:rPr>
        <w:t xml:space="preserve">99 </w:t>
      </w:r>
      <w:r>
        <w:rPr>
          <w:rStyle w:val="CharStyle15"/>
        </w:rPr>
        <w:t xml:space="preserve">Закона о контрактной системе)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В связи с тем, что контроль обоснования НМЦК осуществляется органами внутреннего государственного финансового контроля, довод Заявителя о том, что Заказчиком ненадлежащим образом произведен расчет начальной (максимальной) цены контракта не подлежит рассмотрению в рамках полномочий Комиссии Ивановского УФАС России и был передан по подведомственности в Службу государственного финансового контроля Ивановской области (письмо </w:t>
      </w:r>
      <w:r>
        <w:rPr>
          <w:rStyle w:val="CharStyle15"/>
          <w:lang w:val="en-US" w:eastAsia="en-US"/>
        </w:rPr>
        <w:t xml:space="preserve">№ </w:t>
      </w:r>
      <w:r>
        <w:rPr>
          <w:rStyle w:val="CharStyle15"/>
        </w:rPr>
        <w:t xml:space="preserve">ТМ/1536/26 от </w:t>
      </w:r>
      <w:r>
        <w:rPr>
          <w:rStyle w:val="CharStyle15"/>
          <w:lang w:val="en-US" w:eastAsia="en-US"/>
        </w:rPr>
        <w:t>30.04.2026).</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 xml:space="preserve">Согласно пятому доводу жалобы, </w:t>
      </w:r>
      <w:r>
        <w:rPr>
          <w:rStyle w:val="CharStyle15"/>
        </w:rPr>
        <w:t>Заказчиком нарушены правила применения КТРУ.</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Согласно шестому доводу жалобы</w:t>
      </w:r>
      <w:r>
        <w:rPr>
          <w:rStyle w:val="CharStyle15"/>
        </w:rPr>
        <w:t>, Заявитель указывает, что нет технического задания в файле, в четком соответствии со структурным вариантом в ЕИС, в ЕИС не указаны контактные данные сотрудников Заказчика, в ЕИС /проекте контракта не указан срок действия и окончания контракта.</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Согласно седьмому доводу жалобы</w:t>
      </w:r>
      <w:r>
        <w:rPr>
          <w:rStyle w:val="CharStyle15"/>
        </w:rPr>
        <w:t>, по результатам торгов подана только одна заявка, что подтверждает риторику ограничения конкуренции.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Согласно письменным возражениям Заказчика, ОБУЗ «ИвОКБ» не согласно с доводами жалобы.</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Заявителем в составе жалобы заявлены ходатайства: о направлении материалов и доводов жалобы в контрольный финансовый орган (Министерство финансов области и Министерство здравоохранения РФ) для проведения проверки обоснования НМЦК и выполнения постановления </w:t>
      </w:r>
      <w:r>
        <w:rPr>
          <w:rStyle w:val="CharStyle15"/>
          <w:lang w:val="en-US" w:eastAsia="en-US"/>
        </w:rPr>
        <w:t xml:space="preserve">№2014; </w:t>
      </w:r>
      <w:r>
        <w:rPr>
          <w:rStyle w:val="CharStyle15"/>
        </w:rPr>
        <w:t xml:space="preserve">об истребовании у Заказчика оригиналов запросов российским производителям и оригинал уведомления о вручении запроса Почты России на физическом бумажном носителе, полученные коммерческие предложения для обоснования НМЦК, сравнительную таблицу, ответы производителей о соответствии требования описания объекта закупки, информацию о предложенных участниками закупки товаров </w:t>
      </w:r>
      <w:r>
        <w:rPr>
          <w:rStyle w:val="CharStyle15"/>
          <w:lang w:val="en-US" w:eastAsia="en-US"/>
        </w:rPr>
        <w:t xml:space="preserve">– </w:t>
      </w:r>
      <w:r>
        <w:rPr>
          <w:rStyle w:val="CharStyle15"/>
        </w:rPr>
        <w:t>с предоставлением заверенных копий в физический адрес Заявителя Почтой России; просит считать все высказанные на заседании дополнительные доводы по вновь открывшимся обстоятельствам, доводами жалобы с последующим рассмотрением и считать их дополнением к жалобе; просит выделить в отдельное производство и передать материалы</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жалобы для рассмотрения на предмет соблюдения норм Федерального закона от </w:t>
      </w:r>
      <w:r>
        <w:rPr>
          <w:rStyle w:val="CharStyle15"/>
          <w:lang w:val="en-US" w:eastAsia="en-US"/>
        </w:rPr>
        <w:t xml:space="preserve">26.07.2006 </w:t>
      </w:r>
      <w:r>
        <w:rPr>
          <w:rStyle w:val="CharStyle15"/>
        </w:rPr>
        <w:t xml:space="preserve">№135-ФЗ; просит назначить рассмотрение жалобы посредством ВКС в будний день не ранее </w:t>
      </w:r>
      <w:r>
        <w:rPr>
          <w:rStyle w:val="CharStyle15"/>
          <w:lang w:val="en-US" w:eastAsia="en-US"/>
        </w:rPr>
        <w:t xml:space="preserve">14:00 </w:t>
      </w:r>
      <w:r>
        <w:rPr>
          <w:rStyle w:val="CharStyle15"/>
        </w:rPr>
        <w:t xml:space="preserve">и не позднее </w:t>
      </w:r>
      <w:r>
        <w:rPr>
          <w:rStyle w:val="CharStyle15"/>
          <w:lang w:val="en-US" w:eastAsia="en-US"/>
        </w:rPr>
        <w:t xml:space="preserve">15:00 </w:t>
      </w:r>
      <w:r>
        <w:rPr>
          <w:rStyle w:val="CharStyle15"/>
        </w:rPr>
        <w:t>по Московскому времени.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До начала рассмотрения жалобы по существу, ИП Кравченко А.В. было направлено ходатайство о переносе даты и времени рассмотрения жалобы; о запросе ссылки на участие в ВКС; об ознакомлении с материалами дела, о возможности ведения параллельной аудиозаписи заседания комиссии.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8 </w:t>
      </w:r>
      <w:r>
        <w:rPr>
          <w:rStyle w:val="CharStyle15"/>
        </w:rPr>
        <w:t xml:space="preserve">статьи </w:t>
      </w:r>
      <w:r>
        <w:rPr>
          <w:rStyle w:val="CharStyle15"/>
          <w:lang w:val="en-US" w:eastAsia="en-US"/>
        </w:rPr>
        <w:t xml:space="preserve">105 </w:t>
      </w:r>
      <w:r>
        <w:rPr>
          <w:rStyle w:val="CharStyle15"/>
        </w:rPr>
        <w:t xml:space="preserve">Закона о контрактной системе не позднее двух рабочих дней со дня, следующего за днем размещения в соответствии с частью </w:t>
      </w:r>
      <w:r>
        <w:rPr>
          <w:rStyle w:val="CharStyle15"/>
          <w:lang w:val="en-US" w:eastAsia="en-US"/>
        </w:rPr>
        <w:t xml:space="preserve">5 </w:t>
      </w:r>
      <w:r>
        <w:rPr>
          <w:rStyle w:val="CharStyle15"/>
        </w:rPr>
        <w:t xml:space="preserve">настоящей статьи информации, предусмотренной частью </w:t>
      </w:r>
      <w:r>
        <w:rPr>
          <w:rStyle w:val="CharStyle15"/>
          <w:lang w:val="en-US" w:eastAsia="en-US"/>
        </w:rPr>
        <w:t xml:space="preserve">4 </w:t>
      </w:r>
      <w:r>
        <w:rPr>
          <w:rStyle w:val="CharStyle15"/>
        </w:rPr>
        <w:t xml:space="preserve">настоящей статьи, в реестре, предусмотренном частью </w:t>
      </w:r>
      <w:r>
        <w:rPr>
          <w:rStyle w:val="CharStyle15"/>
          <w:lang w:val="en-US" w:eastAsia="en-US"/>
        </w:rPr>
        <w:t xml:space="preserve">21 </w:t>
      </w:r>
      <w:r>
        <w:rPr>
          <w:rStyle w:val="CharStyle15"/>
        </w:rPr>
        <w:t xml:space="preserve">статьи </w:t>
      </w:r>
      <w:r>
        <w:rPr>
          <w:rStyle w:val="CharStyle15"/>
          <w:lang w:val="en-US" w:eastAsia="en-US"/>
        </w:rPr>
        <w:t xml:space="preserve">99 </w:t>
      </w:r>
      <w:r>
        <w:rPr>
          <w:rStyle w:val="CharStyle15"/>
        </w:rPr>
        <w:t xml:space="preserve">настоящего Федерального закона, контрольный орган в сфере закупок размещает (за исключением случая, предусмотренного частью </w:t>
      </w:r>
      <w:r>
        <w:rPr>
          <w:rStyle w:val="CharStyle15"/>
          <w:lang w:val="en-US" w:eastAsia="en-US"/>
        </w:rPr>
        <w:t xml:space="preserve">6 </w:t>
      </w:r>
      <w:r>
        <w:rPr>
          <w:rStyle w:val="CharStyle15"/>
        </w:rPr>
        <w:t xml:space="preserve">настоящей статьи) в таком реестре информацию, в частности,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частью </w:t>
      </w:r>
      <w:r>
        <w:rPr>
          <w:rStyle w:val="CharStyle15"/>
          <w:lang w:val="en-US" w:eastAsia="en-US"/>
        </w:rPr>
        <w:t xml:space="preserve">2 </w:t>
      </w:r>
      <w:r>
        <w:rPr>
          <w:rStyle w:val="CharStyle15"/>
        </w:rPr>
        <w:t xml:space="preserve">статьи </w:t>
      </w:r>
      <w:r>
        <w:rPr>
          <w:rStyle w:val="CharStyle15"/>
          <w:lang w:val="en-US" w:eastAsia="en-US"/>
        </w:rPr>
        <w:t xml:space="preserve">106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части </w:t>
      </w:r>
      <w:r>
        <w:rPr>
          <w:rStyle w:val="CharStyle15"/>
          <w:lang w:val="en-US" w:eastAsia="en-US"/>
        </w:rPr>
        <w:t xml:space="preserve">3 </w:t>
      </w:r>
      <w:r>
        <w:rPr>
          <w:rStyle w:val="CharStyle15"/>
        </w:rPr>
        <w:t xml:space="preserve">статьи </w:t>
      </w:r>
      <w:r>
        <w:rPr>
          <w:rStyle w:val="CharStyle15"/>
          <w:lang w:val="en-US" w:eastAsia="en-US"/>
        </w:rPr>
        <w:t xml:space="preserve">106 </w:t>
      </w:r>
      <w:r>
        <w:rPr>
          <w:rStyle w:val="CharStyle15"/>
        </w:rPr>
        <w:t xml:space="preserve">Федерального закона от </w:t>
      </w:r>
      <w:r>
        <w:rPr>
          <w:rStyle w:val="CharStyle15"/>
          <w:lang w:val="en-US" w:eastAsia="en-US"/>
        </w:rPr>
        <w:t xml:space="preserve">05.04.2013 </w:t>
      </w:r>
      <w:r>
        <w:rPr>
          <w:rStyle w:val="CharStyle15"/>
        </w:rPr>
        <w:t>№44-ФЗ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Из изложенных норм следует, что контрольный орган в сфере закупок самостоятельно назначает дату и время рассмотрения жалобы, с учетом наличия у такого органа технической и организационной возможности, в том числе с учетом его загруженности, связанной с проведением иных контрольных мероприятий. При этом контрольным органом должен быть соблюден срок, предусмотренный частью </w:t>
      </w:r>
      <w:r>
        <w:rPr>
          <w:rStyle w:val="CharStyle15"/>
          <w:lang w:val="en-US" w:eastAsia="en-US"/>
        </w:rPr>
        <w:t xml:space="preserve">3 </w:t>
      </w:r>
      <w:r>
        <w:rPr>
          <w:rStyle w:val="CharStyle15"/>
        </w:rPr>
        <w:t xml:space="preserve">статьи </w:t>
      </w:r>
      <w:r>
        <w:rPr>
          <w:rStyle w:val="CharStyle15"/>
          <w:lang w:val="en-US" w:eastAsia="en-US"/>
        </w:rPr>
        <w:t xml:space="preserve">106 </w:t>
      </w:r>
      <w:r>
        <w:rPr>
          <w:rStyle w:val="CharStyle15"/>
        </w:rPr>
        <w:t xml:space="preserve">Федерального закона от </w:t>
      </w:r>
      <w:r>
        <w:rPr>
          <w:rStyle w:val="CharStyle15"/>
          <w:lang w:val="en-US" w:eastAsia="en-US"/>
        </w:rPr>
        <w:t xml:space="preserve">05.04.2013 № </w:t>
      </w:r>
      <w:r>
        <w:rPr>
          <w:rStyle w:val="CharStyle15"/>
        </w:rPr>
        <w:t>44-ФЗ.</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Комиссия Ивановского УФАС России отклонила ходатайство Заявителя о переносе рассмотрения жалобы на иное время, поскольку время рассмотрения жалобы определено с учетом уже назначенных заседаний, а также в связи с осуществлением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Уведомлением от </w:t>
      </w:r>
      <w:r>
        <w:rPr>
          <w:rStyle w:val="CharStyle15"/>
          <w:lang w:val="en-US" w:eastAsia="en-US"/>
        </w:rPr>
        <w:t xml:space="preserve">28.04.2026 № </w:t>
      </w:r>
      <w:r>
        <w:rPr>
          <w:rStyle w:val="CharStyle15"/>
        </w:rPr>
        <w:t>ТМ/1506/26 направленном, в том числе и в адрес Заявителя, а также размещенном в единой информационной системе, указано на возможность участия сторон в рассмотрении жалобы посредством дистанционного участия по гиперссылке:</w:t>
      </w:r>
      <w:r>
        <w:fldChar w:fldCharType="begin"/>
      </w:r>
      <w:r>
        <w:rPr/>
        <w:instrText> HYPERLINK "https://fas1-sw.trueconf.ru/c/7471761308" </w:instrText>
      </w:r>
      <w:r>
        <w:fldChar w:fldCharType="separate"/>
      </w:r>
      <w:r>
        <w:rPr>
          <w:rStyle w:val="CharStyle15"/>
        </w:rPr>
        <w:t xml:space="preserve"> </w:t>
      </w:r>
      <w:r>
        <w:rPr>
          <w:rStyle w:val="CharStyle15"/>
          <w:color w:val="000080"/>
          <w:u w:val="single"/>
          <w:lang w:val="en-US" w:eastAsia="en-US"/>
        </w:rPr>
        <w:t xml:space="preserve">https://fas1-sw.trueconf.ru/c/7471761308 </w:t>
      </w:r>
      <w:r>
        <w:fldChar w:fldCharType="end"/>
      </w:r>
      <w:r>
        <w:rPr>
          <w:rStyle w:val="CharStyle15"/>
          <w:color w:val="0563C1"/>
          <w:u w:val="single"/>
          <w:lang w:val="en-US" w:eastAsia="en-US"/>
        </w:rPr>
        <w:t>.</w:t>
      </w:r>
      <w:r>
        <w:rPr>
          <w:rStyle w:val="CharStyle15"/>
          <w:color w:val="0563C1"/>
          <w:lang w:val="en-US" w:eastAsia="en-US"/>
        </w:rPr>
        <w:t xml:space="preserve"> </w:t>
      </w:r>
      <w:r>
        <w:rPr>
          <w:rStyle w:val="CharStyle15"/>
        </w:rPr>
        <w:t xml:space="preserve">Дополнительно ссылка на подключение к системе ВКС Заявителю направлена письмом от </w:t>
      </w:r>
      <w:r>
        <w:rPr>
          <w:rStyle w:val="CharStyle15"/>
          <w:lang w:val="en-US" w:eastAsia="en-US"/>
        </w:rPr>
        <w:t xml:space="preserve">30.04.2026 </w:t>
      </w:r>
      <w:r>
        <w:rPr>
          <w:rStyle w:val="CharStyle15"/>
        </w:rPr>
        <w:t xml:space="preserve">№ТМ/1558/26. Этим же письмом Заявителю направлены возражения Заказчика, представленные в антимонопольный орган </w:t>
      </w:r>
      <w:r>
        <w:rPr>
          <w:rStyle w:val="CharStyle15"/>
          <w:lang w:val="en-US" w:eastAsia="en-US"/>
        </w:rPr>
        <w:t>30.04.2026.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Ходатайство о рассмотрении дополнительных доводов на заседании, в случае наличия вновь открывшихся обстоятельств при рассмотрении жалобы удовлетворено частично (в части уточнения указанных ранее доводов), возможность заявления дополнительных доводов о несоответствии положений извещения закону ограничено сроками подачи жалобы на положения извещения.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Относительно ходатайства в составе жалобы ИП Кравченко А.В. о выделении в отдельное производство по Федеральному закону от </w:t>
      </w:r>
      <w:r>
        <w:rPr>
          <w:rStyle w:val="CharStyle15"/>
          <w:lang w:val="en-US" w:eastAsia="en-US"/>
        </w:rPr>
        <w:t xml:space="preserve">26.07.2006 </w:t>
      </w:r>
      <w:r>
        <w:rPr>
          <w:rStyle w:val="CharStyle15"/>
        </w:rPr>
        <w:t xml:space="preserve">№135-ФЗ «О защите конкуренции» (далее </w:t>
      </w:r>
      <w:r>
        <w:rPr>
          <w:rStyle w:val="CharStyle15"/>
          <w:lang w:val="en-US" w:eastAsia="en-US"/>
        </w:rPr>
        <w:t xml:space="preserve">– </w:t>
      </w:r>
      <w:r>
        <w:rPr>
          <w:rStyle w:val="CharStyle15"/>
        </w:rPr>
        <w:t>Федеральный закон №135-ФЗ) и направлении по подведомственности доводов жалобы, Комиссия Ивановского УФАС России считает</w:t>
      </w:r>
    </w:p>
    <w:p>
      <w:pPr>
        <w:pStyle w:val="Style14"/>
        <w:keepNext w:val="0"/>
        <w:keepLines w:val="0"/>
        <w:widowControl w:val="0"/>
        <w:shd w:val="clear" w:color="auto" w:fill="auto"/>
        <w:bidi w:val="0"/>
        <w:spacing w:before="0" w:after="0" w:line="240" w:lineRule="auto"/>
        <w:ind w:left="0" w:right="0" w:firstLine="0"/>
        <w:jc w:val="both"/>
      </w:pPr>
      <w:r>
        <w:rPr>
          <w:rStyle w:val="CharStyle15"/>
        </w:rPr>
        <w:t>необходимым отметить следующее.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Нормы Закона о контрактной системе носят специальный характер по отношению к положениям Закона о защите конкуренции, поскольку последний устанавливает общие антимонопольные запреты в отношении действий (бездействия) органов власти, хозяйствующих субъектов и иных участников рынка, при этом положения Закона о контрактной системе закрепляют специфику отношений в сфере осуществления закупочной деятельности, конкретные особенности порядка, в том числе способов и процедур осуществления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Учитывая изложенное, в случае поступления информации о нарушении одновременно запретов, установленных Законом о защите конкуренции и законом, регулирующим закупочную деятельность, антимонопольный орган должен в приоритетном порядке руководствоваться и применять специальные нормы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Ввиду указанного антимонопольный орган не осуществляет рассмотрение обращений (заявлений, жалоб) о нарушении антимонопольного законодательства в порядке </w:t>
      </w:r>
      <w:r>
        <w:fldChar w:fldCharType="begin"/>
      </w:r>
      <w:r>
        <w:rPr/>
        <w:instrText> HYPERLINK "https://login.consultant.ru/link/?req=doc&amp;base=LAW&amp;n=492046&amp;dst=3072" </w:instrText>
      </w:r>
      <w:r>
        <w:fldChar w:fldCharType="separate"/>
      </w:r>
      <w:r>
        <w:rPr>
          <w:rStyle w:val="CharStyle15"/>
          <w:color w:val="000080"/>
          <w:u w:val="single"/>
        </w:rPr>
        <w:t xml:space="preserve">главы </w:t>
      </w:r>
      <w:r>
        <w:rPr>
          <w:rStyle w:val="CharStyle15"/>
          <w:color w:val="000080"/>
          <w:u w:val="single"/>
          <w:lang w:val="en-US" w:eastAsia="en-US"/>
        </w:rPr>
        <w:t>6</w:t>
      </w:r>
      <w:r>
        <w:fldChar w:fldCharType="end"/>
      </w:r>
      <w:r>
        <w:rPr>
          <w:rStyle w:val="CharStyle15"/>
          <w:color w:val="000080"/>
          <w:lang w:val="en-US" w:eastAsia="en-US"/>
        </w:rPr>
        <w:t xml:space="preserve"> </w:t>
      </w:r>
      <w:r>
        <w:rPr>
          <w:rStyle w:val="CharStyle15"/>
        </w:rPr>
        <w:t>Закона о контрактной системе, который регламентирует порядок рассмотрения жалоб на нарушение требований законодательства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обращения о нарушении антимонопольного законодательства при осуществлении торгов в порядке, предусмотренном законодательством о контрактной системе, подлежат рассмотрению в соответствии с требованиями, установленными</w:t>
      </w:r>
      <w:r>
        <w:fldChar w:fldCharType="begin"/>
      </w:r>
      <w:r>
        <w:rPr/>
        <w:instrText> HYPERLINK "https://login.consultant.ru/link/?req=doc&amp;base=LAW&amp;n=480803&amp;dst=563" </w:instrText>
      </w:r>
      <w:r>
        <w:fldChar w:fldCharType="separate"/>
      </w:r>
      <w:r>
        <w:rPr>
          <w:rStyle w:val="CharStyle15"/>
        </w:rPr>
        <w:t xml:space="preserve"> </w:t>
      </w:r>
      <w:r>
        <w:rPr>
          <w:rStyle w:val="CharStyle15"/>
          <w:color w:val="000080"/>
          <w:u w:val="single"/>
        </w:rPr>
        <w:t>статьей</w:t>
      </w:r>
      <w:r>
        <w:fldChar w:fldCharType="end"/>
      </w:r>
      <w:r>
        <w:rPr>
          <w:rStyle w:val="CharStyle15"/>
          <w:color w:val="000080"/>
          <w:u w:val="single"/>
        </w:rPr>
        <w:t xml:space="preserve"> </w:t>
      </w:r>
      <w:r>
        <w:fldChar w:fldCharType="begin"/>
      </w:r>
      <w:r>
        <w:rPr/>
        <w:instrText> HYPERLINK "https://login.consultant.ru/link/?req=doc&amp;base=LAW&amp;n=480803&amp;dst=563" </w:instrText>
      </w:r>
      <w:r>
        <w:fldChar w:fldCharType="separate"/>
      </w:r>
      <w:r>
        <w:rPr>
          <w:rStyle w:val="CharStyle15"/>
          <w:color w:val="000080"/>
          <w:u w:val="single"/>
          <w:lang w:val="en-US" w:eastAsia="en-US"/>
        </w:rPr>
        <w:t>44</w:t>
      </w:r>
      <w:r>
        <w:rPr>
          <w:rStyle w:val="CharStyle15"/>
          <w:color w:val="000080"/>
          <w:lang w:val="en-US" w:eastAsia="en-US"/>
        </w:rPr>
        <w:t xml:space="preserve"> </w:t>
      </w:r>
      <w:r>
        <w:fldChar w:fldCharType="end"/>
      </w:r>
      <w:r>
        <w:rPr>
          <w:rStyle w:val="CharStyle15"/>
        </w:rPr>
        <w:t>Закона о защите конкуренции, которая предусматривает специальные сроки рассмотрения обращения и требования к содержанию обращения (заявления).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Доводы ИП Кравченко А.В.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№135-ФЗ, вследствие чего выходят за пределы рассмотрения жалобы о нарушении законодательства о контрактной системе в предусмотренном законом порядке. В соответствии с пунктом </w:t>
      </w:r>
      <w:r>
        <w:rPr>
          <w:rStyle w:val="CharStyle15"/>
          <w:lang w:val="en-US" w:eastAsia="en-US"/>
        </w:rPr>
        <w:t xml:space="preserve">2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39 </w:t>
      </w:r>
      <w:r>
        <w:rPr>
          <w:rStyle w:val="CharStyle15"/>
        </w:rPr>
        <w:t>Закона о защите конкуренции ИП Кравченко А.В. имеет право обратиться в Ивановское УФАС России с отдельным заявлением о нарушении антимонопольного законодательства.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w:t>
      </w:r>
      <w:r>
        <w:rPr>
          <w:rStyle w:val="CharStyle15"/>
          <w:lang w:val="en-US" w:eastAsia="en-US"/>
        </w:rPr>
        <w:t xml:space="preserve">25.05.2012 №339, </w:t>
      </w:r>
      <w:r>
        <w:rPr>
          <w:rStyle w:val="CharStyle15"/>
        </w:rPr>
        <w:t xml:space="preserve">также к заявлению должны быть приложены документы, свидетельствующие о фактах нарушения антимонопольного законодательства, предусмотренные частью </w:t>
      </w:r>
      <w:r>
        <w:rPr>
          <w:rStyle w:val="CharStyle15"/>
          <w:lang w:val="en-US" w:eastAsia="en-US"/>
        </w:rPr>
        <w:t xml:space="preserve">2 </w:t>
      </w:r>
      <w:r>
        <w:rPr>
          <w:rStyle w:val="CharStyle15"/>
        </w:rPr>
        <w:t xml:space="preserve">статьи </w:t>
      </w:r>
      <w:r>
        <w:rPr>
          <w:rStyle w:val="CharStyle15"/>
          <w:lang w:val="en-US" w:eastAsia="en-US"/>
        </w:rPr>
        <w:t xml:space="preserve">44 </w:t>
      </w:r>
      <w:r>
        <w:rPr>
          <w:rStyle w:val="CharStyle15"/>
        </w:rPr>
        <w:t>Федерального закона №135-ФЗ.</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Относительно ходатайства об истребовании у Заказчика оригиналов: запросов российским производителям (минимум двум находящимся в реестре радио-электронной продукции) и оригинала уведомления о вручении запроса Почты России на физическом бумажном носителе, полученные коммерческие предложения для обоснования НМЦК, сравнительную таблицу, ответы производителей о соответствии требованиям описания объекта закупки </w:t>
      </w:r>
      <w:r>
        <w:rPr>
          <w:rStyle w:val="CharStyle15"/>
          <w:lang w:val="en-US" w:eastAsia="en-US"/>
        </w:rPr>
        <w:t xml:space="preserve">- </w:t>
      </w:r>
      <w:r>
        <w:rPr>
          <w:rStyle w:val="CharStyle15"/>
        </w:rPr>
        <w:t>с предоставлением заверенных копий в физический адрес Заявителя Почтой России, Комиссия Ивановского УФАС России отмечает следующее.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предоставлении оригиналов запросов российским производителям товара, требуемого к поставке, а также информации о предложенных участниками закупки товаров, отказано в силу того обстоятельства, что в данных документах может содержаться информация, содержащая коммерческую тайну или персональные данные. Право лица, участвующего в деле, на ознакомление с материалами дела не может нарушать права иных</w:t>
      </w:r>
    </w:p>
    <w:p>
      <w:pPr>
        <w:pStyle w:val="Style14"/>
        <w:keepNext w:val="0"/>
        <w:keepLines w:val="0"/>
        <w:widowControl w:val="0"/>
        <w:shd w:val="clear" w:color="auto" w:fill="auto"/>
        <w:bidi w:val="0"/>
        <w:spacing w:before="0" w:after="0" w:line="240" w:lineRule="auto"/>
        <w:ind w:left="0" w:right="0" w:firstLine="0"/>
        <w:jc w:val="both"/>
      </w:pPr>
      <w:r>
        <w:rPr>
          <w:rStyle w:val="CharStyle15"/>
        </w:rPr>
        <w:t>лиц, и не действует безгранично и безусловно.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Относительно рассмотрения коммерческих предложений для обоснования НМЦК Комиссия Ивановского УФАС России отмечает, что произведение расчета начальной (максимальной) цены контракта не подлежит рассмотрению в рамках полномочий Комиссии Ивановского УФАС России.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Частью </w:t>
      </w:r>
      <w:r>
        <w:rPr>
          <w:rStyle w:val="CharStyle15"/>
          <w:lang w:val="en-US" w:eastAsia="en-US"/>
        </w:rPr>
        <w:t xml:space="preserve">1 </w:t>
      </w:r>
      <w:r>
        <w:rPr>
          <w:rStyle w:val="CharStyle15"/>
        </w:rPr>
        <w:t xml:space="preserve">статьи </w:t>
      </w:r>
      <w:r>
        <w:rPr>
          <w:rStyle w:val="CharStyle15"/>
          <w:lang w:val="en-US" w:eastAsia="en-US"/>
        </w:rPr>
        <w:t xml:space="preserve">8 </w:t>
      </w:r>
      <w:r>
        <w:rPr>
          <w:rStyle w:val="CharStyle15"/>
        </w:rPr>
        <w:t>Закона о контрактной системе предусмотрено,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Согласно части </w:t>
      </w:r>
      <w:r>
        <w:rPr>
          <w:rStyle w:val="CharStyle15"/>
          <w:lang w:val="en-US" w:eastAsia="en-US"/>
        </w:rPr>
        <w:t xml:space="preserve">2 </w:t>
      </w:r>
      <w:r>
        <w:rPr>
          <w:rStyle w:val="CharStyle15"/>
        </w:rPr>
        <w:t xml:space="preserve">статьи </w:t>
      </w:r>
      <w:r>
        <w:rPr>
          <w:rStyle w:val="CharStyle15"/>
          <w:lang w:val="en-US" w:eastAsia="en-US"/>
        </w:rPr>
        <w:t xml:space="preserve">8 </w:t>
      </w:r>
      <w:r>
        <w:rPr>
          <w:rStyle w:val="CharStyle15"/>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 xml:space="preserve">Первый довод жалобы </w:t>
      </w:r>
      <w:r>
        <w:rPr>
          <w:rStyle w:val="CharStyle15"/>
        </w:rPr>
        <w:t xml:space="preserve">Комиссия Ивановского УФАС России считает </w:t>
      </w:r>
      <w:r>
        <w:rPr>
          <w:rStyle w:val="CharStyle15"/>
          <w:b/>
          <w:bCs/>
        </w:rPr>
        <w:t xml:space="preserve">необоснованным </w:t>
      </w:r>
      <w:r>
        <w:rPr>
          <w:rStyle w:val="CharStyle15"/>
        </w:rPr>
        <w:t>в силу следующего.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частью </w:t>
      </w:r>
      <w:r>
        <w:rPr>
          <w:rStyle w:val="CharStyle15"/>
          <w:lang w:val="en-US" w:eastAsia="en-US"/>
        </w:rPr>
        <w:t xml:space="preserve">3 </w:t>
      </w:r>
      <w:r>
        <w:rPr>
          <w:rStyle w:val="CharStyle15"/>
        </w:rPr>
        <w:t xml:space="preserve">статьи </w:t>
      </w:r>
      <w:r>
        <w:rPr>
          <w:rStyle w:val="CharStyle15"/>
          <w:lang w:val="en-US" w:eastAsia="en-US"/>
        </w:rPr>
        <w:t xml:space="preserve">42 </w:t>
      </w:r>
      <w:r>
        <w:rPr>
          <w:rStyle w:val="CharStyle15"/>
        </w:rPr>
        <w:t>Закона о контрактной системе извещение об осуществлении закупки размещается при проведении:</w:t>
      </w:r>
    </w:p>
    <w:p>
      <w:pPr>
        <w:pStyle w:val="Style14"/>
        <w:keepNext w:val="0"/>
        <w:keepLines w:val="0"/>
        <w:widowControl w:val="0"/>
        <w:numPr>
          <w:ilvl w:val="0"/>
          <w:numId w:val="3"/>
        </w:numPr>
        <w:shd w:val="clear" w:color="auto" w:fill="auto"/>
        <w:tabs>
          <w:tab w:pos="1072" w:val="left"/>
        </w:tabs>
        <w:bidi w:val="0"/>
        <w:spacing w:before="0" w:after="0" w:line="240" w:lineRule="auto"/>
        <w:ind w:left="0" w:right="0" w:firstLine="720"/>
        <w:jc w:val="both"/>
      </w:pPr>
      <w:r>
        <w:rPr>
          <w:rStyle w:val="CharStyle15"/>
        </w:rPr>
        <w:t>электронного конкурса не менее чем за пятнадцать дней до даты окончания срока подачи заявок на участие в закупке;</w:t>
      </w:r>
    </w:p>
    <w:p>
      <w:pPr>
        <w:pStyle w:val="Style14"/>
        <w:keepNext w:val="0"/>
        <w:keepLines w:val="0"/>
        <w:widowControl w:val="0"/>
        <w:numPr>
          <w:ilvl w:val="0"/>
          <w:numId w:val="3"/>
        </w:numPr>
        <w:shd w:val="clear" w:color="auto" w:fill="auto"/>
        <w:tabs>
          <w:tab w:pos="1081" w:val="left"/>
        </w:tabs>
        <w:bidi w:val="0"/>
        <w:spacing w:before="0" w:after="0" w:line="240" w:lineRule="auto"/>
        <w:ind w:left="0" w:right="0" w:firstLine="720"/>
        <w:jc w:val="both"/>
      </w:pPr>
      <w:r>
        <w:rPr>
          <w:rStyle w:val="CharStyle15"/>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4"/>
        <w:keepNext w:val="0"/>
        <w:keepLines w:val="0"/>
        <w:widowControl w:val="0"/>
        <w:numPr>
          <w:ilvl w:val="0"/>
          <w:numId w:val="3"/>
        </w:numPr>
        <w:shd w:val="clear" w:color="auto" w:fill="auto"/>
        <w:tabs>
          <w:tab w:pos="1072" w:val="left"/>
        </w:tabs>
        <w:bidi w:val="0"/>
        <w:spacing w:before="0" w:after="0" w:line="240" w:lineRule="auto"/>
        <w:ind w:left="0" w:right="0" w:firstLine="720"/>
        <w:jc w:val="both"/>
      </w:pPr>
      <w:r>
        <w:rPr>
          <w:rStyle w:val="CharStyle15"/>
        </w:rPr>
        <w:t>электронного запроса котировок не менее чем за четыре рабочих дня до даты окончания срока подачи заявок на участие в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Комиссией Ивановского УФАС России установлено, что извещение о Закупке размещено </w:t>
      </w:r>
      <w:r>
        <w:rPr>
          <w:rStyle w:val="CharStyle15"/>
          <w:lang w:val="en-US" w:eastAsia="en-US"/>
        </w:rPr>
        <w:t xml:space="preserve">17.04.2026, </w:t>
      </w:r>
      <w:r>
        <w:rPr>
          <w:rStyle w:val="CharStyle15"/>
        </w:rPr>
        <w:t xml:space="preserve">окончание срока подачи заявок </w:t>
      </w:r>
      <w:r>
        <w:rPr>
          <w:rStyle w:val="CharStyle15"/>
          <w:lang w:val="en-US" w:eastAsia="en-US"/>
        </w:rPr>
        <w:t xml:space="preserve">– 24.04.2026 09:00 </w:t>
      </w:r>
      <w:r>
        <w:rPr>
          <w:rStyle w:val="CharStyle15"/>
        </w:rPr>
        <w:t>(МСК). Таким образом, извещение о Закупке размещено не менее чем за четыре рабочих дня до даты окончания срока подачи заявок на участие в закупке, что не противоречит Закону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 xml:space="preserve">Второй довод жалобы </w:t>
      </w:r>
      <w:r>
        <w:rPr>
          <w:rStyle w:val="CharStyle15"/>
        </w:rPr>
        <w:t xml:space="preserve">Комиссия Ивановского УФАС России считает </w:t>
      </w:r>
      <w:r>
        <w:rPr>
          <w:rStyle w:val="CharStyle15"/>
          <w:b/>
          <w:bCs/>
        </w:rPr>
        <w:t>несостоятельным в силу следующего.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Комиссией Ивановского УФАС России установлено, что в извещении не содержится требований об актировании, переписке и иных действиях, связанных с исполнением контракта, в сторонних программных продуктах.</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 xml:space="preserve">Третий довод жалобы </w:t>
      </w:r>
      <w:r>
        <w:rPr>
          <w:rStyle w:val="CharStyle15"/>
        </w:rPr>
        <w:t>Комиссия Ивановского УФАС России считает</w:t>
      </w:r>
    </w:p>
    <w:p>
      <w:pPr>
        <w:pStyle w:val="Style14"/>
        <w:keepNext w:val="0"/>
        <w:keepLines w:val="0"/>
        <w:widowControl w:val="0"/>
        <w:shd w:val="clear" w:color="auto" w:fill="auto"/>
        <w:bidi w:val="0"/>
        <w:spacing w:before="0" w:after="0" w:line="240" w:lineRule="auto"/>
        <w:ind w:left="0" w:right="0" w:firstLine="0"/>
        <w:jc w:val="left"/>
      </w:pPr>
      <w:r>
        <w:rPr>
          <w:rStyle w:val="CharStyle15"/>
          <w:b/>
          <w:bCs/>
        </w:rPr>
        <w:t xml:space="preserve">необоснованным </w:t>
      </w:r>
      <w:r>
        <w:rPr>
          <w:rStyle w:val="CharStyle15"/>
        </w:rPr>
        <w:t>по следующим основаниям.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Постановлению Правительства Российской Федерации от </w:t>
      </w:r>
      <w:r>
        <w:rPr>
          <w:rStyle w:val="CharStyle15"/>
          <w:lang w:val="en-US" w:eastAsia="en-US"/>
        </w:rPr>
        <w:t xml:space="preserve">23 </w:t>
      </w:r>
      <w:r>
        <w:rPr>
          <w:rStyle w:val="CharStyle15"/>
        </w:rPr>
        <w:t xml:space="preserve">декабря </w:t>
      </w:r>
      <w:r>
        <w:rPr>
          <w:rStyle w:val="CharStyle15"/>
          <w:lang w:val="en-US" w:eastAsia="en-US"/>
        </w:rPr>
        <w:t xml:space="preserve">2024 </w:t>
      </w:r>
      <w:r>
        <w:rPr>
          <w:rStyle w:val="CharStyle15"/>
        </w:rPr>
        <w:t xml:space="preserve">г. </w:t>
      </w:r>
      <w:r>
        <w:rPr>
          <w:rStyle w:val="CharStyle15"/>
          <w:lang w:val="en-US" w:eastAsia="en-US"/>
        </w:rPr>
        <w:t xml:space="preserve">№1875 </w:t>
      </w:r>
      <w:r>
        <w:rPr>
          <w:rStyle w:val="CharStyle1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5"/>
          <w:lang w:val="en-US" w:eastAsia="en-US"/>
        </w:rPr>
        <w:t xml:space="preserve">- </w:t>
      </w:r>
      <w:r>
        <w:rPr>
          <w:rStyle w:val="CharStyle15"/>
        </w:rPr>
        <w:t xml:space="preserve">ПП </w:t>
      </w:r>
      <w:r>
        <w:rPr>
          <w:rStyle w:val="CharStyle15"/>
          <w:lang w:val="en-US" w:eastAsia="en-US"/>
        </w:rPr>
        <w:t xml:space="preserve">№1875, </w:t>
      </w:r>
      <w:r>
        <w:rPr>
          <w:rStyle w:val="CharStyle15"/>
        </w:rPr>
        <w:t xml:space="preserve">Постановление </w:t>
      </w:r>
      <w:r>
        <w:rPr>
          <w:rStyle w:val="CharStyle15"/>
          <w:lang w:val="en-US" w:eastAsia="en-US"/>
        </w:rPr>
        <w:t xml:space="preserve">№1875), </w:t>
      </w:r>
      <w:r>
        <w:rPr>
          <w:rStyle w:val="CharStyle15"/>
        </w:rPr>
        <w:t xml:space="preserve">товары с кодом ОКПД2 </w:t>
      </w:r>
      <w:r>
        <w:rPr>
          <w:rStyle w:val="CharStyle15"/>
          <w:lang w:val="en-US" w:eastAsia="en-US"/>
        </w:rPr>
        <w:t xml:space="preserve">26.60.12.132 – </w:t>
      </w:r>
      <w:r>
        <w:rPr>
          <w:rStyle w:val="CharStyle15"/>
        </w:rPr>
        <w:t xml:space="preserve">«Аппараты ультразвукового сканирования» входят в перечень Приложения </w:t>
      </w:r>
      <w:r>
        <w:rPr>
          <w:rStyle w:val="CharStyle15"/>
          <w:lang w:val="en-US" w:eastAsia="en-US"/>
        </w:rPr>
        <w:t xml:space="preserve">№2 </w:t>
      </w:r>
      <w:r>
        <w:rPr>
          <w:rStyle w:val="CharStyle15"/>
        </w:rPr>
        <w:t xml:space="preserve">к Постановлению </w:t>
      </w:r>
      <w:r>
        <w:rPr>
          <w:rStyle w:val="CharStyle15"/>
          <w:lang w:val="en-US" w:eastAsia="en-US"/>
        </w:rPr>
        <w:t xml:space="preserve">№1875 </w:t>
      </w:r>
      <w:r>
        <w:rPr>
          <w:rStyle w:val="CharStyle15"/>
        </w:rPr>
        <w:t xml:space="preserve">(позиция </w:t>
      </w:r>
      <w:r>
        <w:rPr>
          <w:rStyle w:val="CharStyle15"/>
          <w:lang w:val="en-US" w:eastAsia="en-US"/>
        </w:rPr>
        <w:t xml:space="preserve">№314), </w:t>
      </w:r>
      <w:r>
        <w:rPr>
          <w:rStyle w:val="CharStyle15"/>
        </w:rPr>
        <w:t>в отношении которых устанавливается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w:t>
      </w:r>
    </w:p>
    <w:p>
      <w:pPr>
        <w:pStyle w:val="Style14"/>
        <w:keepNext w:val="0"/>
        <w:keepLines w:val="0"/>
        <w:widowControl w:val="0"/>
        <w:shd w:val="clear" w:color="auto" w:fill="auto"/>
        <w:bidi w:val="0"/>
        <w:spacing w:before="0" w:after="0" w:line="240" w:lineRule="auto"/>
        <w:ind w:left="0" w:right="0" w:firstLine="0"/>
        <w:jc w:val="both"/>
      </w:pPr>
      <w:r>
        <w:rPr>
          <w:rStyle w:val="CharStyle15"/>
        </w:rPr>
        <w:t>оказываемых иностранными лицами.</w:t>
      </w:r>
    </w:p>
    <w:p>
      <w:pPr>
        <w:pStyle w:val="Style14"/>
        <w:keepNext w:val="0"/>
        <w:keepLines w:val="0"/>
        <w:widowControl w:val="0"/>
        <w:shd w:val="clear" w:color="auto" w:fill="auto"/>
        <w:bidi w:val="0"/>
        <w:spacing w:before="0" w:after="280" w:line="240" w:lineRule="auto"/>
        <w:ind w:left="0" w:right="0" w:firstLine="720"/>
        <w:jc w:val="both"/>
      </w:pPr>
      <w:r>
        <w:rPr>
          <w:rStyle w:val="CharStyle15"/>
        </w:rPr>
        <w:t>Извещением установлено, что объектом Закупки является Система ультразвуковой визуализации универсальная, с питанием от сети.</w:t>
      </w:r>
    </w:p>
    <w:tbl>
      <w:tblPr>
        <w:tblOverlap w:val="never"/>
        <w:jc w:val="center"/>
        <w:tblLayout w:type="fixed"/>
      </w:tblPr>
      <w:tblGrid>
        <w:gridCol w:w="2918"/>
        <w:gridCol w:w="4762"/>
        <w:gridCol w:w="2429"/>
      </w:tblGrid>
      <w:tr>
        <w:trPr>
          <w:trHeight w:val="1277" w:hRule="exact"/>
        </w:trPr>
        <w:tc>
          <w:tcPr>
            <w:tcBorders>
              <w:top w:val="single" w:sz="4"/>
              <w:left w:val="single" w:sz="4"/>
            </w:tcBorders>
            <w:shd w:val="clear" w:color="auto" w:fill="auto"/>
            <w:vAlign w:val="center"/>
          </w:tcPr>
          <w:p>
            <w:pPr>
              <w:pStyle w:val="Style35"/>
              <w:keepNext w:val="0"/>
              <w:keepLines w:val="0"/>
              <w:widowControl w:val="0"/>
              <w:shd w:val="clear" w:color="auto" w:fill="auto"/>
              <w:bidi w:val="0"/>
              <w:spacing w:before="0" w:after="0" w:line="240" w:lineRule="auto"/>
              <w:ind w:left="0" w:right="0" w:firstLine="0"/>
              <w:jc w:val="center"/>
              <w:rPr>
                <w:sz w:val="24"/>
                <w:szCs w:val="24"/>
              </w:rPr>
            </w:pPr>
            <w:r>
              <w:rPr>
                <w:rStyle w:val="CharStyle36"/>
                <w:b/>
                <w:bCs/>
                <w:sz w:val="24"/>
                <w:szCs w:val="24"/>
              </w:rPr>
              <w:t>Объект закупки</w:t>
            </w:r>
          </w:p>
        </w:tc>
        <w:tc>
          <w:tcPr>
            <w:tcBorders>
              <w:top w:val="single" w:sz="4"/>
              <w:left w:val="single" w:sz="4"/>
            </w:tcBorders>
            <w:shd w:val="clear" w:color="auto" w:fill="auto"/>
            <w:vAlign w:val="center"/>
          </w:tcPr>
          <w:p>
            <w:pPr>
              <w:pStyle w:val="Style35"/>
              <w:keepNext w:val="0"/>
              <w:keepLines w:val="0"/>
              <w:widowControl w:val="0"/>
              <w:shd w:val="clear" w:color="auto" w:fill="auto"/>
              <w:bidi w:val="0"/>
              <w:spacing w:before="0" w:after="0" w:line="240" w:lineRule="auto"/>
              <w:ind w:left="0" w:right="0" w:firstLine="0"/>
              <w:jc w:val="center"/>
              <w:rPr>
                <w:sz w:val="24"/>
                <w:szCs w:val="24"/>
              </w:rPr>
            </w:pPr>
            <w:r>
              <w:rPr>
                <w:rStyle w:val="CharStyle36"/>
                <w:b/>
                <w:bCs/>
                <w:sz w:val="24"/>
                <w:szCs w:val="24"/>
              </w:rPr>
              <w:t>Вид требования</w:t>
            </w:r>
          </w:p>
        </w:tc>
        <w:tc>
          <w:tcPr>
            <w:tcBorders>
              <w:top w:val="single" w:sz="4"/>
              <w:left w:val="single" w:sz="4"/>
              <w:right w:val="single" w:sz="4"/>
            </w:tcBorders>
            <w:shd w:val="clear" w:color="auto" w:fill="auto"/>
            <w:vAlign w:val="bottom"/>
          </w:tcPr>
          <w:p>
            <w:pPr>
              <w:pStyle w:val="Style35"/>
              <w:keepNext w:val="0"/>
              <w:keepLines w:val="0"/>
              <w:widowControl w:val="0"/>
              <w:shd w:val="clear" w:color="auto" w:fill="auto"/>
              <w:bidi w:val="0"/>
              <w:spacing w:before="0" w:after="0" w:line="240" w:lineRule="auto"/>
              <w:ind w:left="0" w:right="0" w:firstLine="0"/>
              <w:jc w:val="center"/>
              <w:rPr>
                <w:sz w:val="24"/>
                <w:szCs w:val="24"/>
              </w:rPr>
            </w:pPr>
            <w:r>
              <w:rPr>
                <w:rStyle w:val="CharStyle36"/>
                <w:b/>
                <w:bCs/>
                <w:sz w:val="24"/>
                <w:szCs w:val="24"/>
              </w:rPr>
              <w:t>Обоснование невозможности соблюдения запрета, ограничения</w:t>
            </w:r>
          </w:p>
        </w:tc>
      </w:tr>
      <w:tr>
        <w:trPr>
          <w:trHeight w:val="1555" w:hRule="exact"/>
        </w:trPr>
        <w:tc>
          <w:tcPr>
            <w:tcBorders>
              <w:top w:val="single" w:sz="4"/>
              <w:left w:val="single" w:sz="4"/>
              <w:bottom w:val="single" w:sz="4"/>
            </w:tcBorders>
            <w:shd w:val="clear" w:color="auto" w:fill="auto"/>
            <w:vAlign w:val="center"/>
          </w:tcPr>
          <w:p>
            <w:pPr>
              <w:pStyle w:val="Style35"/>
              <w:keepNext w:val="0"/>
              <w:keepLines w:val="0"/>
              <w:widowControl w:val="0"/>
              <w:shd w:val="clear" w:color="auto" w:fill="auto"/>
              <w:bidi w:val="0"/>
              <w:spacing w:before="0" w:after="0" w:line="240" w:lineRule="auto"/>
              <w:ind w:left="0" w:right="0" w:firstLine="0"/>
              <w:jc w:val="left"/>
              <w:rPr>
                <w:sz w:val="24"/>
                <w:szCs w:val="24"/>
              </w:rPr>
            </w:pPr>
            <w:r>
              <w:rPr>
                <w:rStyle w:val="CharStyle36"/>
                <w:sz w:val="24"/>
                <w:szCs w:val="24"/>
                <w:lang w:val="en-US" w:eastAsia="en-US"/>
              </w:rPr>
              <w:t>26.60.12.132-00000036</w:t>
            </w:r>
          </w:p>
          <w:p>
            <w:pPr>
              <w:pStyle w:val="Style35"/>
              <w:keepNext w:val="0"/>
              <w:keepLines w:val="0"/>
              <w:widowControl w:val="0"/>
              <w:shd w:val="clear" w:color="auto" w:fill="auto"/>
              <w:bidi w:val="0"/>
              <w:spacing w:before="0" w:after="0" w:line="240" w:lineRule="auto"/>
              <w:ind w:left="0" w:right="0" w:firstLine="0"/>
              <w:jc w:val="left"/>
              <w:rPr>
                <w:sz w:val="24"/>
                <w:szCs w:val="24"/>
              </w:rPr>
            </w:pPr>
            <w:r>
              <w:rPr>
                <w:rStyle w:val="CharStyle36"/>
                <w:sz w:val="24"/>
                <w:szCs w:val="24"/>
              </w:rPr>
              <w:t>Система ультразвуковой визуализации универсальная, с питанием от сети</w:t>
            </w:r>
          </w:p>
        </w:tc>
        <w:tc>
          <w:tcPr>
            <w:tcBorders>
              <w:top w:val="single" w:sz="4"/>
              <w:left w:val="single" w:sz="4"/>
              <w:bottom w:val="single" w:sz="4"/>
            </w:tcBorders>
            <w:shd w:val="clear" w:color="auto" w:fill="auto"/>
            <w:vAlign w:val="center"/>
          </w:tcPr>
          <w:p>
            <w:pPr>
              <w:pStyle w:val="Style35"/>
              <w:keepNext w:val="0"/>
              <w:keepLines w:val="0"/>
              <w:widowControl w:val="0"/>
              <w:shd w:val="clear" w:color="auto" w:fill="auto"/>
              <w:bidi w:val="0"/>
              <w:spacing w:before="0" w:after="0" w:line="240" w:lineRule="auto"/>
              <w:ind w:left="0" w:right="0" w:firstLine="0"/>
              <w:jc w:val="left"/>
              <w:rPr>
                <w:sz w:val="24"/>
                <w:szCs w:val="24"/>
              </w:rPr>
            </w:pPr>
            <w:r>
              <w:rPr>
                <w:rStyle w:val="CharStyle36"/>
                <w:sz w:val="24"/>
                <w:szCs w:val="24"/>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79" w:line="1" w:lineRule="exact"/>
      </w:pP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Заказчик правомерно установил ограничение допуска, предусмотренное положениями ПП </w:t>
      </w:r>
      <w:r>
        <w:rPr>
          <w:rStyle w:val="CharStyle15"/>
          <w:lang w:val="en-US" w:eastAsia="en-US"/>
        </w:rPr>
        <w:t xml:space="preserve">№1875, </w:t>
      </w:r>
      <w:r>
        <w:rPr>
          <w:rStyle w:val="CharStyle15"/>
        </w:rPr>
        <w:t>поскольку документально подтверждено установление указанных ограничений в извещении о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своей жалобе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установленный Постановлением Правительства РФ от </w:t>
      </w:r>
      <w:r>
        <w:rPr>
          <w:rStyle w:val="CharStyle15"/>
          <w:lang w:val="en-US" w:eastAsia="en-US"/>
        </w:rPr>
        <w:t xml:space="preserve">16.11.2015 №1236 </w:t>
      </w:r>
      <w:r>
        <w:rPr>
          <w:rStyle w:val="CharStyle15"/>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5"/>
          <w:lang w:val="en-US" w:eastAsia="en-US"/>
        </w:rPr>
        <w:t xml:space="preserve">- </w:t>
      </w:r>
      <w:r>
        <w:rPr>
          <w:rStyle w:val="CharStyle15"/>
        </w:rPr>
        <w:t xml:space="preserve">членов Евразийского экономического союза, за исключением Российской Федерации» (далее </w:t>
      </w:r>
      <w:r>
        <w:rPr>
          <w:rStyle w:val="CharStyle15"/>
          <w:lang w:val="en-US" w:eastAsia="en-US"/>
        </w:rPr>
        <w:t xml:space="preserve">— </w:t>
      </w:r>
      <w:r>
        <w:rPr>
          <w:rStyle w:val="CharStyle15"/>
        </w:rPr>
        <w:t xml:space="preserve">Постановление </w:t>
      </w:r>
      <w:r>
        <w:rPr>
          <w:rStyle w:val="CharStyle15"/>
          <w:lang w:val="en-US" w:eastAsia="en-US"/>
        </w:rPr>
        <w:t>№1236).</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 мнению Заявителя, Заказчик закупает программу </w:t>
      </w:r>
      <w:r>
        <w:rPr>
          <w:rStyle w:val="CharStyle15"/>
          <w:lang w:val="en-US" w:eastAsia="en-US"/>
        </w:rPr>
        <w:t xml:space="preserve">«DICOM», </w:t>
      </w:r>
      <w:r>
        <w:rPr>
          <w:rStyle w:val="CharStyle15"/>
        </w:rPr>
        <w:t xml:space="preserve">которая включена в единый реестр российских программ для электронных вычислительных машин и баз данных,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15"/>
          <w:lang w:val="en-US" w:eastAsia="en-US"/>
        </w:rPr>
        <w:t>№1236.</w:t>
      </w:r>
    </w:p>
    <w:p>
      <w:pPr>
        <w:pStyle w:val="Style14"/>
        <w:keepNext w:val="0"/>
        <w:keepLines w:val="0"/>
        <w:widowControl w:val="0"/>
        <w:shd w:val="clear" w:color="auto" w:fill="auto"/>
        <w:bidi w:val="0"/>
        <w:spacing w:before="0" w:after="280" w:line="240" w:lineRule="auto"/>
        <w:ind w:left="0" w:right="0" w:firstLine="720"/>
        <w:jc w:val="both"/>
      </w:pPr>
      <w:r>
        <w:rPr>
          <w:rStyle w:val="CharStyle15"/>
        </w:rPr>
        <w:t xml:space="preserve">Вместе с этим Комиссия Ивановского УФАС России отмечает, что ввиду вступления в силу Постановления </w:t>
      </w:r>
      <w:r>
        <w:rPr>
          <w:rStyle w:val="CharStyle15"/>
          <w:lang w:val="en-US" w:eastAsia="en-US"/>
        </w:rPr>
        <w:t xml:space="preserve">№1875, </w:t>
      </w:r>
      <w:r>
        <w:rPr>
          <w:rStyle w:val="CharStyle15"/>
        </w:rPr>
        <w:t xml:space="preserve">пункт </w:t>
      </w:r>
      <w:r>
        <w:rPr>
          <w:rStyle w:val="CharStyle15"/>
          <w:lang w:val="en-US" w:eastAsia="en-US"/>
        </w:rPr>
        <w:t xml:space="preserve">2 </w:t>
      </w:r>
      <w:r>
        <w:rPr>
          <w:rStyle w:val="CharStyle15"/>
        </w:rPr>
        <w:t xml:space="preserve">Постановления </w:t>
      </w:r>
      <w:r>
        <w:rPr>
          <w:rStyle w:val="CharStyle15"/>
          <w:lang w:val="en-US" w:eastAsia="en-US"/>
        </w:rPr>
        <w:t xml:space="preserve">№1236, </w:t>
      </w:r>
      <w:r>
        <w:rPr>
          <w:rStyle w:val="CharStyle15"/>
        </w:rPr>
        <w:t xml:space="preserve">в редакции от </w:t>
      </w:r>
      <w:r>
        <w:rPr>
          <w:rStyle w:val="CharStyle15"/>
          <w:lang w:val="en-US" w:eastAsia="en-US"/>
        </w:rPr>
        <w:t xml:space="preserve">20.12.2017, </w:t>
      </w:r>
      <w:r>
        <w:rPr>
          <w:rStyle w:val="CharStyle15"/>
        </w:rPr>
        <w:t xml:space="preserve">в котором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15"/>
          <w:lang w:val="en-US" w:eastAsia="en-US"/>
        </w:rPr>
        <w:t xml:space="preserve">1 </w:t>
      </w:r>
      <w:r>
        <w:rPr>
          <w:rStyle w:val="CharStyle15"/>
        </w:rPr>
        <w:t xml:space="preserve">января </w:t>
      </w:r>
      <w:r>
        <w:rPr>
          <w:rStyle w:val="CharStyle15"/>
          <w:lang w:val="en-US" w:eastAsia="en-US"/>
        </w:rPr>
        <w:t xml:space="preserve">2025 </w:t>
      </w:r>
      <w:r>
        <w:rPr>
          <w:rStyle w:val="CharStyle15"/>
        </w:rPr>
        <w:t>года.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Кроме того, приказ Минфина России от </w:t>
      </w:r>
      <w:r>
        <w:rPr>
          <w:rStyle w:val="CharStyle15"/>
          <w:lang w:val="en-US" w:eastAsia="en-US"/>
        </w:rPr>
        <w:t xml:space="preserve">04.06.2018 </w:t>
      </w:r>
      <w:r>
        <w:rPr>
          <w:rStyle w:val="CharStyle15"/>
        </w:rPr>
        <w:t xml:space="preserve">№126н утратил силу с </w:t>
      </w:r>
      <w:r>
        <w:rPr>
          <w:rStyle w:val="CharStyle15"/>
          <w:lang w:val="en-US" w:eastAsia="en-US"/>
        </w:rPr>
        <w:t xml:space="preserve">01.01.2025 </w:t>
      </w:r>
      <w:r>
        <w:rPr>
          <w:rStyle w:val="CharStyle15"/>
        </w:rPr>
        <w:t xml:space="preserve">в соответствии с приказом Минфина России от </w:t>
      </w:r>
      <w:r>
        <w:rPr>
          <w:rStyle w:val="CharStyle15"/>
          <w:lang w:val="en-US" w:eastAsia="en-US"/>
        </w:rPr>
        <w:t xml:space="preserve">08.10.2024 </w:t>
      </w:r>
      <w:r>
        <w:rPr>
          <w:rStyle w:val="CharStyle15"/>
        </w:rPr>
        <w:t>№149н.</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с </w:t>
      </w:r>
      <w:r>
        <w:rPr>
          <w:rStyle w:val="CharStyle15"/>
          <w:lang w:val="en-US" w:eastAsia="en-US"/>
        </w:rPr>
        <w:t xml:space="preserve">01.01.2025 </w:t>
      </w:r>
      <w:r>
        <w:rPr>
          <w:rStyle w:val="CharStyle15"/>
        </w:rPr>
        <w:t xml:space="preserve">в соответствии с Постановлением </w:t>
      </w:r>
      <w:r>
        <w:rPr>
          <w:rStyle w:val="CharStyle15"/>
          <w:lang w:val="en-US" w:eastAsia="en-US"/>
        </w:rPr>
        <w:t>№1875.</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пункту </w:t>
      </w:r>
      <w:r>
        <w:rPr>
          <w:rStyle w:val="CharStyle15"/>
          <w:lang w:val="en-US" w:eastAsia="en-US"/>
        </w:rPr>
        <w:t xml:space="preserve">18 </w:t>
      </w:r>
      <w:r>
        <w:rPr>
          <w:rStyle w:val="CharStyle15"/>
        </w:rPr>
        <w:t xml:space="preserve">Постановления </w:t>
      </w:r>
      <w:r>
        <w:rPr>
          <w:rStyle w:val="CharStyle15"/>
          <w:lang w:val="en-US" w:eastAsia="en-US"/>
        </w:rPr>
        <w:t xml:space="preserve">№1875 </w:t>
      </w:r>
      <w:r>
        <w:rPr>
          <w:rStyle w:val="CharStyle15"/>
        </w:rPr>
        <w:t xml:space="preserve">абзацы четвертый и пятый пункта </w:t>
      </w:r>
      <w:r>
        <w:rPr>
          <w:rStyle w:val="CharStyle15"/>
          <w:lang w:val="en-US" w:eastAsia="en-US"/>
        </w:rPr>
        <w:t xml:space="preserve">2, </w:t>
      </w:r>
      <w:r>
        <w:rPr>
          <w:rStyle w:val="CharStyle15"/>
        </w:rPr>
        <w:t xml:space="preserve">пункты </w:t>
      </w:r>
      <w:r>
        <w:rPr>
          <w:rStyle w:val="CharStyle15"/>
          <w:lang w:val="en-US" w:eastAsia="en-US"/>
        </w:rPr>
        <w:t xml:space="preserve">3-3(3), 6-8 </w:t>
      </w:r>
      <w:r>
        <w:rPr>
          <w:rStyle w:val="CharStyle15"/>
        </w:rPr>
        <w:t xml:space="preserve">и </w:t>
      </w:r>
      <w:r>
        <w:rPr>
          <w:rStyle w:val="CharStyle15"/>
          <w:lang w:val="en-US" w:eastAsia="en-US"/>
        </w:rPr>
        <w:t xml:space="preserve">10 </w:t>
      </w:r>
      <w:r>
        <w:rPr>
          <w:rStyle w:val="CharStyle15"/>
        </w:rPr>
        <w:t xml:space="preserve">постановления Правительства Российской федерации от </w:t>
      </w:r>
      <w:r>
        <w:rPr>
          <w:rStyle w:val="CharStyle15"/>
          <w:lang w:val="en-US" w:eastAsia="en-US"/>
        </w:rPr>
        <w:t xml:space="preserve">10.07.2019 №878, </w:t>
      </w:r>
      <w:r>
        <w:rPr>
          <w:rStyle w:val="CharStyle15"/>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w:t>
      </w:r>
      <w:r>
        <w:rPr>
          <w:rStyle w:val="CharStyle15"/>
          <w:lang w:val="en-US" w:eastAsia="en-US"/>
        </w:rPr>
        <w:t xml:space="preserve">16.09.2016 №925. </w:t>
      </w:r>
      <w:r>
        <w:rPr>
          <w:rStyle w:val="CharStyle15"/>
        </w:rPr>
        <w:t xml:space="preserve">Утвержденные указанным постановлением, утратили силу с </w:t>
      </w:r>
      <w:r>
        <w:rPr>
          <w:rStyle w:val="CharStyle15"/>
          <w:lang w:val="en-US" w:eastAsia="en-US"/>
        </w:rPr>
        <w:t>01.01.2025.</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Как установлено Комиссией Ивановского УФАС России, извещение об осуществлении закупки опубликовано Заказчиком </w:t>
      </w:r>
      <w:r>
        <w:rPr>
          <w:rStyle w:val="CharStyle15"/>
          <w:lang w:val="en-US" w:eastAsia="en-US"/>
        </w:rPr>
        <w:t xml:space="preserve">17.04.2026, </w:t>
      </w:r>
      <w:r>
        <w:rPr>
          <w:rStyle w:val="CharStyle15"/>
        </w:rPr>
        <w:t xml:space="preserve">в связи с чем довод Заявителя о нарушении требований Постановления </w:t>
      </w:r>
      <w:r>
        <w:rPr>
          <w:rStyle w:val="CharStyle15"/>
          <w:lang w:val="en-US" w:eastAsia="en-US"/>
        </w:rPr>
        <w:t xml:space="preserve">№1236, </w:t>
      </w:r>
      <w:r>
        <w:rPr>
          <w:rStyle w:val="CharStyle15"/>
        </w:rPr>
        <w:t xml:space="preserve">не установлении ограничения по ПП878 и </w:t>
      </w:r>
      <w:r>
        <w:rPr>
          <w:rStyle w:val="CharStyle15"/>
          <w:lang w:val="en-US" w:eastAsia="en-US"/>
        </w:rPr>
        <w:t xml:space="preserve">126 </w:t>
      </w:r>
      <w:r>
        <w:rPr>
          <w:rStyle w:val="CharStyle15"/>
        </w:rPr>
        <w:t>является необоснованным.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извещение об осуществлении закупки должно содержать описание объекта закупки в соответствии со статьей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 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определено,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14"/>
        <w:keepNext w:val="0"/>
        <w:keepLines w:val="0"/>
        <w:widowControl w:val="0"/>
        <w:numPr>
          <w:ilvl w:val="0"/>
          <w:numId w:val="5"/>
        </w:numPr>
        <w:shd w:val="clear" w:color="auto" w:fill="auto"/>
        <w:tabs>
          <w:tab w:pos="1066" w:val="left"/>
        </w:tabs>
        <w:bidi w:val="0"/>
        <w:spacing w:before="0" w:after="0" w:line="240" w:lineRule="auto"/>
        <w:ind w:left="0" w:right="0" w:firstLine="720"/>
        <w:jc w:val="both"/>
      </w:pPr>
      <w:r>
        <w:rPr>
          <w:rStyle w:val="CharStyle15"/>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4"/>
        <w:keepNext w:val="0"/>
        <w:keepLines w:val="0"/>
        <w:widowControl w:val="0"/>
        <w:numPr>
          <w:ilvl w:val="0"/>
          <w:numId w:val="7"/>
        </w:numPr>
        <w:shd w:val="clear" w:color="auto" w:fill="auto"/>
        <w:tabs>
          <w:tab w:pos="1057" w:val="left"/>
        </w:tabs>
        <w:bidi w:val="0"/>
        <w:spacing w:before="0" w:after="0" w:line="240" w:lineRule="auto"/>
        <w:ind w:left="0" w:right="0" w:firstLine="720"/>
        <w:jc w:val="both"/>
      </w:pPr>
      <w:r>
        <w:rPr>
          <w:rStyle w:val="CharStyle15"/>
        </w:rPr>
        <w:t>сопровождение такого указания словами "или эквивалент";</w:t>
      </w:r>
    </w:p>
    <w:p>
      <w:pPr>
        <w:pStyle w:val="Style14"/>
        <w:keepNext w:val="0"/>
        <w:keepLines w:val="0"/>
        <w:widowControl w:val="0"/>
        <w:numPr>
          <w:ilvl w:val="0"/>
          <w:numId w:val="7"/>
        </w:numPr>
        <w:shd w:val="clear" w:color="auto" w:fill="auto"/>
        <w:tabs>
          <w:tab w:pos="1071" w:val="left"/>
        </w:tabs>
        <w:bidi w:val="0"/>
        <w:spacing w:before="0" w:after="0" w:line="240" w:lineRule="auto"/>
        <w:ind w:left="0" w:right="0" w:firstLine="720"/>
        <w:jc w:val="both"/>
      </w:pPr>
      <w:r>
        <w:rPr>
          <w:rStyle w:val="CharStyle15"/>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4"/>
        <w:keepNext w:val="0"/>
        <w:keepLines w:val="0"/>
        <w:widowControl w:val="0"/>
        <w:numPr>
          <w:ilvl w:val="0"/>
          <w:numId w:val="7"/>
        </w:numPr>
        <w:shd w:val="clear" w:color="auto" w:fill="auto"/>
        <w:tabs>
          <w:tab w:pos="1062" w:val="left"/>
        </w:tabs>
        <w:bidi w:val="0"/>
        <w:spacing w:before="0" w:after="0" w:line="240" w:lineRule="auto"/>
        <w:ind w:left="0" w:right="0" w:firstLine="720"/>
        <w:jc w:val="both"/>
      </w:pPr>
      <w:r>
        <w:rPr>
          <w:rStyle w:val="CharStyle15"/>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numPr>
          <w:ilvl w:val="0"/>
          <w:numId w:val="7"/>
        </w:numPr>
        <w:shd w:val="clear" w:color="auto" w:fill="auto"/>
        <w:tabs>
          <w:tab w:pos="1062" w:val="left"/>
        </w:tabs>
        <w:bidi w:val="0"/>
        <w:spacing w:before="0" w:after="0" w:line="240" w:lineRule="auto"/>
        <w:ind w:left="0" w:right="0" w:firstLine="720"/>
        <w:jc w:val="both"/>
      </w:pPr>
      <w:r>
        <w:rPr>
          <w:rStyle w:val="CharStyle15"/>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Описание объекта закупки в соответствии с требованиями, указанными в 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должно содержать показатели, позволяющие</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(часть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части </w:t>
      </w:r>
      <w:r>
        <w:rPr>
          <w:rStyle w:val="CharStyle15"/>
          <w:lang w:val="en-US" w:eastAsia="en-US"/>
        </w:rPr>
        <w:t xml:space="preserve">1.1 </w:t>
      </w:r>
      <w:r>
        <w:rPr>
          <w:rStyle w:val="CharStyle15"/>
        </w:rPr>
        <w:t xml:space="preserve">статьи </w:t>
      </w:r>
      <w:r>
        <w:rPr>
          <w:rStyle w:val="CharStyle15"/>
          <w:lang w:val="en-US" w:eastAsia="en-US"/>
        </w:rPr>
        <w:t xml:space="preserve">33 </w:t>
      </w:r>
      <w:r>
        <w:rPr>
          <w:rStyle w:val="CharStyle15"/>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Закона о контрактной системе запрет, ограничение или преимущество, указываются характеристики товара российского происхождения.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Для целей закупки и применения положений ПП </w:t>
      </w:r>
      <w:r>
        <w:rPr>
          <w:rStyle w:val="CharStyle15"/>
          <w:lang w:val="en-US" w:eastAsia="en-US"/>
        </w:rPr>
        <w:t xml:space="preserve">№1875 </w:t>
      </w:r>
      <w:r>
        <w:rPr>
          <w:rStyle w:val="CharStyle15"/>
        </w:rPr>
        <w:t xml:space="preserve">подтверждением страны происхождения товара в соответствии с п. </w:t>
      </w:r>
      <w:r>
        <w:rPr>
          <w:rStyle w:val="CharStyle15"/>
          <w:lang w:val="en-US" w:eastAsia="en-US"/>
        </w:rPr>
        <w:t xml:space="preserve">3 </w:t>
      </w:r>
      <w:r>
        <w:rPr>
          <w:rStyle w:val="CharStyle15"/>
        </w:rPr>
        <w:t xml:space="preserve">ПП </w:t>
      </w:r>
      <w:r>
        <w:rPr>
          <w:rStyle w:val="CharStyle15"/>
          <w:lang w:val="en-US" w:eastAsia="en-US"/>
        </w:rPr>
        <w:t xml:space="preserve">№1875 </w:t>
      </w:r>
      <w:r>
        <w:rPr>
          <w:rStyle w:val="CharStyle15"/>
        </w:rPr>
        <w:t xml:space="preserve">является номер реестровой записи из реестра российской промышленной продукции, предусмотренного статьей </w:t>
      </w:r>
      <w:r>
        <w:rPr>
          <w:rStyle w:val="CharStyle15"/>
          <w:lang w:val="en-US" w:eastAsia="en-US"/>
        </w:rPr>
        <w:t xml:space="preserve">17. 1 </w:t>
      </w:r>
      <w:r>
        <w:rPr>
          <w:rStyle w:val="CharStyle15"/>
        </w:rPr>
        <w:t xml:space="preserve">Федерального закона "О промышленной политике в Российской Федерации" (далее </w:t>
      </w:r>
      <w:r>
        <w:rPr>
          <w:rStyle w:val="CharStyle15"/>
          <w:lang w:val="en-US" w:eastAsia="en-US"/>
        </w:rPr>
        <w:t xml:space="preserve">- </w:t>
      </w:r>
      <w:r>
        <w:rPr>
          <w:rStyle w:val="CharStyle15"/>
        </w:rPr>
        <w:t xml:space="preserve">реестр российской промышленной продукции), и справка, подтверждающая наличие специального инвестиционного контракта и предусмотренная пунктом </w:t>
      </w:r>
      <w:r>
        <w:rPr>
          <w:rStyle w:val="CharStyle15"/>
          <w:lang w:val="en-US" w:eastAsia="en-US"/>
        </w:rPr>
        <w:t xml:space="preserve">1.1 </w:t>
      </w:r>
      <w:r>
        <w:rPr>
          <w:rStyle w:val="CharStyle15"/>
        </w:rPr>
        <w:t xml:space="preserve">постановления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№719 </w:t>
      </w:r>
      <w:r>
        <w:rPr>
          <w:rStyle w:val="CharStyle15"/>
        </w:rPr>
        <w:t xml:space="preserve">"О подтверждении производства российской промышленной продукции" (далее </w:t>
      </w:r>
      <w:r>
        <w:rPr>
          <w:rStyle w:val="CharStyle15"/>
          <w:lang w:val="en-US" w:eastAsia="en-US"/>
        </w:rPr>
        <w:t xml:space="preserve">– </w:t>
      </w:r>
      <w:r>
        <w:rPr>
          <w:rStyle w:val="CharStyle15"/>
        </w:rPr>
        <w:t xml:space="preserve">ПП </w:t>
      </w:r>
      <w:r>
        <w:rPr>
          <w:rStyle w:val="CharStyle15"/>
          <w:lang w:val="en-US" w:eastAsia="en-US"/>
        </w:rPr>
        <w:t>№719),</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или номер реестровой записи из реестра российской промышленной продукции,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ПП </w:t>
      </w:r>
      <w:r>
        <w:rPr>
          <w:rStyle w:val="CharStyle15"/>
          <w:lang w:val="en-US" w:eastAsia="en-US"/>
        </w:rPr>
        <w:t xml:space="preserve">№719 </w:t>
      </w:r>
      <w:r>
        <w:rPr>
          <w:rStyle w:val="CharStyle15"/>
        </w:rPr>
        <w:t xml:space="preserve">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ПП </w:t>
      </w:r>
      <w:r>
        <w:rPr>
          <w:rStyle w:val="CharStyle15"/>
          <w:lang w:val="en-US" w:eastAsia="en-US"/>
        </w:rPr>
        <w:t xml:space="preserve">№719, </w:t>
      </w:r>
      <w:r>
        <w:rPr>
          <w:rStyle w:val="CharStyle15"/>
        </w:rPr>
        <w:t xml:space="preserve">включая значение, определенное для целей осуществления закупок </w:t>
      </w:r>
      <w:r>
        <w:rPr>
          <w:rStyle w:val="CharStyle15"/>
          <w:lang w:val="en-US" w:eastAsia="en-US"/>
        </w:rPr>
        <w:t xml:space="preserve">- </w:t>
      </w:r>
      <w:r>
        <w:rPr>
          <w:rStyle w:val="CharStyle15"/>
        </w:rPr>
        <w:t>для товара из РФ,</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либо номер реестровой записи из евразийского реестра промышленных товаров государств </w:t>
      </w:r>
      <w:r>
        <w:rPr>
          <w:rStyle w:val="CharStyle15"/>
          <w:lang w:val="en-US" w:eastAsia="en-US"/>
        </w:rPr>
        <w:t xml:space="preserve">- </w:t>
      </w:r>
      <w:r>
        <w:rPr>
          <w:rStyle w:val="CharStyle15"/>
        </w:rPr>
        <w:t xml:space="preserve">членов Евразийского экономического союза, содержащей в том числе: 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 </w:t>
      </w:r>
      <w:r>
        <w:rPr>
          <w:rStyle w:val="CharStyle15"/>
          <w:lang w:val="en-US" w:eastAsia="en-US"/>
        </w:rPr>
        <w:t xml:space="preserve">- </w:t>
      </w:r>
      <w:r>
        <w:rPr>
          <w:rStyle w:val="CharStyle15"/>
        </w:rPr>
        <w:t xml:space="preserve">для товаров из государств </w:t>
      </w:r>
      <w:r>
        <w:rPr>
          <w:rStyle w:val="CharStyle15"/>
          <w:lang w:val="en-US" w:eastAsia="en-US"/>
        </w:rPr>
        <w:t xml:space="preserve">- </w:t>
      </w:r>
      <w:r>
        <w:rPr>
          <w:rStyle w:val="CharStyle15"/>
        </w:rPr>
        <w:t>членов Евразийского экономического союза, за исключением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Как установлено Комиссией Ивановского УФАС России, Заказчиком при описании объекта закупки был описан товар российского происхождения.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Из документов, представленных Заказчиком, следует, что описанию объекта Закупки соответствуют товары как минимум одного российского производителя и одного иностранного производителя, что подтверждается, в том числе, сравнительной таблицей характеристик:</w:t>
      </w:r>
    </w:p>
    <w:p>
      <w:pPr>
        <w:pStyle w:val="Style14"/>
        <w:keepNext w:val="0"/>
        <w:keepLines w:val="0"/>
        <w:widowControl w:val="0"/>
        <w:numPr>
          <w:ilvl w:val="0"/>
          <w:numId w:val="9"/>
        </w:numPr>
        <w:shd w:val="clear" w:color="auto" w:fill="auto"/>
        <w:tabs>
          <w:tab w:pos="1070" w:val="left"/>
        </w:tabs>
        <w:bidi w:val="0"/>
        <w:spacing w:before="0" w:after="0" w:line="240" w:lineRule="auto"/>
        <w:ind w:left="0" w:right="0" w:firstLine="720"/>
        <w:jc w:val="both"/>
      </w:pPr>
      <w:r>
        <w:rPr>
          <w:rStyle w:val="CharStyle15"/>
        </w:rPr>
        <w:t xml:space="preserve">Система ультразвуковая диагностическая медицинская «РуСкан 70П» по ТУ </w:t>
      </w:r>
      <w:r>
        <w:rPr>
          <w:rStyle w:val="CharStyle15"/>
          <w:lang w:val="en-US" w:eastAsia="en-US"/>
        </w:rPr>
        <w:t xml:space="preserve">26.60.12-004-98204792-2010 </w:t>
      </w:r>
      <w:r>
        <w:rPr>
          <w:rStyle w:val="CharStyle15"/>
        </w:rPr>
        <w:t xml:space="preserve">с принадлежностями (производитель Акционерное общество «Научно-производственное объединение «СКАНЕР», Российская Федерация), Регистрационное удостоверение: РЗН </w:t>
      </w:r>
      <w:r>
        <w:rPr>
          <w:rStyle w:val="CharStyle15"/>
          <w:lang w:val="en-US" w:eastAsia="en-US"/>
        </w:rPr>
        <w:t xml:space="preserve">2020/13006 </w:t>
      </w:r>
      <w:r>
        <w:rPr>
          <w:rStyle w:val="CharStyle15"/>
        </w:rPr>
        <w:t xml:space="preserve">от </w:t>
      </w:r>
      <w:r>
        <w:rPr>
          <w:rStyle w:val="CharStyle15"/>
          <w:lang w:val="en-US" w:eastAsia="en-US"/>
        </w:rPr>
        <w:t xml:space="preserve">17.03.2023 </w:t>
      </w:r>
      <w:r>
        <w:rPr>
          <w:rStyle w:val="CharStyle15"/>
        </w:rPr>
        <w:t>(именно этот товар был предложен к поставке победителем рассматриваемой Закупки);</w:t>
      </w:r>
    </w:p>
    <w:p>
      <w:pPr>
        <w:pStyle w:val="Style14"/>
        <w:keepNext w:val="0"/>
        <w:keepLines w:val="0"/>
        <w:widowControl w:val="0"/>
        <w:numPr>
          <w:ilvl w:val="0"/>
          <w:numId w:val="9"/>
        </w:numPr>
        <w:shd w:val="clear" w:color="auto" w:fill="auto"/>
        <w:tabs>
          <w:tab w:pos="1790" w:val="left"/>
        </w:tabs>
        <w:bidi w:val="0"/>
        <w:spacing w:before="0" w:after="0" w:line="240" w:lineRule="auto"/>
        <w:ind w:left="0" w:right="0" w:firstLine="720"/>
        <w:jc w:val="both"/>
      </w:pPr>
      <w:r>
        <w:rPr>
          <w:rStyle w:val="CharStyle15"/>
        </w:rPr>
        <w:t xml:space="preserve">Ультразвуковой диагностический аппарат </w:t>
      </w:r>
      <w:r>
        <w:rPr>
          <w:rStyle w:val="CharStyle15"/>
          <w:lang w:val="en-US" w:eastAsia="en-US"/>
        </w:rPr>
        <w:t xml:space="preserve">HM70EVO </w:t>
      </w:r>
      <w:r>
        <w:rPr>
          <w:rStyle w:val="CharStyle15"/>
        </w:rPr>
        <w:t>с принадлежностями</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(производитель «САМСУНГ МЕДИСОН КО., ЛТД.» </w:t>
      </w:r>
      <w:r>
        <w:rPr>
          <w:rStyle w:val="CharStyle15"/>
          <w:lang w:val="en-US" w:eastAsia="en-US"/>
        </w:rPr>
        <w:t xml:space="preserve">(SAMSUNG MEDISON CO., LTD.), </w:t>
      </w:r>
      <w:r>
        <w:rPr>
          <w:rStyle w:val="CharStyle15"/>
        </w:rPr>
        <w:t xml:space="preserve">Южная Корея). Регистрационное удостоверение: РЗН </w:t>
      </w:r>
      <w:r>
        <w:rPr>
          <w:rStyle w:val="CharStyle15"/>
          <w:lang w:val="en-US" w:eastAsia="en-US"/>
        </w:rPr>
        <w:t xml:space="preserve">2015/2583 </w:t>
      </w:r>
      <w:r>
        <w:rPr>
          <w:rStyle w:val="CharStyle15"/>
        </w:rPr>
        <w:t xml:space="preserve">от </w:t>
      </w:r>
      <w:r>
        <w:rPr>
          <w:rStyle w:val="CharStyle15"/>
          <w:lang w:val="en-US" w:eastAsia="en-US"/>
        </w:rPr>
        <w:t>28.03.2022.</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извещении о Закупке отсутствует указание на товарный знак или конкретную модель товара единственного производителя.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извещению о рассматриваемой закупке соответствовали товары российского и иностранного производителей.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рамках рассмотрения данной жалобы Комиссия Ивановского УФАС России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оценке результатов осуществления в отчетном году таких закупок, рассмотрение довода жалобы в отношении нарушения Заказчиком Постановления </w:t>
      </w:r>
      <w:r>
        <w:rPr>
          <w:rStyle w:val="CharStyle15"/>
          <w:lang w:val="en-US" w:eastAsia="en-US"/>
        </w:rPr>
        <w:t xml:space="preserve">№2014 </w:t>
      </w:r>
      <w:r>
        <w:rPr>
          <w:rStyle w:val="CharStyle15"/>
        </w:rPr>
        <w:t>не может быть осуществлено.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довод Заявителя о нарушении Заказчиком при описании объекта закупки законодательства о контрактной системе не нашел своего подтверждения.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 xml:space="preserve">Пятый довод жалобы </w:t>
      </w:r>
      <w:r>
        <w:rPr>
          <w:rStyle w:val="CharStyle15"/>
        </w:rPr>
        <w:t xml:space="preserve">Комиссия Ивановского УФАС России считает </w:t>
      </w:r>
      <w:r>
        <w:rPr>
          <w:rStyle w:val="CharStyle15"/>
          <w:b/>
          <w:bCs/>
        </w:rPr>
        <w:t xml:space="preserve">необоснованным </w:t>
      </w:r>
      <w:r>
        <w:rPr>
          <w:rStyle w:val="CharStyle15"/>
        </w:rPr>
        <w:t>в соответствии со следующим.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пункта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электронный документ, отражающий описание объекта закупки в соответствии со статьей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пункту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частью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Закона описание объекта закупки в соответствии с требованиями, указанными в части </w:t>
      </w:r>
      <w:r>
        <w:rPr>
          <w:rStyle w:val="CharStyle15"/>
          <w:lang w:val="en-US" w:eastAsia="en-US"/>
        </w:rPr>
        <w:t xml:space="preserve">1 </w:t>
      </w:r>
      <w:r>
        <w:rPr>
          <w:rStyle w:val="CharStyle15"/>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извещения о закупке, Заказчиком закупается Система ультразвуковой визуализации универсальная, с питанием от сети, КТРУ </w:t>
      </w:r>
      <w:r>
        <w:rPr>
          <w:rStyle w:val="CharStyle15"/>
          <w:lang w:val="en-US" w:eastAsia="en-US"/>
        </w:rPr>
        <w:t xml:space="preserve">26.60.12.132-00000036, </w:t>
      </w:r>
      <w:r>
        <w:rPr>
          <w:rStyle w:val="CharStyle15"/>
        </w:rPr>
        <w:t xml:space="preserve">ОКПД2 </w:t>
      </w:r>
      <w:r>
        <w:rPr>
          <w:rStyle w:val="CharStyle15"/>
          <w:lang w:val="en-US" w:eastAsia="en-US"/>
        </w:rPr>
        <w:t>26.60.12.132.</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 основании пункта </w:t>
      </w:r>
      <w:r>
        <w:rPr>
          <w:rStyle w:val="CharStyle15"/>
          <w:lang w:val="en-US" w:eastAsia="en-US"/>
        </w:rPr>
        <w:t xml:space="preserve">14 </w:t>
      </w:r>
      <w:r>
        <w:rPr>
          <w:rStyle w:val="CharStyle15"/>
        </w:rPr>
        <w:t xml:space="preserve">части </w:t>
      </w:r>
      <w:r>
        <w:rPr>
          <w:rStyle w:val="CharStyle15"/>
          <w:lang w:val="en-US" w:eastAsia="en-US"/>
        </w:rPr>
        <w:t xml:space="preserve">3 </w:t>
      </w:r>
      <w:r>
        <w:rPr>
          <w:rStyle w:val="CharStyle15"/>
        </w:rPr>
        <w:t xml:space="preserve">статьи </w:t>
      </w:r>
      <w:r>
        <w:rPr>
          <w:rStyle w:val="CharStyle15"/>
          <w:lang w:val="en-US" w:eastAsia="en-US"/>
        </w:rPr>
        <w:t xml:space="preserve">4 </w:t>
      </w:r>
      <w:r>
        <w:rPr>
          <w:rStyle w:val="CharStyle15"/>
        </w:rPr>
        <w:t>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части </w:t>
      </w:r>
      <w:r>
        <w:rPr>
          <w:rStyle w:val="CharStyle15"/>
          <w:lang w:val="en-US" w:eastAsia="en-US"/>
        </w:rPr>
        <w:t xml:space="preserve">5 </w:t>
      </w:r>
      <w:r>
        <w:rPr>
          <w:rStyle w:val="CharStyle15"/>
        </w:rPr>
        <w:t xml:space="preserve">статьи </w:t>
      </w:r>
      <w:r>
        <w:rPr>
          <w:rStyle w:val="CharStyle15"/>
          <w:lang w:val="en-US" w:eastAsia="en-US"/>
        </w:rPr>
        <w:t xml:space="preserve">23 </w:t>
      </w:r>
      <w:r>
        <w:rPr>
          <w:rStyle w:val="CharStyle15"/>
        </w:rPr>
        <w:t>Закона о контрактной системе формирование и ведение в</w:t>
      </w:r>
    </w:p>
    <w:p>
      <w:pPr>
        <w:pStyle w:val="Style14"/>
        <w:keepNext w:val="0"/>
        <w:keepLines w:val="0"/>
        <w:widowControl w:val="0"/>
        <w:shd w:val="clear" w:color="auto" w:fill="auto"/>
        <w:bidi w:val="0"/>
        <w:spacing w:before="0" w:after="0" w:line="240" w:lineRule="auto"/>
        <w:ind w:left="0" w:right="0" w:firstLine="0"/>
        <w:jc w:val="both"/>
      </w:pPr>
      <w:r>
        <w:rPr>
          <w:rStyle w:val="CharStyle15"/>
        </w:rPr>
        <w:t>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части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w:t>
      </w:r>
      <w:r>
        <w:rPr>
          <w:rStyle w:val="CharStyle15"/>
          <w:lang w:val="en-US" w:eastAsia="en-US"/>
        </w:rPr>
        <w:t xml:space="preserve">8 </w:t>
      </w:r>
      <w:r>
        <w:rPr>
          <w:rStyle w:val="CharStyle15"/>
        </w:rPr>
        <w:t xml:space="preserve">февраля </w:t>
      </w:r>
      <w:r>
        <w:rPr>
          <w:rStyle w:val="CharStyle15"/>
          <w:lang w:val="en-US" w:eastAsia="en-US"/>
        </w:rPr>
        <w:t xml:space="preserve">2017 </w:t>
      </w:r>
      <w:r>
        <w:rPr>
          <w:rStyle w:val="CharStyle15"/>
        </w:rPr>
        <w:t xml:space="preserve">г. </w:t>
      </w:r>
      <w:r>
        <w:rPr>
          <w:rStyle w:val="CharStyle15"/>
          <w:lang w:val="en-US" w:eastAsia="en-US"/>
        </w:rPr>
        <w:t xml:space="preserve">№145 </w:t>
      </w:r>
      <w:r>
        <w:rPr>
          <w:rStyle w:val="CharStyle15"/>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Правила формирования, Правила использования).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подпункту «б» пункта </w:t>
      </w:r>
      <w:r>
        <w:rPr>
          <w:rStyle w:val="CharStyle15"/>
          <w:lang w:val="en-US" w:eastAsia="en-US"/>
        </w:rPr>
        <w:t xml:space="preserve">2 </w:t>
      </w:r>
      <w:r>
        <w:rPr>
          <w:rStyle w:val="CharStyle15"/>
        </w:rPr>
        <w:t>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Законом о контрактной системе предусмотрена документация о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пункта </w:t>
      </w:r>
      <w:r>
        <w:rPr>
          <w:rStyle w:val="CharStyle15"/>
          <w:lang w:val="en-US" w:eastAsia="en-US"/>
        </w:rPr>
        <w:t xml:space="preserve">4 </w:t>
      </w:r>
      <w:r>
        <w:rPr>
          <w:rStyle w:val="CharStyle15"/>
        </w:rPr>
        <w:t xml:space="preserve">Правил использования, заказчики обязаны применять информацию, включенную в позицию каталога в соответствии с подпунктами «а» </w:t>
      </w:r>
      <w:r>
        <w:rPr>
          <w:rStyle w:val="CharStyle15"/>
          <w:lang w:val="en-US" w:eastAsia="en-US"/>
        </w:rPr>
        <w:t xml:space="preserve">- </w:t>
      </w:r>
      <w:r>
        <w:rPr>
          <w:rStyle w:val="CharStyle15"/>
        </w:rPr>
        <w:t xml:space="preserve">«г» и «е» </w:t>
      </w:r>
      <w:r>
        <w:rPr>
          <w:rStyle w:val="CharStyle15"/>
          <w:lang w:val="en-US" w:eastAsia="en-US"/>
        </w:rPr>
        <w:t xml:space="preserve">- </w:t>
      </w:r>
      <w:r>
        <w:rPr>
          <w:rStyle w:val="CharStyle15"/>
        </w:rPr>
        <w:t xml:space="preserve">«з» пункта </w:t>
      </w:r>
      <w:r>
        <w:rPr>
          <w:rStyle w:val="CharStyle15"/>
          <w:lang w:val="en-US" w:eastAsia="en-US"/>
        </w:rPr>
        <w:t xml:space="preserve">10 </w:t>
      </w:r>
      <w:r>
        <w:rPr>
          <w:rStyle w:val="CharStyle15"/>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5"/>
          <w:lang w:val="en-US" w:eastAsia="en-US"/>
        </w:rPr>
        <w:t xml:space="preserve">8 </w:t>
      </w:r>
      <w:r>
        <w:rPr>
          <w:rStyle w:val="CharStyle15"/>
        </w:rPr>
        <w:t xml:space="preserve">февраля </w:t>
      </w:r>
      <w:r>
        <w:rPr>
          <w:rStyle w:val="CharStyle15"/>
          <w:lang w:val="en-US" w:eastAsia="en-US"/>
        </w:rPr>
        <w:t xml:space="preserve">2017 </w:t>
      </w:r>
      <w:r>
        <w:rPr>
          <w:rStyle w:val="CharStyle15"/>
        </w:rPr>
        <w:t xml:space="preserve">г. </w:t>
      </w:r>
      <w:r>
        <w:rPr>
          <w:rStyle w:val="CharStyle15"/>
          <w:lang w:val="en-US" w:eastAsia="en-US"/>
        </w:rPr>
        <w:t xml:space="preserve">№ 145 </w:t>
      </w:r>
      <w:r>
        <w:rPr>
          <w:rStyle w:val="CharStyle15"/>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Постановление </w:t>
      </w:r>
      <w:r>
        <w:rPr>
          <w:rStyle w:val="CharStyle15"/>
          <w:lang w:val="en-US" w:eastAsia="en-US"/>
        </w:rPr>
        <w:t xml:space="preserve">№ 145), </w:t>
      </w:r>
      <w:r>
        <w:rPr>
          <w:rStyle w:val="CharStyle15"/>
        </w:rPr>
        <w:t>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11"/>
        </w:numPr>
        <w:shd w:val="clear" w:color="auto" w:fill="auto"/>
        <w:tabs>
          <w:tab w:pos="1057" w:val="left"/>
        </w:tabs>
        <w:bidi w:val="0"/>
        <w:spacing w:before="0" w:after="0" w:line="240" w:lineRule="auto"/>
        <w:ind w:left="0" w:right="0" w:firstLine="720"/>
        <w:jc w:val="both"/>
      </w:pPr>
      <w:r>
        <w:rPr>
          <w:rStyle w:val="CharStyle15"/>
        </w:rPr>
        <w:t>наименование товара, работы, услуги;</w:t>
      </w:r>
    </w:p>
    <w:p>
      <w:pPr>
        <w:pStyle w:val="Style14"/>
        <w:keepNext w:val="0"/>
        <w:keepLines w:val="0"/>
        <w:widowControl w:val="0"/>
        <w:numPr>
          <w:ilvl w:val="0"/>
          <w:numId w:val="11"/>
        </w:numPr>
        <w:shd w:val="clear" w:color="auto" w:fill="auto"/>
        <w:tabs>
          <w:tab w:pos="1071" w:val="left"/>
        </w:tabs>
        <w:bidi w:val="0"/>
        <w:spacing w:before="0" w:after="0" w:line="240" w:lineRule="auto"/>
        <w:ind w:left="0" w:right="0" w:firstLine="720"/>
        <w:jc w:val="both"/>
      </w:pPr>
      <w:r>
        <w:rPr>
          <w:rStyle w:val="CharStyle15"/>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11"/>
        </w:numPr>
        <w:shd w:val="clear" w:color="auto" w:fill="auto"/>
        <w:tabs>
          <w:tab w:pos="1066" w:val="left"/>
        </w:tabs>
        <w:bidi w:val="0"/>
        <w:spacing w:before="0" w:after="0" w:line="240" w:lineRule="auto"/>
        <w:ind w:left="0" w:right="0" w:firstLine="720"/>
        <w:jc w:val="both"/>
      </w:pPr>
      <w:r>
        <w:rPr>
          <w:rStyle w:val="CharStyle15"/>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пункта </w:t>
      </w:r>
      <w:r>
        <w:rPr>
          <w:rStyle w:val="CharStyle15"/>
          <w:lang w:val="en-US" w:eastAsia="en-US"/>
        </w:rPr>
        <w:t xml:space="preserve">5 </w:t>
      </w:r>
      <w:r>
        <w:rPr>
          <w:rStyle w:val="CharStyle15"/>
        </w:rPr>
        <w:t xml:space="preserve">Правил использования,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5"/>
          <w:lang w:val="en-US" w:eastAsia="en-US"/>
        </w:rPr>
        <w:t xml:space="preserve">33 </w:t>
      </w:r>
      <w:r>
        <w:rPr>
          <w:rStyle w:val="CharStyle15"/>
        </w:rPr>
        <w:t>Закона, которые не предусмотрены в позиции каталога, за исключением случаев:</w:t>
      </w:r>
    </w:p>
    <w:p>
      <w:pPr>
        <w:pStyle w:val="Style14"/>
        <w:keepNext w:val="0"/>
        <w:keepLines w:val="0"/>
        <w:widowControl w:val="0"/>
        <w:numPr>
          <w:ilvl w:val="0"/>
          <w:numId w:val="13"/>
        </w:numPr>
        <w:shd w:val="clear" w:color="auto" w:fill="auto"/>
        <w:tabs>
          <w:tab w:pos="1064" w:val="left"/>
        </w:tabs>
        <w:bidi w:val="0"/>
        <w:spacing w:before="0" w:after="0" w:line="240" w:lineRule="auto"/>
        <w:ind w:left="0" w:right="0" w:firstLine="720"/>
        <w:jc w:val="both"/>
      </w:pPr>
      <w:r>
        <w:rPr>
          <w:rStyle w:val="CharStyle15"/>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5"/>
          <w:lang w:val="en-US" w:eastAsia="en-US"/>
        </w:rPr>
        <w:t xml:space="preserve">25, 26 </w:t>
      </w:r>
      <w:r>
        <w:rPr>
          <w:rStyle w:val="CharStyle15"/>
        </w:rPr>
        <w:t xml:space="preserve">и </w:t>
      </w:r>
      <w:r>
        <w:rPr>
          <w:rStyle w:val="CharStyle15"/>
          <w:lang w:val="en-US" w:eastAsia="en-US"/>
        </w:rPr>
        <w:t xml:space="preserve">32 </w:t>
      </w:r>
      <w:r>
        <w:rPr>
          <w:rStyle w:val="CharStyle15"/>
        </w:rPr>
        <w:t xml:space="preserve">приложения </w:t>
      </w:r>
      <w:r>
        <w:rPr>
          <w:rStyle w:val="CharStyle15"/>
          <w:lang w:val="en-US" w:eastAsia="en-US"/>
        </w:rPr>
        <w:t xml:space="preserve">№ 1 </w:t>
      </w:r>
      <w:r>
        <w:rPr>
          <w:rStyle w:val="CharStyle15"/>
        </w:rPr>
        <w:t xml:space="preserve">к Постановлению </w:t>
      </w:r>
      <w:r>
        <w:rPr>
          <w:rStyle w:val="CharStyle15"/>
          <w:lang w:val="en-US" w:eastAsia="en-US"/>
        </w:rPr>
        <w:t xml:space="preserve">№ 1875, </w:t>
      </w:r>
      <w:r>
        <w:rPr>
          <w:rStyle w:val="CharStyle15"/>
        </w:rPr>
        <w:t xml:space="preserve">позициях </w:t>
      </w:r>
      <w:r>
        <w:rPr>
          <w:rStyle w:val="CharStyle15"/>
          <w:lang w:val="en-US" w:eastAsia="en-US"/>
        </w:rPr>
        <w:t xml:space="preserve">191 - 361 </w:t>
      </w:r>
      <w:r>
        <w:rPr>
          <w:rStyle w:val="CharStyle15"/>
        </w:rPr>
        <w:t xml:space="preserve">приложения </w:t>
      </w:r>
      <w:r>
        <w:rPr>
          <w:rStyle w:val="CharStyle15"/>
          <w:lang w:val="en-US" w:eastAsia="en-US"/>
        </w:rPr>
        <w:t xml:space="preserve">№ 2 </w:t>
      </w:r>
      <w:r>
        <w:rPr>
          <w:rStyle w:val="CharStyle15"/>
        </w:rPr>
        <w:t xml:space="preserve">к указанному Постановлению, применяются предусмотренные пунктом </w:t>
      </w:r>
      <w:r>
        <w:rPr>
          <w:rStyle w:val="CharStyle15"/>
          <w:lang w:val="en-US" w:eastAsia="en-US"/>
        </w:rPr>
        <w:t xml:space="preserve">1 </w:t>
      </w:r>
      <w:r>
        <w:rPr>
          <w:rStyle w:val="CharStyle15"/>
        </w:rPr>
        <w:t>указанного постановления запрет, ограничение соответственно;</w:t>
      </w:r>
    </w:p>
    <w:p>
      <w:pPr>
        <w:pStyle w:val="Style14"/>
        <w:keepNext w:val="0"/>
        <w:keepLines w:val="0"/>
        <w:widowControl w:val="0"/>
        <w:numPr>
          <w:ilvl w:val="0"/>
          <w:numId w:val="13"/>
        </w:numPr>
        <w:shd w:val="clear" w:color="auto" w:fill="auto"/>
        <w:tabs>
          <w:tab w:pos="1071" w:val="left"/>
        </w:tabs>
        <w:bidi w:val="0"/>
        <w:spacing w:before="0" w:after="0" w:line="240" w:lineRule="auto"/>
        <w:ind w:left="0" w:right="0" w:firstLine="720"/>
        <w:jc w:val="both"/>
      </w:pPr>
      <w:r>
        <w:rPr>
          <w:rStyle w:val="CharStyle15"/>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частью </w:t>
      </w:r>
      <w:r>
        <w:rPr>
          <w:rStyle w:val="CharStyle15"/>
          <w:lang w:val="en-US" w:eastAsia="en-US"/>
        </w:rPr>
        <w:t xml:space="preserve">5 </w:t>
      </w:r>
      <w:r>
        <w:rPr>
          <w:rStyle w:val="CharStyle15"/>
        </w:rPr>
        <w:t xml:space="preserve">статьи </w:t>
      </w:r>
      <w:r>
        <w:rPr>
          <w:rStyle w:val="CharStyle15"/>
          <w:lang w:val="en-US" w:eastAsia="en-US"/>
        </w:rPr>
        <w:t xml:space="preserve">33 </w:t>
      </w:r>
      <w:r>
        <w:rPr>
          <w:rStyle w:val="CharStyle15"/>
        </w:rPr>
        <w:t>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пунктом </w:t>
      </w:r>
      <w:r>
        <w:rPr>
          <w:rStyle w:val="CharStyle15"/>
          <w:lang w:val="en-US" w:eastAsia="en-US"/>
        </w:rPr>
        <w:t xml:space="preserve">6 </w:t>
      </w:r>
      <w:r>
        <w:rPr>
          <w:rStyle w:val="CharStyle15"/>
        </w:rPr>
        <w:t xml:space="preserve">Правил использования, в случае предоставления дополнительной информации, предусмотренной пунктом </w:t>
      </w:r>
      <w:r>
        <w:rPr>
          <w:rStyle w:val="CharStyle15"/>
          <w:lang w:val="en-US" w:eastAsia="en-US"/>
        </w:rPr>
        <w:t xml:space="preserve">5 </w:t>
      </w:r>
      <w:r>
        <w:rPr>
          <w:rStyle w:val="CharStyle15"/>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Из приведенных норм следует, что действующее законодательство в сфере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Требованием КТРУ </w:t>
      </w:r>
      <w:r>
        <w:rPr>
          <w:rStyle w:val="CharStyle15"/>
          <w:lang w:val="en-US" w:eastAsia="en-US"/>
        </w:rPr>
        <w:t xml:space="preserve">26.60.12.132-00000036 </w:t>
      </w:r>
      <w:r>
        <w:rPr>
          <w:rStyle w:val="CharStyle15"/>
        </w:rPr>
        <w:t xml:space="preserve">Система ультразвуковой визуализации универсальная, с питанием от сети (обязательное применение с </w:t>
      </w:r>
      <w:r>
        <w:rPr>
          <w:rStyle w:val="CharStyle15"/>
          <w:lang w:val="en-US" w:eastAsia="en-US"/>
        </w:rPr>
        <w:t xml:space="preserve">21.02.2025) </w:t>
      </w:r>
      <w:r>
        <w:rPr>
          <w:rStyle w:val="CharStyle15"/>
        </w:rPr>
        <w:t xml:space="preserve">установлен запрет на указание дополнительных характеристик. Комиссией Ивановского УФАС России установлено, что все характеристики описания объекта закупки, включенные Заказчиком в описание объекта закупки, предусмотрены КТРУ </w:t>
      </w:r>
      <w:r>
        <w:rPr>
          <w:rStyle w:val="CharStyle15"/>
          <w:lang w:val="en-US" w:eastAsia="en-US"/>
        </w:rPr>
        <w:t xml:space="preserve">26.60.12.132-00000036, </w:t>
      </w:r>
      <w:r>
        <w:rPr>
          <w:rStyle w:val="CharStyle15"/>
        </w:rPr>
        <w:t>дополнительных характеристик Заказчиком не установлено.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На основании изложенного, Комиссия Ивановского УФАС России считает довод жалобы Заявителя необоснованным.</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 xml:space="preserve">Шестой довод жалобы </w:t>
      </w:r>
      <w:r>
        <w:rPr>
          <w:rStyle w:val="CharStyle15"/>
        </w:rPr>
        <w:t xml:space="preserve">Комиссия Ивановского УФАС России считает </w:t>
      </w:r>
      <w:r>
        <w:rPr>
          <w:rStyle w:val="CharStyle15"/>
          <w:b/>
          <w:bCs/>
        </w:rPr>
        <w:t xml:space="preserve">необоснованным </w:t>
      </w:r>
      <w:r>
        <w:rPr>
          <w:rStyle w:val="CharStyle15"/>
        </w:rPr>
        <w:t>по следующим основаниям.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Пунктом </w:t>
      </w:r>
      <w:r>
        <w:rPr>
          <w:rStyle w:val="CharStyle15"/>
          <w:lang w:val="en-US" w:eastAsia="en-US"/>
        </w:rPr>
        <w:t xml:space="preserve">5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 проект контракта.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Пунктом </w:t>
      </w:r>
      <w:r>
        <w:rPr>
          <w:rStyle w:val="CharStyle15"/>
          <w:lang w:val="en-US" w:eastAsia="en-US"/>
        </w:rPr>
        <w:t xml:space="preserve">4 </w:t>
      </w:r>
      <w:r>
        <w:rPr>
          <w:rStyle w:val="CharStyle15"/>
        </w:rPr>
        <w:t xml:space="preserve">Положения о порядке формирования и размещения информации и документов в ЕИС в сфере закупок, о требованиях к их формам (утв. Постановлением Правительства РФ от </w:t>
      </w:r>
      <w:r>
        <w:rPr>
          <w:rStyle w:val="CharStyle15"/>
          <w:lang w:val="en-US" w:eastAsia="en-US"/>
        </w:rPr>
        <w:t xml:space="preserve">27.01.2022 №60) </w:t>
      </w:r>
      <w:r>
        <w:rPr>
          <w:rStyle w:val="CharStyle15"/>
        </w:rPr>
        <w:t xml:space="preserve">предусмотрена возможность размещения в составе извещения документов, сформированных без использования ЕИС, что и было осуществлено Заказчиком, кроме описания объекта закупки характеристики в котором соответствуют электронному извещению размещены также обоснование начальной (максимальной) цены контракта и проект государственного контракта. Участник закупки заполняет заявку на участие в соответствии с порядком (регламентом) и требованиями, установленными оператором электронной площадки и/или порядком (регламентом) и требованиями установленным в ЕИС в сфере закупок, а в случаях, предусмотренных законодательством о контрактной системе </w:t>
      </w:r>
      <w:r>
        <w:rPr>
          <w:rStyle w:val="CharStyle15"/>
          <w:lang w:val="en-US" w:eastAsia="en-US"/>
        </w:rPr>
        <w:t xml:space="preserve">- </w:t>
      </w:r>
      <w:r>
        <w:rPr>
          <w:rStyle w:val="CharStyle15"/>
        </w:rPr>
        <w:t>в структурированной форме.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Извещение об осуществлении закупки состоит из двух частей: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из информации, формируемой с использованием ЕИС путем заполнения экранных форм веб-интерфейса ЕИС (информация в "структурированном виде") (часть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№44-ФЗ, пункт </w:t>
      </w:r>
      <w:r>
        <w:rPr>
          <w:rStyle w:val="CharStyle15"/>
          <w:lang w:val="en-US" w:eastAsia="en-US"/>
        </w:rPr>
        <w:t xml:space="preserve">3 </w:t>
      </w:r>
      <w:r>
        <w:rPr>
          <w:rStyle w:val="CharStyle15"/>
        </w:rPr>
        <w:t xml:space="preserve">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w:t>
      </w:r>
      <w:r>
        <w:rPr>
          <w:rStyle w:val="CharStyle15"/>
          <w:lang w:val="en-US" w:eastAsia="en-US"/>
        </w:rPr>
        <w:t xml:space="preserve">27 </w:t>
      </w:r>
      <w:r>
        <w:rPr>
          <w:rStyle w:val="CharStyle15"/>
        </w:rPr>
        <w:t xml:space="preserve">января </w:t>
      </w:r>
      <w:r>
        <w:rPr>
          <w:rStyle w:val="CharStyle15"/>
          <w:lang w:val="en-US" w:eastAsia="en-US"/>
        </w:rPr>
        <w:t xml:space="preserve">2022 </w:t>
      </w:r>
      <w:r>
        <w:rPr>
          <w:rStyle w:val="CharStyle15"/>
        </w:rPr>
        <w:t xml:space="preserve">г. </w:t>
      </w:r>
      <w:r>
        <w:rPr>
          <w:rStyle w:val="CharStyle15"/>
          <w:lang w:val="en-US" w:eastAsia="en-US"/>
        </w:rPr>
        <w:t>№ 60);</w:t>
      </w:r>
    </w:p>
    <w:p>
      <w:pPr>
        <w:pStyle w:val="Style14"/>
        <w:keepNext w:val="0"/>
        <w:keepLines w:val="0"/>
        <w:widowControl w:val="0"/>
        <w:shd w:val="clear" w:color="auto" w:fill="auto"/>
        <w:bidi w:val="0"/>
        <w:spacing w:before="0" w:after="0" w:line="240" w:lineRule="auto"/>
        <w:ind w:left="0" w:right="0" w:firstLine="720"/>
        <w:jc w:val="both"/>
      </w:pPr>
      <w:r>
        <w:rPr>
          <w:rStyle w:val="CharStyle15"/>
        </w:rPr>
        <w:t>из информации и документов, сформированных Заказчиком самостоятельно без использования ЕИС (сформированных не в «структурированном виде») и которые включаются в извещение об осуществлении закупки путем приложения файла</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электронного документа или образа бумажного документа (часть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пункт </w:t>
      </w:r>
      <w:r>
        <w:rPr>
          <w:rStyle w:val="CharStyle15"/>
          <w:lang w:val="en-US" w:eastAsia="en-US"/>
        </w:rPr>
        <w:t xml:space="preserve">4 </w:t>
      </w:r>
      <w:r>
        <w:rPr>
          <w:rStyle w:val="CharStyle15"/>
        </w:rPr>
        <w:t xml:space="preserve">вышеуказанного Положения, пункт </w:t>
      </w:r>
      <w:r>
        <w:rPr>
          <w:rStyle w:val="CharStyle15"/>
          <w:lang w:val="en-US" w:eastAsia="en-US"/>
        </w:rPr>
        <w:t xml:space="preserve">2 </w:t>
      </w:r>
      <w:r>
        <w:rPr>
          <w:rStyle w:val="CharStyle15"/>
        </w:rPr>
        <w:t>формы, являющейся приложением к такому Положению).</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Комиссией Ивановского УФАС России установлено, что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Ивановского УФАС России отсутствуют правовые основания для признания Заказчика нарушившим положения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Заявитель указывает, что в ЕИС не указаны контактные данные сотрудников получателя и функционального Заказчика.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Извещение содержит контактную информацию Заказчика, с указанием ответственного должностного лица.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Закон о контрактной системе четко определяет перечень обязательной информации, подлежащей размещению в извещении об осуществлении закупки и в проекте контракта. В их числе контактные данные сотрудников конечного получателя или функционального Заказчика не поименованы в качестве обязательных реквизитов. Следовательно, отсутствие таких сведений в извещении не свидетельствует о нарушении норм законодательства о контрактной системе и не является основанием для признания действий Заказчика неправомерными.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Следует также отметить, что законодательство о контрактной системе не допускает прямых коммуникаций участников закупки с должностными лицами Заказчика. Законом о контрактной системе определено, что все обращения участников закупки к Заказчику при подготовке заявки на участие в закупке должны направляться исключительно в установленном порядке посредством функционала оператора электронной площадки.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Прямое взаимодействие между участником закупки и Заказчиком за пределами предусмотренных законом процедур нарушает принципы открытости и прозрачности закупочной деятельности, а также может создать недопустимые преимущества для отдельного участника закупки, что прямо запрещено нормами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требование о размещении в извещении контактных данных сотрудников конечного получателя или функционального Заказчика противоречит установленному порядку осуществления закупок и подлежит отклонению.</w:t>
      </w:r>
    </w:p>
    <w:p>
      <w:pPr>
        <w:pStyle w:val="Style14"/>
        <w:keepNext w:val="0"/>
        <w:keepLines w:val="0"/>
        <w:widowControl w:val="0"/>
        <w:shd w:val="clear" w:color="auto" w:fill="auto"/>
        <w:bidi w:val="0"/>
        <w:spacing w:before="0" w:after="0" w:line="240" w:lineRule="auto"/>
        <w:ind w:left="0" w:right="0" w:firstLine="720"/>
        <w:jc w:val="both"/>
      </w:pPr>
      <w:r>
        <w:rPr>
          <w:rStyle w:val="CharStyle15"/>
        </w:rPr>
        <w:t>Заявитель указывает, что не указан срок действия и окончания контракта, что ограничивает права потенциального поставщика и делает невозможным выпуск банковских гарантий.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 основании пункта </w:t>
      </w:r>
      <w:r>
        <w:rPr>
          <w:rStyle w:val="CharStyle15"/>
          <w:lang w:val="en-US" w:eastAsia="en-US"/>
        </w:rPr>
        <w:t xml:space="preserve">8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4"/>
        <w:keepNext w:val="0"/>
        <w:keepLines w:val="0"/>
        <w:widowControl w:val="0"/>
        <w:shd w:val="clear" w:color="auto" w:fill="auto"/>
        <w:bidi w:val="0"/>
        <w:spacing w:before="0" w:after="0" w:line="240" w:lineRule="auto"/>
        <w:ind w:left="0" w:right="0" w:firstLine="0"/>
        <w:jc w:val="both"/>
      </w:pPr>
      <w:r>
        <w:rPr>
          <w:rStyle w:val="CharStyle15"/>
        </w:rPr>
        <w:t>содержащее следующую информацию: срок исполнения контракта (отдельных этапов исполнения контракта, если проектом контракта предусмотрены такие этапы).</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ч. </w:t>
      </w:r>
      <w:r>
        <w:rPr>
          <w:rStyle w:val="CharStyle15"/>
          <w:lang w:val="en-US" w:eastAsia="en-US"/>
        </w:rPr>
        <w:t xml:space="preserve">1 </w:t>
      </w:r>
      <w:r>
        <w:rPr>
          <w:rStyle w:val="CharStyle15"/>
        </w:rPr>
        <w:t xml:space="preserve">ст. </w:t>
      </w:r>
      <w:r>
        <w:rPr>
          <w:rStyle w:val="CharStyle15"/>
          <w:lang w:val="en-US" w:eastAsia="en-US"/>
        </w:rPr>
        <w:t xml:space="preserve">34 </w:t>
      </w:r>
      <w:r>
        <w:rPr>
          <w:rStyle w:val="CharStyle15"/>
        </w:rPr>
        <w:t>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 </w:t>
      </w:r>
      <w:r>
        <w:rPr>
          <w:rStyle w:val="CharStyle15"/>
          <w:lang w:val="en-US" w:eastAsia="en-US"/>
        </w:rPr>
        <w:t xml:space="preserve">5 </w:t>
      </w:r>
      <w:r>
        <w:rPr>
          <w:rStyle w:val="CharStyle15"/>
        </w:rPr>
        <w:t xml:space="preserve">ч. </w:t>
      </w:r>
      <w:r>
        <w:rPr>
          <w:rStyle w:val="CharStyle15"/>
          <w:lang w:val="en-US" w:eastAsia="en-US"/>
        </w:rPr>
        <w:t xml:space="preserve">2 </w:t>
      </w:r>
      <w:r>
        <w:rPr>
          <w:rStyle w:val="CharStyle15"/>
        </w:rPr>
        <w:t xml:space="preserve">ст. </w:t>
      </w:r>
      <w:r>
        <w:rPr>
          <w:rStyle w:val="CharStyle15"/>
          <w:lang w:val="en-US" w:eastAsia="en-US"/>
        </w:rPr>
        <w:t xml:space="preserve">42 </w:t>
      </w:r>
      <w:r>
        <w:rPr>
          <w:rStyle w:val="CharStyle15"/>
        </w:rPr>
        <w:t>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Комиссией установлено, что срок действия контракта и соответствующая контактная информация размещена в извещении о проведении закупки, а также в проекте раздела контракта, сформированного без использования ЕИС, (далее </w:t>
      </w:r>
      <w:r>
        <w:rPr>
          <w:rStyle w:val="CharStyle15"/>
          <w:lang w:val="en-US" w:eastAsia="en-US"/>
        </w:rPr>
        <w:t xml:space="preserve">- </w:t>
      </w:r>
      <w:r>
        <w:rPr>
          <w:rStyle w:val="CharStyle15"/>
        </w:rPr>
        <w:t xml:space="preserve">«Проект Контракта») и содержит: срок действия контракта (п. </w:t>
      </w:r>
      <w:r>
        <w:rPr>
          <w:rStyle w:val="CharStyle15"/>
          <w:lang w:val="en-US" w:eastAsia="en-US"/>
        </w:rPr>
        <w:t xml:space="preserve">12.1 </w:t>
      </w:r>
      <w:r>
        <w:rPr>
          <w:rStyle w:val="CharStyle15"/>
        </w:rPr>
        <w:t xml:space="preserve">Проекта Контракта), адрес доставки (п. </w:t>
      </w:r>
      <w:r>
        <w:rPr>
          <w:rStyle w:val="CharStyle15"/>
          <w:lang w:val="en-US" w:eastAsia="en-US"/>
        </w:rPr>
        <w:t xml:space="preserve">1.3 </w:t>
      </w:r>
      <w:r>
        <w:rPr>
          <w:rStyle w:val="CharStyle15"/>
        </w:rPr>
        <w:t xml:space="preserve">Проекта Контракта), срок поставки товара (п. </w:t>
      </w:r>
      <w:r>
        <w:rPr>
          <w:rStyle w:val="CharStyle15"/>
          <w:lang w:val="en-US" w:eastAsia="en-US"/>
        </w:rPr>
        <w:t xml:space="preserve">5.1.1 </w:t>
      </w:r>
      <w:r>
        <w:rPr>
          <w:rStyle w:val="CharStyle15"/>
        </w:rPr>
        <w:t xml:space="preserve">Проекта Контракта). Контракт начинает действовать с даты заключения контракта и действует до </w:t>
      </w:r>
      <w:r>
        <w:rPr>
          <w:rStyle w:val="CharStyle15"/>
          <w:lang w:val="en-US" w:eastAsia="en-US"/>
        </w:rPr>
        <w:t>30.09.2026.</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rPr>
        <w:t xml:space="preserve">Седьмой довод Заявителя </w:t>
      </w:r>
      <w:r>
        <w:rPr>
          <w:rStyle w:val="CharStyle15"/>
        </w:rPr>
        <w:t xml:space="preserve">о том, что по результатам Закупки подана только одна заявка не состоятелен, так как жалоба подана в ФАС России посредством ЕИС </w:t>
      </w:r>
      <w:r>
        <w:rPr>
          <w:rStyle w:val="CharStyle15"/>
          <w:lang w:val="en-US" w:eastAsia="en-US"/>
        </w:rPr>
        <w:t xml:space="preserve">27.04.2026 </w:t>
      </w:r>
      <w:r>
        <w:rPr>
          <w:rStyle w:val="CharStyle15"/>
        </w:rPr>
        <w:t xml:space="preserve">в </w:t>
      </w:r>
      <w:r>
        <w:rPr>
          <w:rStyle w:val="CharStyle15"/>
          <w:lang w:val="en-US" w:eastAsia="en-US"/>
        </w:rPr>
        <w:t xml:space="preserve">23 </w:t>
      </w:r>
      <w:r>
        <w:rPr>
          <w:rStyle w:val="CharStyle15"/>
        </w:rPr>
        <w:t xml:space="preserve">часа </w:t>
      </w:r>
      <w:r>
        <w:rPr>
          <w:rStyle w:val="CharStyle15"/>
          <w:lang w:val="en-US" w:eastAsia="en-US"/>
        </w:rPr>
        <w:t xml:space="preserve">25 </w:t>
      </w:r>
      <w:r>
        <w:rPr>
          <w:rStyle w:val="CharStyle15"/>
        </w:rPr>
        <w:t>минут, то есть до окончания срока подачи заявок.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Кроме того, Комиссия Ивановского УФАС России отмечает следующее.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части </w:t>
      </w:r>
      <w:r>
        <w:rPr>
          <w:rStyle w:val="CharStyle15"/>
          <w:lang w:val="en-US" w:eastAsia="en-US"/>
        </w:rPr>
        <w:t xml:space="preserve">1 </w:t>
      </w:r>
      <w:r>
        <w:rPr>
          <w:rStyle w:val="CharStyle15"/>
        </w:rPr>
        <w:t xml:space="preserve">статьи </w:t>
      </w:r>
      <w:r>
        <w:rPr>
          <w:rStyle w:val="CharStyle15"/>
          <w:lang w:val="en-US" w:eastAsia="en-US"/>
        </w:rPr>
        <w:t xml:space="preserve">105 </w:t>
      </w:r>
      <w:r>
        <w:rPr>
          <w:rStyle w:val="CharStyle15"/>
        </w:rPr>
        <w:t xml:space="preserve">Закона о контрактной системе при проведении конкурентных способов, при осуществлении закупки, осуществляемой в соответствии с частью </w:t>
      </w:r>
      <w:r>
        <w:rPr>
          <w:rStyle w:val="CharStyle15"/>
          <w:lang w:val="en-US" w:eastAsia="en-US"/>
        </w:rPr>
        <w:t xml:space="preserve">12 </w:t>
      </w:r>
      <w:r>
        <w:rPr>
          <w:rStyle w:val="CharStyle15"/>
        </w:rPr>
        <w:t xml:space="preserve">статьи </w:t>
      </w:r>
      <w:r>
        <w:rPr>
          <w:rStyle w:val="CharStyle15"/>
          <w:lang w:val="en-US" w:eastAsia="en-US"/>
        </w:rPr>
        <w:t xml:space="preserve">93 </w:t>
      </w:r>
      <w:r>
        <w:rPr>
          <w:rStyle w:val="CharStyle15"/>
        </w:rPr>
        <w:t>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(часть </w:t>
      </w:r>
      <w:r>
        <w:rPr>
          <w:rStyle w:val="CharStyle15"/>
          <w:lang w:val="en-US" w:eastAsia="en-US"/>
        </w:rPr>
        <w:t xml:space="preserve">4 </w:t>
      </w:r>
      <w:r>
        <w:rPr>
          <w:rStyle w:val="CharStyle15"/>
        </w:rPr>
        <w:t xml:space="preserve">статьи </w:t>
      </w:r>
      <w:r>
        <w:rPr>
          <w:rStyle w:val="CharStyle15"/>
          <w:lang w:val="en-US" w:eastAsia="en-US"/>
        </w:rPr>
        <w:t xml:space="preserve">106 </w:t>
      </w:r>
      <w:r>
        <w:rPr>
          <w:rStyle w:val="CharStyle15"/>
        </w:rPr>
        <w:t>Федерального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позиции Верховного суда Российской Федерации, изложенной в Обзоре судебной практики Верховного Суда Российской Федерации </w:t>
      </w:r>
      <w:r>
        <w:rPr>
          <w:rStyle w:val="CharStyle15"/>
          <w:lang w:val="en-US" w:eastAsia="en-US"/>
        </w:rPr>
        <w:t xml:space="preserve">№1 (2020), </w:t>
      </w:r>
      <w:r>
        <w:rPr>
          <w:rStyle w:val="CharStyle15"/>
        </w:rPr>
        <w:t xml:space="preserve">утвержденной Президиумом Верховного Суда Российской Федерации </w:t>
      </w:r>
      <w:r>
        <w:rPr>
          <w:rStyle w:val="CharStyle15"/>
          <w:lang w:val="en-US" w:eastAsia="en-US"/>
        </w:rPr>
        <w:t xml:space="preserve">10.06.2020, </w:t>
      </w:r>
      <w:r>
        <w:rPr>
          <w:rStyle w:val="CharStyle15"/>
        </w:rPr>
        <w:t xml:space="preserve">механизм защиты прав участников закупки в административном порядке путем рассмотрения их жалоб контрольным органом в сфере закупок, установленный главой </w:t>
      </w:r>
      <w:r>
        <w:rPr>
          <w:rStyle w:val="CharStyle15"/>
          <w:lang w:val="en-US" w:eastAsia="en-US"/>
        </w:rPr>
        <w:t xml:space="preserve">6 </w:t>
      </w:r>
      <w:r>
        <w:rPr>
          <w:rStyle w:val="CharStyle15"/>
        </w:rPr>
        <w:t>Закона о контрактной системе,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публичных интересов.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Заявителем не представлено доказательств, подтверждающих реальность своих намерений на участие в спорной закупке, способности поставить товар, являющийся предметом закупки, а также доводов в части нарушения его прав и законных интересов обжалуемыми действиями (бездействием) субъекта контроля.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ИП Кравченко А.В. также не обосновал невозможность приобретения товара, соответствующего требованиям извещения об осуществлении закупки, а также свидетельствующих о том, что содержащиеся в описании объекта закупки положения создали преимущество отдельным участникам перед другими либо являются непреодолимыми для потенциальных участников закупки, в том числе для заявителя.</w:t>
      </w:r>
      <w:r>
        <w:br w:type="page"/>
      </w:r>
    </w:p>
    <w:p>
      <w:pPr>
        <w:pStyle w:val="Style14"/>
        <w:keepNext w:val="0"/>
        <w:keepLines w:val="0"/>
        <w:widowControl w:val="0"/>
        <w:shd w:val="clear" w:color="auto" w:fill="auto"/>
        <w:bidi w:val="0"/>
        <w:spacing w:before="0" w:after="0" w:line="240" w:lineRule="auto"/>
        <w:ind w:left="0" w:right="0" w:firstLine="720"/>
        <w:jc w:val="both"/>
      </w:pPr>
      <w:r>
        <w:rPr>
          <w:rStyle w:val="CharStyle15"/>
        </w:rPr>
        <w:t>По мнению Комиссии Ивановского УФАС России, в настоящем случае Заявителем не представлены безусловные доказательства, подтверждающие факт наличия нарушений при описании Заказчиком объекта закупки и что требования, установленные в извещении об осуществлении закупки, приводят к ограничению количества ее участников, а равно нарушают права и законные интересы Заявителя.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Более того, Комиссия Ивановского УФАС России также отмечает, что Заявитель подаёт идентичные жалобы и ходатайства на разные закупки, не учитывая специфику каждой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Указанные выше обстоятельства позволяют сделать вывод о недобросовестности намерений Заявителя и злоупотреблении предоставленным Законом о контрактной системе правом на защиту прав и принципов конкуренции.</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Руководствуясь частью </w:t>
      </w:r>
      <w:r>
        <w:rPr>
          <w:rStyle w:val="CharStyle15"/>
          <w:lang w:val="en-US" w:eastAsia="en-US"/>
        </w:rPr>
        <w:t xml:space="preserve">1 </w:t>
      </w:r>
      <w:r>
        <w:rPr>
          <w:rStyle w:val="CharStyle15"/>
        </w:rPr>
        <w:t xml:space="preserve">статьи </w:t>
      </w:r>
      <w:r>
        <w:rPr>
          <w:rStyle w:val="CharStyle15"/>
          <w:lang w:val="en-US" w:eastAsia="en-US"/>
        </w:rPr>
        <w:t xml:space="preserve">2, </w:t>
      </w: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15 </w:t>
      </w:r>
      <w:r>
        <w:rPr>
          <w:rStyle w:val="CharStyle15"/>
        </w:rPr>
        <w:t xml:space="preserve">статьи </w:t>
      </w:r>
      <w:r>
        <w:rPr>
          <w:rStyle w:val="CharStyle15"/>
          <w:lang w:val="en-US" w:eastAsia="en-US"/>
        </w:rPr>
        <w:t xml:space="preserve">99, </w:t>
      </w:r>
      <w:r>
        <w:rPr>
          <w:rStyle w:val="CharStyle15"/>
        </w:rPr>
        <w:t xml:space="preserve">частью </w:t>
      </w:r>
      <w:r>
        <w:rPr>
          <w:rStyle w:val="CharStyle15"/>
          <w:lang w:val="en-US" w:eastAsia="en-US"/>
        </w:rPr>
        <w:t xml:space="preserve">8 </w:t>
      </w:r>
      <w:r>
        <w:rPr>
          <w:rStyle w:val="CharStyle15"/>
        </w:rPr>
        <w:t xml:space="preserve">статьи </w:t>
      </w:r>
      <w:r>
        <w:rPr>
          <w:rStyle w:val="CharStyle15"/>
          <w:lang w:val="en-US" w:eastAsia="en-US"/>
        </w:rPr>
        <w:t xml:space="preserve">106 </w:t>
      </w:r>
      <w:r>
        <w:rPr>
          <w:rStyle w:val="CharStyle15"/>
        </w:rPr>
        <w:t>Закона о контрактной системе, Комиссия Ивановского УФАС России</w:t>
      </w:r>
    </w:p>
    <w:p>
      <w:pPr>
        <w:pStyle w:val="Style14"/>
        <w:keepNext w:val="0"/>
        <w:keepLines w:val="0"/>
        <w:widowControl w:val="0"/>
        <w:shd w:val="clear" w:color="auto" w:fill="auto"/>
        <w:bidi w:val="0"/>
        <w:spacing w:before="0" w:after="260" w:line="240" w:lineRule="auto"/>
        <w:ind w:left="0" w:right="0" w:firstLine="0"/>
        <w:jc w:val="center"/>
      </w:pPr>
      <w:r>
        <w:rPr>
          <w:rStyle w:val="CharStyle15"/>
          <w:b/>
          <w:bCs/>
        </w:rPr>
        <w:t>Р Е Ш И Л А:</w:t>
      </w:r>
    </w:p>
    <w:p>
      <w:pPr>
        <w:pStyle w:val="Style14"/>
        <w:keepNext w:val="0"/>
        <w:keepLines w:val="0"/>
        <w:widowControl w:val="0"/>
        <w:shd w:val="clear" w:color="auto" w:fill="auto"/>
        <w:bidi w:val="0"/>
        <w:spacing w:before="0" w:after="60" w:line="240" w:lineRule="auto"/>
        <w:ind w:left="0" w:right="0" w:firstLine="720"/>
        <w:jc w:val="both"/>
      </w:pPr>
      <w:r>
        <w:rPr>
          <w:rStyle w:val="CharStyle15"/>
        </w:rPr>
        <w:t xml:space="preserve">Признать жалобу ИП Кравченко А.В. на действия ОБУЗ «Ивановская областная клиническая больница» при проведении запроса котировок в электронной форме на поставку ультразвукового аппарата не ниже высокого класса (при проведении скринингового ультразвукового исследования беременных не ниже экспертного класса) с функциями цветового допплеровского картирования и импульсноволновой допплерографии (при проведении ультразвуковых исследований сердца обязательно наличие функций непрерывноволновой допплерографии и импульсноволновой тканевой допплерографии) в зависимости от диагностических задач с комплектом датчиков (не менее трех датчиков), источником бесперебойного питания и устройством для печати изображений в ОБУЗ "ИвОКБ" (извещение </w:t>
      </w:r>
      <w:r>
        <w:rPr>
          <w:rStyle w:val="CharStyle15"/>
          <w:lang w:val="en-US" w:eastAsia="en-US"/>
        </w:rPr>
        <w:t xml:space="preserve">№0333200005326000149) </w:t>
      </w:r>
      <w:r>
        <w:rPr>
          <w:rStyle w:val="CharStyle15"/>
        </w:rPr>
        <w:t>необоснованной.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Решение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316" w:right="511" w:bottom="1180" w:left="1078" w:header="0" w:footer="3" w:gutter="0"/>
          <w:cols w:space="720"/>
          <w:noEndnote/>
          <w:rtlGutter w:val="0"/>
          <w:docGrid w:linePitch="360"/>
        </w:sectPr>
      </w:pPr>
      <w:r>
        <mc:AlternateContent>
          <mc:Choice Requires="wps">
            <w:drawing>
              <wp:anchor distT="264160" distB="0" distL="0" distR="0" simplePos="0" relativeHeight="125829378" behindDoc="0" locked="0" layoutInCell="1" allowOverlap="1">
                <wp:simplePos x="0" y="0"/>
                <wp:positionH relativeFrom="page">
                  <wp:posOffset>739775</wp:posOffset>
                </wp:positionH>
                <wp:positionV relativeFrom="paragraph">
                  <wp:posOffset>264160</wp:posOffset>
                </wp:positionV>
                <wp:extent cx="1938655" cy="762000"/>
                <wp:wrapTopAndBottom/>
                <wp:docPr id="6" name="Shape 6"/>
                <a:graphic xmlns:a="http://schemas.openxmlformats.org/drawingml/2006/main">
                  <a:graphicData uri="http://schemas.microsoft.com/office/word/2010/wordprocessingShape">
                    <wps:wsp>
                      <wps:cNvSpPr txBox="1"/>
                      <wps:spPr>
                        <a:xfrm>
                          <a:ext cx="1938655" cy="762000"/>
                        </a:xfrm>
                        <a:prstGeom prst="rect"/>
                        <a:noFill/>
                      </wps:spPr>
                      <wps:txbx>
                        <w:txbxContent>
                          <w:p>
                            <w:pPr>
                              <w:pStyle w:val="Style14"/>
                              <w:keepNext w:val="0"/>
                              <w:keepLines w:val="0"/>
                              <w:widowControl w:val="0"/>
                              <w:shd w:val="clear" w:color="auto" w:fill="auto"/>
                              <w:bidi w:val="0"/>
                              <w:spacing w:before="0" w:after="420" w:line="240" w:lineRule="auto"/>
                              <w:ind w:left="0" w:right="0" w:firstLine="0"/>
                              <w:jc w:val="left"/>
                              <w:rPr>
                                <w:sz w:val="28"/>
                                <w:szCs w:val="28"/>
                              </w:rPr>
                            </w:pPr>
                            <w:r>
                              <w:rPr>
                                <w:rStyle w:val="CharStyle15"/>
                                <w:b/>
                                <w:bCs/>
                                <w:sz w:val="28"/>
                                <w:szCs w:val="28"/>
                              </w:rPr>
                              <w:t>Председатель комиссии</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b/>
                                <w:bCs/>
                                <w:sz w:val="28"/>
                                <w:szCs w:val="28"/>
                              </w:rPr>
                              <w:t>Члены комиссии:</w:t>
                            </w:r>
                          </w:p>
                        </w:txbxContent>
                      </wps:txbx>
                      <wps:bodyPr lIns="0" tIns="0" rIns="0" bIns="0">
                        <a:noAutoFit/>
                      </wps:bodyPr>
                    </wps:wsp>
                  </a:graphicData>
                </a:graphic>
              </wp:anchor>
            </w:drawing>
          </mc:Choice>
          <mc:Fallback>
            <w:pict>
              <v:shape id="_x0000_s1032" type="#_x0000_t202" style="position:absolute;margin-left:58.25pt;margin-top:20.800000000000001pt;width:152.65000000000001pt;height:60.pt;z-index:-125829375;mso-wrap-distance-left:0;mso-wrap-distance-top:20.800000000000001pt;mso-wrap-distance-right:0;mso-position-horizontal-relative:page" filled="f" stroked="f">
                <v:textbox inset="0,0,0,0">
                  <w:txbxContent>
                    <w:p>
                      <w:pPr>
                        <w:pStyle w:val="Style14"/>
                        <w:keepNext w:val="0"/>
                        <w:keepLines w:val="0"/>
                        <w:widowControl w:val="0"/>
                        <w:shd w:val="clear" w:color="auto" w:fill="auto"/>
                        <w:bidi w:val="0"/>
                        <w:spacing w:before="0" w:after="420" w:line="240" w:lineRule="auto"/>
                        <w:ind w:left="0" w:right="0" w:firstLine="0"/>
                        <w:jc w:val="left"/>
                        <w:rPr>
                          <w:sz w:val="28"/>
                          <w:szCs w:val="28"/>
                        </w:rPr>
                      </w:pPr>
                      <w:r>
                        <w:rPr>
                          <w:rStyle w:val="CharStyle15"/>
                          <w:b/>
                          <w:bCs/>
                          <w:sz w:val="28"/>
                          <w:szCs w:val="28"/>
                        </w:rPr>
                        <w:t>Председатель комиссии</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b/>
                          <w:bCs/>
                          <w:sz w:val="28"/>
                          <w:szCs w:val="28"/>
                        </w:rPr>
                        <w:t>Члены комиссии:</w:t>
                      </w:r>
                    </w:p>
                  </w:txbxContent>
                </v:textbox>
                <w10:wrap type="topAndBottom" anchorx="page"/>
              </v:shape>
            </w:pict>
          </mc:Fallback>
        </mc:AlternateContent>
      </w:r>
      <w:r>
        <w:drawing>
          <wp:anchor distT="50800" distB="631190" distL="0" distR="1816735" simplePos="0" relativeHeight="125829380" behindDoc="0" locked="0" layoutInCell="1" allowOverlap="1">
            <wp:simplePos x="0" y="0"/>
            <wp:positionH relativeFrom="page">
              <wp:posOffset>2754630</wp:posOffset>
            </wp:positionH>
            <wp:positionV relativeFrom="paragraph">
              <wp:posOffset>50800</wp:posOffset>
            </wp:positionV>
            <wp:extent cx="298450" cy="34734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3144520</wp:posOffset>
                </wp:positionH>
                <wp:positionV relativeFrom="paragraph">
                  <wp:posOffset>111760</wp:posOffset>
                </wp:positionV>
                <wp:extent cx="1722120" cy="259080"/>
                <wp:wrapNone/>
                <wp:docPr id="10" name="Shape 1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6" type="#_x0000_t202" style="position:absolute;margin-left:247.59999999999999pt;margin-top:8.8000000000000007pt;width:135.59999999999999pt;height:20.40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28625" distB="499745" distL="0" distR="0" simplePos="0" relativeHeight="125829381" behindDoc="0" locked="0" layoutInCell="1" allowOverlap="1">
                <wp:simplePos x="0" y="0"/>
                <wp:positionH relativeFrom="page">
                  <wp:posOffset>3184525</wp:posOffset>
                </wp:positionH>
                <wp:positionV relativeFrom="paragraph">
                  <wp:posOffset>428625</wp:posOffset>
                </wp:positionV>
                <wp:extent cx="1283335" cy="97790"/>
                <wp:wrapTopAndBottom/>
                <wp:docPr id="12" name="Shape 12"/>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pPr>
                            <w:r>
                              <w:rPr>
                                <w:rStyle w:val="CharStyle20"/>
                                <w:color w:val="FFFFFF"/>
                              </w:rPr>
                              <w:t>СВЕДЕНИЯ О СЕРТИФИКАТЕ ЭП</w:t>
                            </w:r>
                          </w:p>
                        </w:txbxContent>
                      </wps:txbx>
                      <wps:bodyPr wrap="none" lIns="0" tIns="0" rIns="0" bIns="0">
                        <a:noAutoFit/>
                      </wps:bodyPr>
                    </wps:wsp>
                  </a:graphicData>
                </a:graphic>
              </wp:anchor>
            </w:drawing>
          </mc:Choice>
          <mc:Fallback>
            <w:pict>
              <v:shape id="_x0000_s1038" type="#_x0000_t202" style="position:absolute;margin-left:250.75pt;margin-top:33.75pt;width:101.05pt;height:7.7000000000000002pt;z-index:-125829372;mso-wrap-distance-left:0;mso-wrap-distance-top:33.75pt;mso-wrap-distance-right:0;mso-wrap-distance-bottom:39.350000000000001pt;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pPr>
                      <w:r>
                        <w:rPr>
                          <w:rStyle w:val="CharStyle20"/>
                          <w:color w:val="FFFFFF"/>
                        </w:rPr>
                        <w:t>СВЕДЕНИЯ О СЕРТИФИКАТЕ ЭП</w:t>
                      </w:r>
                    </w:p>
                  </w:txbxContent>
                </v:textbox>
                <w10:wrap type="topAndBottom" anchorx="page"/>
              </v:shape>
            </w:pict>
          </mc:Fallback>
        </mc:AlternateContent>
      </w:r>
      <w:r>
        <mc:AlternateContent>
          <mc:Choice Requires="wps">
            <w:drawing>
              <wp:anchor distT="264160" distB="506095" distL="0" distR="0" simplePos="0" relativeHeight="125829383" behindDoc="0" locked="0" layoutInCell="1" allowOverlap="1">
                <wp:simplePos x="0" y="0"/>
                <wp:positionH relativeFrom="page">
                  <wp:posOffset>6101080</wp:posOffset>
                </wp:positionH>
                <wp:positionV relativeFrom="paragraph">
                  <wp:posOffset>264160</wp:posOffset>
                </wp:positionV>
                <wp:extent cx="1085215" cy="255905"/>
                <wp:wrapTopAndBottom/>
                <wp:docPr id="14" name="Shape 14"/>
                <a:graphic xmlns:a="http://schemas.openxmlformats.org/drawingml/2006/main">
                  <a:graphicData uri="http://schemas.microsoft.com/office/word/2010/wordprocessingShape">
                    <wps:wsp>
                      <wps:cNvSpPr txBox="1"/>
                      <wps:spPr>
                        <a:xfrm>
                          <a:ext cx="1085215" cy="2559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Т.А. Михеева</w:t>
                            </w:r>
                          </w:p>
                        </w:txbxContent>
                      </wps:txbx>
                      <wps:bodyPr wrap="none" lIns="0" tIns="0" rIns="0" bIns="0">
                        <a:noAutoFit/>
                      </wps:bodyPr>
                    </wps:wsp>
                  </a:graphicData>
                </a:graphic>
              </wp:anchor>
            </w:drawing>
          </mc:Choice>
          <mc:Fallback>
            <w:pict>
              <v:shape id="_x0000_s1040" type="#_x0000_t202" style="position:absolute;margin-left:480.40000000000003pt;margin-top:20.800000000000001pt;width:85.450000000000003pt;height:20.150000000000002pt;z-index:-125829370;mso-wrap-distance-left:0;mso-wrap-distance-top:20.800000000000001pt;mso-wrap-distance-right:0;mso-wrap-distance-bottom:39.8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Т.А. Михеева</w:t>
                      </w:r>
                    </w:p>
                  </w:txbxContent>
                </v:textbox>
                <w10:wrap type="topAndBottom" anchorx="page"/>
              </v:shape>
            </w:pict>
          </mc:Fallback>
        </mc:AlternateContent>
      </w:r>
      <w:r>
        <mc:AlternateContent>
          <mc:Choice Requires="wps">
            <w:drawing>
              <wp:anchor distT="584200" distB="143510" distL="0" distR="0" simplePos="0" relativeHeight="125829385" behindDoc="0" locked="0" layoutInCell="1" allowOverlap="1">
                <wp:simplePos x="0" y="0"/>
                <wp:positionH relativeFrom="page">
                  <wp:posOffset>2736215</wp:posOffset>
                </wp:positionH>
                <wp:positionV relativeFrom="paragraph">
                  <wp:posOffset>584200</wp:posOffset>
                </wp:positionV>
                <wp:extent cx="2078990" cy="298450"/>
                <wp:wrapTopAndBottom/>
                <wp:docPr id="16" name="Shape 16"/>
                <a:graphic xmlns:a="http://schemas.openxmlformats.org/drawingml/2006/main">
                  <a:graphicData uri="http://schemas.microsoft.com/office/word/2010/wordprocessingShape">
                    <wps:wsp>
                      <wps:cNvSpPr txBox="1"/>
                      <wps:spPr>
                        <a:xfrm>
                          <a:ext cx="2078990" cy="29845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Кому выдан: </w:t>
                            </w:r>
                            <w:r>
                              <w:rPr>
                                <w:rStyle w:val="CharStyle22"/>
                                <w:color w:val="000000"/>
                              </w:rPr>
                              <w:t>Михеева Татьяна Алексеевна</w:t>
                            </w:r>
                          </w:p>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Сертификат </w:t>
                            </w:r>
                            <w:r>
                              <w:rPr>
                                <w:rStyle w:val="CharStyle22"/>
                                <w:color w:val="292929"/>
                              </w:rPr>
                              <w:t xml:space="preserve">№ </w:t>
                            </w:r>
                            <w:r>
                              <w:rPr>
                                <w:rStyle w:val="CharStyle22"/>
                                <w:lang w:val="en-US" w:eastAsia="en-US"/>
                              </w:rPr>
                              <w:t>36A9594D2B27241A63F07777E2AC7875</w:t>
                            </w:r>
                          </w:p>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Действителен с 28.05.2025 </w:t>
                            </w:r>
                            <w:r>
                              <w:rPr>
                                <w:rStyle w:val="CharStyle22"/>
                                <w:color w:val="5E5E5E"/>
                              </w:rPr>
                              <w:t xml:space="preserve">по </w:t>
                            </w:r>
                            <w:r>
                              <w:rPr>
                                <w:rStyle w:val="CharStyle22"/>
                              </w:rPr>
                              <w:t>21.08.2026</w:t>
                            </w:r>
                          </w:p>
                        </w:txbxContent>
                      </wps:txbx>
                      <wps:bodyPr lIns="0" tIns="0" rIns="0" bIns="0">
                        <a:noAutoFit/>
                      </wps:bodyPr>
                    </wps:wsp>
                  </a:graphicData>
                </a:graphic>
              </wp:anchor>
            </w:drawing>
          </mc:Choice>
          <mc:Fallback>
            <w:pict>
              <v:shape id="_x0000_s1042" type="#_x0000_t202" style="position:absolute;margin-left:215.45000000000002pt;margin-top:46.pt;width:163.70000000000002pt;height:23.5pt;z-index:-125829368;mso-wrap-distance-left:0;mso-wrap-distance-top:46.pt;mso-wrap-distance-right:0;mso-wrap-distance-bottom:11.300000000000001pt;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Кому выдан: </w:t>
                      </w:r>
                      <w:r>
                        <w:rPr>
                          <w:rStyle w:val="CharStyle22"/>
                          <w:color w:val="000000"/>
                        </w:rPr>
                        <w:t>Михеева Татьяна Алексеевна</w:t>
                      </w:r>
                    </w:p>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Сертификат </w:t>
                      </w:r>
                      <w:r>
                        <w:rPr>
                          <w:rStyle w:val="CharStyle22"/>
                          <w:color w:val="292929"/>
                        </w:rPr>
                        <w:t xml:space="preserve">№ </w:t>
                      </w:r>
                      <w:r>
                        <w:rPr>
                          <w:rStyle w:val="CharStyle22"/>
                          <w:lang w:val="en-US" w:eastAsia="en-US"/>
                        </w:rPr>
                        <w:t>36A9594D2B27241A63F07777E2AC7875</w:t>
                      </w:r>
                    </w:p>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Действителен с 28.05.2025 </w:t>
                      </w:r>
                      <w:r>
                        <w:rPr>
                          <w:rStyle w:val="CharStyle22"/>
                          <w:color w:val="5E5E5E"/>
                        </w:rPr>
                        <w:t xml:space="preserve">по </w:t>
                      </w:r>
                      <w:r>
                        <w:rPr>
                          <w:rStyle w:val="CharStyle22"/>
                        </w:rPr>
                        <w:t>21.08.2026</w:t>
                      </w:r>
                    </w:p>
                  </w:txbxContent>
                </v:textbox>
                <w10:wrap type="topAndBottom" anchorx="page"/>
              </v:shape>
            </w:pict>
          </mc:Fallback>
        </mc:AlternateContent>
      </w:r>
    </w:p>
    <w:p>
      <w:pPr>
        <w:widowControl w:val="0"/>
        <w:spacing w:line="21" w:lineRule="exact"/>
        <w:rPr>
          <w:sz w:val="2"/>
          <w:szCs w:val="2"/>
        </w:rPr>
      </w:pPr>
    </w:p>
    <w:p>
      <w:pPr>
        <w:widowControl w:val="0"/>
        <w:spacing w:line="1" w:lineRule="exact"/>
        <w:sectPr>
          <w:footnotePr>
            <w:pos w:val="pageBottom"/>
            <w:numFmt w:val="decimal"/>
            <w:numRestart w:val="continuous"/>
          </w:footnotePr>
          <w:type w:val="continuous"/>
          <w:pgSz w:w="11900" w:h="16840"/>
          <w:pgMar w:top="1110" w:right="0" w:bottom="1110" w:left="0" w:header="0" w:footer="3" w:gutter="0"/>
          <w:cols w:space="720"/>
          <w:noEndnote/>
          <w:rtlGutter w:val="0"/>
          <w:docGrid w:linePitch="360"/>
        </w:sectPr>
      </w:pPr>
    </w:p>
    <w:p>
      <w:pPr>
        <w:pStyle w:val="Style14"/>
        <w:keepNext w:val="0"/>
        <w:keepLines w:val="0"/>
        <w:widowControl w:val="0"/>
        <w:shd w:val="clear" w:color="auto" w:fill="auto"/>
        <w:bidi w:val="0"/>
        <w:spacing w:before="0" w:after="390" w:line="240" w:lineRule="auto"/>
        <w:ind w:left="1740" w:right="0" w:firstLine="0"/>
        <w:jc w:val="left"/>
        <w:rPr>
          <w:sz w:val="28"/>
          <w:szCs w:val="28"/>
        </w:rPr>
      </w:pPr>
      <w:r>
        <w:drawing>
          <wp:anchor distT="0" distB="0" distL="114300" distR="1931035" simplePos="0" relativeHeight="125829387" behindDoc="0" locked="0" layoutInCell="1" allowOverlap="1">
            <wp:simplePos x="0" y="0"/>
            <wp:positionH relativeFrom="page">
              <wp:posOffset>2753995</wp:posOffset>
            </wp:positionH>
            <wp:positionV relativeFrom="paragraph">
              <wp:posOffset>88900</wp:posOffset>
            </wp:positionV>
            <wp:extent cx="298450" cy="347345"/>
            <wp:wrapSquare wrapText="right"/>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3143885</wp:posOffset>
                </wp:positionH>
                <wp:positionV relativeFrom="paragraph">
                  <wp:posOffset>149860</wp:posOffset>
                </wp:positionV>
                <wp:extent cx="1722120" cy="259080"/>
                <wp:wrapNone/>
                <wp:docPr id="20" name="Shape 2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47.55000000000001pt;margin-top:11.800000000000001pt;width:135.59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b/>
          <w:bCs/>
          <w:sz w:val="28"/>
          <w:szCs w:val="28"/>
        </w:rPr>
        <w:t>М.В. Крутова</w: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40" w:lineRule="auto"/>
        <w:ind w:left="3200" w:right="0" w:firstLine="0"/>
        <w:jc w:val="left"/>
      </w:pPr>
      <w:r>
        <w:rPr>
          <w:rStyle w:val="CharStyle22"/>
        </w:rPr>
        <w:t xml:space="preserve">Кому выдан: </w:t>
      </w:r>
      <w:r>
        <w:rPr>
          <w:rStyle w:val="CharStyle22"/>
          <w:color w:val="000000"/>
        </w:rPr>
        <w:t>Крутова Марина Владимировна</w:t>
      </w:r>
    </w:p>
    <w:p>
      <w:pPr>
        <w:pStyle w:val="Style21"/>
        <w:keepNext w:val="0"/>
        <w:keepLines w:val="0"/>
        <w:widowControl w:val="0"/>
        <w:shd w:val="clear" w:color="auto" w:fill="auto"/>
        <w:bidi w:val="0"/>
        <w:spacing w:before="0" w:after="0" w:line="240" w:lineRule="auto"/>
        <w:ind w:left="3200" w:right="0" w:firstLine="0"/>
        <w:jc w:val="left"/>
      </w:pPr>
      <w:r>
        <w:rPr>
          <w:rStyle w:val="CharStyle22"/>
        </w:rPr>
        <w:t xml:space="preserve">Сертификат </w:t>
      </w:r>
      <w:r>
        <w:rPr>
          <w:rStyle w:val="CharStyle22"/>
          <w:color w:val="292929"/>
        </w:rPr>
        <w:t xml:space="preserve">№ </w:t>
      </w:r>
      <w:r>
        <w:rPr>
          <w:rStyle w:val="CharStyle22"/>
          <w:lang w:val="en-US" w:eastAsia="en-US"/>
        </w:rPr>
        <w:t>00E89C8D08D17006C4FD5542DC019FD92</w:t>
      </w:r>
      <w:r>
        <w:rPr>
          <w:rStyle w:val="CharStyle22"/>
          <w:lang w:val="en-US" w:eastAsia="en-US"/>
        </w:rPr>
        <w:t>3</w:t>
      </w:r>
    </w:p>
    <w:p>
      <w:pPr>
        <w:pStyle w:val="Style21"/>
        <w:keepNext w:val="0"/>
        <w:keepLines w:val="0"/>
        <w:widowControl w:val="0"/>
        <w:shd w:val="clear" w:color="auto" w:fill="auto"/>
        <w:bidi w:val="0"/>
        <w:spacing w:before="0" w:after="260" w:line="240" w:lineRule="auto"/>
        <w:ind w:left="3200" w:right="0" w:firstLine="0"/>
        <w:jc w:val="left"/>
      </w:pPr>
      <w:r>
        <w:rPr>
          <w:rStyle w:val="CharStyle22"/>
        </w:rPr>
        <w:t xml:space="preserve">Действителен с 28.04.2026 </w:t>
      </w:r>
      <w:r>
        <w:rPr>
          <w:rStyle w:val="CharStyle22"/>
          <w:color w:val="5E5E5E"/>
        </w:rPr>
        <w:t xml:space="preserve">по </w:t>
      </w:r>
      <w:r>
        <w:rPr>
          <w:rStyle w:val="CharStyle22"/>
        </w:rPr>
        <w:t>22.07.2027</w:t>
      </w:r>
    </w:p>
    <w:p>
      <w:pPr>
        <w:pStyle w:val="Style14"/>
        <w:keepNext w:val="0"/>
        <w:keepLines w:val="0"/>
        <w:widowControl w:val="0"/>
        <w:shd w:val="clear" w:color="auto" w:fill="auto"/>
        <w:bidi w:val="0"/>
        <w:spacing w:before="0" w:after="390" w:line="240" w:lineRule="auto"/>
        <w:ind w:left="1480" w:right="0" w:firstLine="0"/>
        <w:jc w:val="left"/>
        <w:rPr>
          <w:sz w:val="28"/>
          <w:szCs w:val="28"/>
        </w:rPr>
      </w:pPr>
      <w:r>
        <w:drawing>
          <wp:anchor distT="0" distB="0" distL="114300" distR="1931035" simplePos="0" relativeHeight="125829388" behindDoc="0" locked="0" layoutInCell="1" allowOverlap="1">
            <wp:simplePos x="0" y="0"/>
            <wp:positionH relativeFrom="page">
              <wp:posOffset>2687320</wp:posOffset>
            </wp:positionH>
            <wp:positionV relativeFrom="paragraph">
              <wp:posOffset>88900</wp:posOffset>
            </wp:positionV>
            <wp:extent cx="298450" cy="347345"/>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3077210</wp:posOffset>
                </wp:positionH>
                <wp:positionV relativeFrom="paragraph">
                  <wp:posOffset>149860</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42.30000000000001pt;margin-top:11.800000000000001pt;width:135.59999999999999pt;height:20.40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b/>
          <w:bCs/>
          <w:sz w:val="28"/>
          <w:szCs w:val="28"/>
        </w:rPr>
        <w:t>Ю.К. Жданкина</w: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Жданкина Юлия Константиновна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0489C4D00A363D6748F1FFAED9566C9F</w:t>
      </w:r>
    </w:p>
    <w:p>
      <w:pPr>
        <w:pStyle w:val="Style21"/>
        <w:keepNext w:val="0"/>
        <w:keepLines w:val="0"/>
        <w:widowControl w:val="0"/>
        <w:shd w:val="clear" w:color="auto" w:fill="auto"/>
        <w:bidi w:val="0"/>
        <w:spacing w:before="0" w:after="100" w:line="240" w:lineRule="auto"/>
        <w:ind w:right="0" w:firstLine="0"/>
        <w:jc w:val="left"/>
      </w:pPr>
      <w:r>
        <w:rPr>
          <w:rStyle w:val="CharStyle22"/>
        </w:rPr>
        <w:t xml:space="preserve">Действителен с 12.05.2025 </w:t>
      </w:r>
      <w:r>
        <w:rPr>
          <w:rStyle w:val="CharStyle22"/>
          <w:color w:val="5E5E5E"/>
        </w:rPr>
        <w:t xml:space="preserve">по </w:t>
      </w:r>
      <w:r>
        <w:rPr>
          <w:rStyle w:val="CharStyle22"/>
        </w:rPr>
        <w:t>05.08.2026</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10036175</wp:posOffset>
              </wp:positionV>
              <wp:extent cx="3267710" cy="125095"/>
              <wp:wrapNone/>
              <wp:docPr id="2" name="Shape 2"/>
              <a:graphic xmlns:a="http://schemas.openxmlformats.org/drawingml/2006/main">
                <a:graphicData uri="http://schemas.microsoft.com/office/word/2010/wordprocessingShape">
                  <wps:wsp>
                    <wps:cNvSpPr txBox="1"/>
                    <wps:spPr>
                      <a:xfrm>
                        <a:ext cx="3267710" cy="125095"/>
                      </a:xfrm>
                      <a:prstGeom prst="rect"/>
                      <a:noFill/>
                    </wps:spPr>
                    <wps:txbx>
                      <w:txbxContent>
                        <w:p>
                          <w:pPr>
                            <w:pStyle w:val="Style2"/>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rStyle w:val="CharStyle3"/>
                              <w:sz w:val="24"/>
                              <w:szCs w:val="24"/>
                            </w:rPr>
                            <w:t>2026-2017</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800000000000004pt;margin-top:790.25pt;width:257.30000000000001pt;height:9.8499999999999996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rStyle w:val="CharStyle3"/>
                        <w:sz w:val="24"/>
                        <w:szCs w:val="24"/>
                      </w:rPr>
                      <w:t>2026-2017</w:t>
                      <w:tab/>
                    </w:r>
                    <w:fldSimple w:instr=" PAGE \* MERGEFORMAT ">
                      <w:r>
                        <w:rPr>
                          <w:rStyle w:val="CharStyle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9854565</wp:posOffset>
              </wp:positionV>
              <wp:extent cx="661670" cy="125095"/>
              <wp:wrapNone/>
              <wp:docPr id="4" name="Shape 4"/>
              <a:graphic xmlns:a="http://schemas.openxmlformats.org/drawingml/2006/main">
                <a:graphicData uri="http://schemas.microsoft.com/office/word/2010/wordprocessingShape">
                  <wps:wsp>
                    <wps:cNvSpPr txBox="1"/>
                    <wps:spPr>
                      <a:xfrm>
                        <a:ext cx="66167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2026-2017</w:t>
                          </w:r>
                        </w:p>
                      </w:txbxContent>
                    </wps:txbx>
                    <wps:bodyPr wrap="none" lIns="0" tIns="0" rIns="0" bIns="0">
                      <a:spAutoFit/>
                    </wps:bodyPr>
                  </wps:wsp>
                </a:graphicData>
              </a:graphic>
            </wp:anchor>
          </w:drawing>
        </mc:Choice>
        <mc:Fallback>
          <w:pict>
            <v:shape id="_x0000_s1030" type="#_x0000_t202" style="position:absolute;margin-left:56.75pt;margin-top:775.95000000000005pt;width:52.10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2026-2017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4)_"/>
    <w:basedOn w:val="DefaultParagraphFont"/>
    <w:link w:val="Style19"/>
    <w:rPr>
      <w:rFonts w:ascii="Georgia" w:eastAsia="Georgia" w:hAnsi="Georgia" w:cs="Georgia"/>
      <w:b w:val="0"/>
      <w:bCs w:val="0"/>
      <w:i w:val="0"/>
      <w:iCs w:val="0"/>
      <w:smallCaps w:val="0"/>
      <w:strike w:val="0"/>
      <w:color w:val="EBEBEB"/>
      <w:sz w:val="12"/>
      <w:szCs w:val="12"/>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34343"/>
      <w:sz w:val="12"/>
      <w:szCs w:val="12"/>
      <w:u w:val="none"/>
    </w:rPr>
  </w:style>
  <w:style w:type="character" w:customStyle="1" w:styleId="CharStyle27">
    <w:name w:val="Body text (6)_"/>
    <w:basedOn w:val="DefaultParagraphFont"/>
    <w:link w:val="Style26"/>
    <w:rPr>
      <w:rFonts w:ascii="Times New Roman" w:eastAsia="Times New Roman" w:hAnsi="Times New Roman" w:cs="Times New Roman"/>
      <w:b w:val="0"/>
      <w:bCs w:val="0"/>
      <w:i w:val="0"/>
      <w:iCs w:val="0"/>
      <w:smallCaps w:val="0"/>
      <w:strike w:val="0"/>
      <w:u w:val="none"/>
    </w:rPr>
  </w:style>
  <w:style w:type="character" w:customStyle="1" w:styleId="CharStyle30">
    <w:name w:val="Heading #1_"/>
    <w:basedOn w:val="DefaultParagraphFont"/>
    <w:link w:val="Style29"/>
    <w:rPr>
      <w:rFonts w:ascii="Arial" w:eastAsia="Arial" w:hAnsi="Arial" w:cs="Arial"/>
      <w:b w:val="0"/>
      <w:bCs w:val="0"/>
      <w:i w:val="0"/>
      <w:iCs w:val="0"/>
      <w:smallCaps w:val="0"/>
      <w:strike w:val="0"/>
      <w:sz w:val="34"/>
      <w:szCs w:val="34"/>
      <w:u w:val="none"/>
      <w:lang w:val="en-US" w:eastAsia="en-US"/>
    </w:rPr>
  </w:style>
  <w:style w:type="character" w:customStyle="1" w:styleId="CharStyle36">
    <w:name w:val="Other_"/>
    <w:basedOn w:val="DefaultParagraphFont"/>
    <w:link w:val="Style35"/>
    <w:rPr>
      <w:rFonts w:ascii="Times New Roman" w:eastAsia="Times New Roman" w:hAnsi="Times New Roman" w:cs="Times New Roman"/>
      <w:b w:val="0"/>
      <w:bCs w:val="0"/>
      <w:i w:val="0"/>
      <w:iCs w:val="0"/>
      <w:smallCaps w:val="0"/>
      <w:strike w:val="0"/>
      <w:sz w:val="26"/>
      <w:szCs w:val="26"/>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40" w:line="27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Body text (5)"/>
    <w:basedOn w:val="Normal"/>
    <w:link w:val="CharStyle9"/>
    <w:pPr>
      <w:widowControl w:val="0"/>
      <w:shd w:val="clear" w:color="auto" w:fill="auto"/>
      <w:spacing w:after="190" w:line="254"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Heading #2"/>
    <w:basedOn w:val="Normal"/>
    <w:link w:val="CharStyle11"/>
    <w:pPr>
      <w:widowControl w:val="0"/>
      <w:shd w:val="clear" w:color="auto" w:fill="auto"/>
      <w:spacing w:after="260"/>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4)"/>
    <w:basedOn w:val="Normal"/>
    <w:link w:val="CharStyle20"/>
    <w:pPr>
      <w:widowControl w:val="0"/>
      <w:shd w:val="clear" w:color="auto" w:fill="auto"/>
      <w:spacing w:after="100"/>
      <w:ind w:left="1910"/>
      <w:jc w:val="center"/>
    </w:pPr>
    <w:rPr>
      <w:rFonts w:ascii="Georgia" w:eastAsia="Georgia" w:hAnsi="Georgia" w:cs="Georgia"/>
      <w:b w:val="0"/>
      <w:bCs w:val="0"/>
      <w:i w:val="0"/>
      <w:iCs w:val="0"/>
      <w:smallCaps w:val="0"/>
      <w:strike w:val="0"/>
      <w:color w:val="EBEBEB"/>
      <w:sz w:val="12"/>
      <w:szCs w:val="12"/>
      <w:u w:val="none"/>
    </w:rPr>
  </w:style>
  <w:style w:type="paragraph" w:customStyle="1" w:styleId="Style21">
    <w:name w:val="Body text (2)"/>
    <w:basedOn w:val="Normal"/>
    <w:link w:val="CharStyle22"/>
    <w:pPr>
      <w:widowControl w:val="0"/>
      <w:shd w:val="clear" w:color="auto" w:fill="auto"/>
      <w:ind w:left="3100"/>
    </w:pPr>
    <w:rPr>
      <w:rFonts w:ascii="Arial" w:eastAsia="Arial" w:hAnsi="Arial" w:cs="Arial"/>
      <w:b w:val="0"/>
      <w:bCs w:val="0"/>
      <w:i w:val="0"/>
      <w:iCs w:val="0"/>
      <w:smallCaps w:val="0"/>
      <w:strike w:val="0"/>
      <w:color w:val="434343"/>
      <w:sz w:val="12"/>
      <w:szCs w:val="12"/>
      <w:u w:val="none"/>
    </w:rPr>
  </w:style>
  <w:style w:type="paragraph" w:customStyle="1" w:styleId="Style26">
    <w:name w:val="Body text (6)"/>
    <w:basedOn w:val="Normal"/>
    <w:link w:val="CharStyle27"/>
    <w:pPr>
      <w:widowControl w:val="0"/>
      <w:shd w:val="clear" w:color="auto" w:fill="auto"/>
      <w:spacing w:after="1200"/>
      <w:ind w:firstLine="880"/>
    </w:pPr>
    <w:rPr>
      <w:rFonts w:ascii="Times New Roman" w:eastAsia="Times New Roman" w:hAnsi="Times New Roman" w:cs="Times New Roman"/>
      <w:b w:val="0"/>
      <w:bCs w:val="0"/>
      <w:i w:val="0"/>
      <w:iCs w:val="0"/>
      <w:smallCaps w:val="0"/>
      <w:strike w:val="0"/>
      <w:u w:val="none"/>
    </w:rPr>
  </w:style>
  <w:style w:type="paragraph" w:customStyle="1" w:styleId="Style29">
    <w:name w:val="Heading #1"/>
    <w:basedOn w:val="Normal"/>
    <w:link w:val="CharStyle30"/>
    <w:pPr>
      <w:widowControl w:val="0"/>
      <w:shd w:val="clear" w:color="auto" w:fill="auto"/>
      <w:spacing w:after="26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35">
    <w:name w:val="Other"/>
    <w:basedOn w:val="Normal"/>
    <w:link w:val="CharStyle3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