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77925" distR="1120775" simplePos="0" relativeHeight="125829378" behindDoc="0" locked="0" layoutInCell="1" allowOverlap="1">
            <wp:simplePos x="0" y="0"/>
            <wp:positionH relativeFrom="page">
              <wp:posOffset>1783080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719455</wp:posOffset>
                </wp:positionH>
                <wp:positionV relativeFrom="paragraph">
                  <wp:posOffset>622300</wp:posOffset>
                </wp:positionV>
                <wp:extent cx="2581910" cy="2164080"/>
                <wp:wrapSquare wrapText="right"/>
                <wp:docPr id="3" name="Shape 3"/>
                <a:graphic xmlns:a="http://schemas.openxmlformats.org/drawingml/2006/main">
                  <a:graphicData uri="http://schemas.microsoft.com/office/word/2010/wordprocessingShape">
                    <wps:wsp>
                      <wps:cNvSpPr txBox="1"/>
                      <wps:spPr>
                        <a:xfrm>
                          <a:ext cx="2581910" cy="216408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649999999999999pt;margin-top:49.pt;width:203.30000000000001pt;height:170.40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v:textbox>
                <w10:wrap type="square" side="right" anchorx="page"/>
              </v:shape>
            </w:pict>
          </mc:Fallback>
        </mc:AlternateContent>
      </w:r>
      <w:r>
        <w:drawing>
          <wp:anchor distT="317500" distB="0" distL="114300" distR="114300" simplePos="0" relativeHeight="125829381" behindDoc="0" locked="0" layoutInCell="1" allowOverlap="1">
            <wp:simplePos x="0" y="0"/>
            <wp:positionH relativeFrom="page">
              <wp:posOffset>716280</wp:posOffset>
            </wp:positionH>
            <wp:positionV relativeFrom="paragraph">
              <wp:posOffset>9640570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p>
    <w:p>
      <w:pPr>
        <w:pStyle w:val="Style6"/>
        <w:keepNext w:val="0"/>
        <w:keepLines w:val="0"/>
        <w:widowControl w:val="0"/>
        <w:shd w:val="clear" w:color="auto" w:fill="auto"/>
        <w:bidi w:val="0"/>
        <w:spacing w:before="0" w:after="0" w:line="240" w:lineRule="auto"/>
        <w:ind w:left="1040" w:right="0" w:firstLine="0"/>
        <w:jc w:val="both"/>
      </w:pPr>
      <w:r>
        <w:rPr>
          <w:rStyle w:val="CharStyle7"/>
        </w:rPr>
        <w:t>ФГБУ «НМИЦ ССХ им. А.Н. Бакулева»</w:t>
      </w:r>
    </w:p>
    <w:p>
      <w:pPr>
        <w:pStyle w:val="Style6"/>
        <w:keepNext w:val="0"/>
        <w:keepLines w:val="0"/>
        <w:widowControl w:val="0"/>
        <w:shd w:val="clear" w:color="auto" w:fill="auto"/>
        <w:bidi w:val="0"/>
        <w:spacing w:before="0" w:after="280" w:line="240" w:lineRule="auto"/>
        <w:ind w:left="1040" w:right="0" w:firstLine="0"/>
        <w:jc w:val="both"/>
      </w:pPr>
      <w:r>
        <w:rPr>
          <w:rStyle w:val="CharStyle7"/>
        </w:rPr>
        <w:t>Минздрава России</w:t>
      </w:r>
    </w:p>
    <w:p>
      <w:pPr>
        <w:pStyle w:val="Style6"/>
        <w:keepNext w:val="0"/>
        <w:keepLines w:val="0"/>
        <w:widowControl w:val="0"/>
        <w:shd w:val="clear" w:color="auto" w:fill="auto"/>
        <w:bidi w:val="0"/>
        <w:spacing w:before="0" w:after="280" w:line="240" w:lineRule="auto"/>
        <w:ind w:left="1040" w:right="0" w:firstLine="0"/>
        <w:jc w:val="both"/>
      </w:pPr>
      <w:r>
        <w:fldChar w:fldCharType="begin"/>
      </w:r>
      <w:r>
        <w:rPr/>
        <w:instrText> HYPERLINK "mailto:tender@bakulev.ru" </w:instrText>
      </w:r>
      <w:r>
        <w:fldChar w:fldCharType="separate"/>
      </w:r>
      <w:r>
        <w:rPr>
          <w:rStyle w:val="CharStyle7"/>
          <w:lang w:val="en-US" w:eastAsia="en-US"/>
        </w:rPr>
        <w:t>tender@bakulev.ru</w:t>
      </w:r>
      <w:r>
        <w:fldChar w:fldCharType="end"/>
      </w:r>
    </w:p>
    <w:p>
      <w:pPr>
        <w:pStyle w:val="Style6"/>
        <w:keepNext w:val="0"/>
        <w:keepLines w:val="0"/>
        <w:widowControl w:val="0"/>
        <w:shd w:val="clear" w:color="auto" w:fill="auto"/>
        <w:bidi w:val="0"/>
        <w:spacing w:before="0" w:after="280" w:line="240" w:lineRule="auto"/>
        <w:ind w:left="1040" w:right="0" w:firstLine="0"/>
        <w:jc w:val="both"/>
      </w:pPr>
      <w:r>
        <w:rPr>
          <w:rStyle w:val="CharStyle7"/>
        </w:rPr>
        <w:t>ИП Кравченко А.В.</w:t>
      </w:r>
    </w:p>
    <w:p>
      <w:pPr>
        <w:pStyle w:val="Style6"/>
        <w:keepNext w:val="0"/>
        <w:keepLines w:val="0"/>
        <w:widowControl w:val="0"/>
        <w:shd w:val="clear" w:color="auto" w:fill="auto"/>
        <w:bidi w:val="0"/>
        <w:spacing w:before="0" w:after="1800" w:line="240" w:lineRule="auto"/>
        <w:ind w:left="1040" w:right="0" w:firstLine="0"/>
        <w:jc w:val="both"/>
      </w:pPr>
      <w:r>
        <w:fldChar w:fldCharType="begin"/>
      </w:r>
      <w:r>
        <w:rPr/>
        <w:instrText> HYPERLINK "mailto:lyapin.aa@med.ru" </w:instrText>
      </w:r>
      <w:r>
        <w:fldChar w:fldCharType="separate"/>
      </w:r>
      <w:r>
        <w:rPr>
          <w:rStyle w:val="CharStyle7"/>
          <w:lang w:val="en-US" w:eastAsia="en-US"/>
        </w:rPr>
        <w:t>lyapin.aa@med.ru</w:t>
      </w:r>
      <w:r>
        <w:fldChar w:fldCharType="end"/>
      </w:r>
    </w:p>
    <w:p>
      <w:pPr>
        <w:pStyle w:val="Style6"/>
        <w:keepNext w:val="0"/>
        <w:keepLines w:val="0"/>
        <w:widowControl w:val="0"/>
        <w:shd w:val="clear" w:color="auto" w:fill="auto"/>
        <w:tabs>
          <w:tab w:pos="8746" w:val="left"/>
        </w:tabs>
        <w:bidi w:val="0"/>
        <w:spacing w:before="0" w:after="0" w:line="240" w:lineRule="auto"/>
        <w:ind w:left="0" w:right="0" w:firstLine="0"/>
        <w:jc w:val="center"/>
      </w:pPr>
      <w:r>
        <w:rPr>
          <w:rStyle w:val="CharStyle7"/>
          <w:b/>
          <w:bCs/>
        </w:rPr>
        <w:t>РЕШЕНИЕ</w:t>
        <w:br/>
        <w:t>по делу №077/06/105-5452/2026 о нарушении</w:t>
        <w:br/>
        <w:t>законодательства о контрактной системе</w:t>
        <w:br/>
        <w:t>04.05.2026</w:t>
        <w:tab/>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Гелмутдиновой,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Хлебниковой,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представителя ФГБУ «НМИЦ ССХ им. А.Н. Бакулева» Минздрава России: Федяевой А.С. (дов.№276 от 05.05.2025),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280" w:line="240" w:lineRule="auto"/>
        <w:ind w:left="0" w:right="0" w:firstLine="700"/>
        <w:jc w:val="both"/>
      </w:pPr>
      <w:r>
        <w:rPr>
          <w:rStyle w:val="CharStyle7"/>
        </w:rPr>
        <w:t>рассмотрев жалобу ИП Кравченко А.В. (далее – Заявитель) на действия ФГБУ «НМИЦ ССХ им. А.Н. Бакулева» Минздрава России (далее - Заказчик) при проведении электронного аукциона на право заключения государственного контракта на поставку медицинских изделий (Закупка №0373100095226000348)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24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439" w:val="left"/>
        </w:tabs>
        <w:bidi w:val="0"/>
        <w:spacing w:before="0" w:after="0" w:line="240"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312" w:lineRule="auto"/>
        <w:ind w:left="0" w:right="0" w:firstLine="700"/>
        <w:jc w:val="both"/>
        <w:rPr>
          <w:sz w:val="24"/>
          <w:szCs w:val="24"/>
        </w:rPr>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050" w:right="544" w:bottom="742" w:left="1104" w:header="0" w:footer="3" w:gutter="0"/>
          <w:pgNumType w:start="1"/>
          <w:cols w:space="720"/>
          <w:noEndnote/>
          <w:titlePg/>
          <w:rtlGutter w:val="0"/>
          <w:docGrid w:linePitch="360"/>
        </w:sectPr>
      </w:pPr>
      <w:r>
        <w:rPr>
          <w:rStyle w:val="CharStyle7"/>
        </w:rPr>
        <w:t xml:space="preserve">Согласно ч.2 ст.33 Закона о контрактной системе описание объекта закупки в соответствии с требованиями, указанными в ч.1 ст.33 Закона о контрактной </w:t>
      </w:r>
      <w:r>
        <w:rPr>
          <w:rStyle w:val="CharStyle7"/>
          <w:sz w:val="24"/>
          <w:szCs w:val="24"/>
          <w:lang w:val="en-US" w:eastAsia="en-US"/>
        </w:rPr>
        <w:t>2026-22685</w:t>
      </w:r>
    </w:p>
    <w:p>
      <w:pPr>
        <w:pStyle w:val="Style6"/>
        <w:keepNext w:val="0"/>
        <w:keepLines w:val="0"/>
        <w:widowControl w:val="0"/>
        <w:shd w:val="clear" w:color="auto" w:fill="auto"/>
        <w:bidi w:val="0"/>
        <w:spacing w:before="0" w:after="0" w:line="240" w:lineRule="auto"/>
        <w:ind w:left="0" w:right="0" w:firstLine="0"/>
        <w:jc w:val="both"/>
      </w:pPr>
      <w:r>
        <w:rPr>
          <w:rStyle w:val="CharStyle7"/>
        </w:rPr>
        <w:t>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1438" w:val="left"/>
        </w:tabs>
        <w:bidi w:val="0"/>
        <w:spacing w:before="0" w:after="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документации о закупке (в случае если Федеральным законом предусмотрена документация о закупке);</w:t>
      </w:r>
    </w:p>
    <w:p>
      <w:pPr>
        <w:pStyle w:val="Style6"/>
        <w:keepNext w:val="0"/>
        <w:keepLines w:val="0"/>
        <w:widowControl w:val="0"/>
        <w:numPr>
          <w:ilvl w:val="0"/>
          <w:numId w:val="5"/>
        </w:numPr>
        <w:shd w:val="clear" w:color="auto" w:fill="auto"/>
        <w:tabs>
          <w:tab w:pos="1438"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5"/>
        </w:numPr>
        <w:shd w:val="clear" w:color="auto" w:fill="auto"/>
        <w:tabs>
          <w:tab w:pos="1438" w:val="left"/>
        </w:tabs>
        <w:bidi w:val="0"/>
        <w:spacing w:before="0" w:after="0" w:line="240"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438"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416" w:val="left"/>
        </w:tabs>
        <w:bidi w:val="0"/>
        <w:spacing w:before="0" w:after="0" w:line="240" w:lineRule="auto"/>
        <w:ind w:left="0" w:right="0" w:firstLine="70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7"/>
        </w:numPr>
        <w:shd w:val="clear" w:color="auto" w:fill="auto"/>
        <w:tabs>
          <w:tab w:pos="1424" w:val="left"/>
        </w:tabs>
        <w:bidi w:val="0"/>
        <w:spacing w:before="0" w:after="0" w:line="240" w:lineRule="auto"/>
        <w:ind w:left="0" w:right="0" w:firstLine="700"/>
        <w:jc w:val="both"/>
      </w:pPr>
      <w:r>
        <w:rPr>
          <w:rStyle w:val="CharStyle7"/>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57" w:lineRule="auto"/>
        <w:ind w:left="0" w:right="0" w:firstLine="700"/>
        <w:jc w:val="both"/>
      </w:pPr>
      <w:r>
        <w:rPr>
          <w:rStyle w:val="CharStyle7"/>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w:t>
      </w:r>
    </w:p>
    <w:p>
      <w:pPr>
        <w:pStyle w:val="Style6"/>
        <w:keepNext w:val="0"/>
        <w:keepLines w:val="0"/>
        <w:widowControl w:val="0"/>
        <w:numPr>
          <w:ilvl w:val="0"/>
          <w:numId w:val="9"/>
        </w:numPr>
        <w:shd w:val="clear" w:color="auto" w:fill="auto"/>
        <w:tabs>
          <w:tab w:pos="1424" w:val="left"/>
        </w:tabs>
        <w:bidi w:val="0"/>
        <w:spacing w:before="0" w:after="0" w:line="257" w:lineRule="auto"/>
        <w:ind w:left="0" w:right="0" w:firstLine="700"/>
        <w:jc w:val="both"/>
      </w:pPr>
      <w:r>
        <w:rPr>
          <w:rStyle w:val="CharStyle7"/>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7"/>
          <w:lang w:val="en-US" w:eastAsia="en-US"/>
        </w:rPr>
        <w:t xml:space="preserve">25, 26 </w:t>
      </w:r>
      <w:r>
        <w:rPr>
          <w:rStyle w:val="CharStyle7"/>
        </w:rPr>
        <w:t xml:space="preserve">и </w:t>
      </w:r>
      <w:r>
        <w:rPr>
          <w:rStyle w:val="CharStyle7"/>
          <w:lang w:val="en-US" w:eastAsia="en-US"/>
        </w:rPr>
        <w:t xml:space="preserve">32 </w:t>
      </w:r>
      <w:r>
        <w:rPr>
          <w:rStyle w:val="CharStyle7"/>
        </w:rPr>
        <w:t xml:space="preserve">приложения </w:t>
      </w:r>
      <w:r>
        <w:rPr>
          <w:rStyle w:val="CharStyle7"/>
          <w:lang w:val="en-US" w:eastAsia="en-US"/>
        </w:rPr>
        <w:t xml:space="preserve">№1 </w:t>
      </w:r>
      <w:r>
        <w:rPr>
          <w:rStyle w:val="CharStyle7"/>
        </w:rPr>
        <w:t xml:space="preserve">к постановлению Правительства Российской Федерации от </w:t>
      </w:r>
      <w:r>
        <w:rPr>
          <w:rStyle w:val="CharStyle7"/>
          <w:lang w:val="en-US" w:eastAsia="en-US"/>
        </w:rPr>
        <w:t xml:space="preserve">23 </w:t>
      </w:r>
      <w:r>
        <w:rPr>
          <w:rStyle w:val="CharStyle7"/>
        </w:rPr>
        <w:t xml:space="preserve">декабря </w:t>
      </w:r>
      <w:r>
        <w:rPr>
          <w:rStyle w:val="CharStyle7"/>
          <w:lang w:val="en-US" w:eastAsia="en-US"/>
        </w:rPr>
        <w:t xml:space="preserve">2024 </w:t>
      </w:r>
      <w:r>
        <w:rPr>
          <w:rStyle w:val="CharStyle7"/>
        </w:rPr>
        <w:t xml:space="preserve">г. </w:t>
      </w:r>
      <w:r>
        <w:rPr>
          <w:rStyle w:val="CharStyle7"/>
          <w:lang w:val="en-US" w:eastAsia="en-US"/>
        </w:rPr>
        <w:t xml:space="preserve">№1875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Постановление№1875), позициях </w:t>
      </w:r>
      <w:r>
        <w:rPr>
          <w:rStyle w:val="CharStyle7"/>
          <w:lang w:val="en-US" w:eastAsia="en-US"/>
        </w:rPr>
        <w:t xml:space="preserve">191 - 361 </w:t>
      </w:r>
      <w:r>
        <w:rPr>
          <w:rStyle w:val="CharStyle7"/>
        </w:rPr>
        <w:t xml:space="preserve">приложения </w:t>
      </w:r>
      <w:r>
        <w:rPr>
          <w:rStyle w:val="CharStyle7"/>
          <w:lang w:val="en-US" w:eastAsia="en-US"/>
        </w:rPr>
        <w:t xml:space="preserve">№2 </w:t>
      </w:r>
      <w:r>
        <w:rPr>
          <w:rStyle w:val="CharStyle7"/>
        </w:rPr>
        <w:t xml:space="preserve">к Постановлению </w:t>
      </w:r>
      <w:r>
        <w:rPr>
          <w:rStyle w:val="CharStyle7"/>
          <w:lang w:val="en-US" w:eastAsia="en-US"/>
        </w:rPr>
        <w:t xml:space="preserve">№1875, </w:t>
      </w:r>
      <w:r>
        <w:rPr>
          <w:rStyle w:val="CharStyle7"/>
        </w:rPr>
        <w:t xml:space="preserve">применяются предусмотренные п.1 Постановления </w:t>
      </w:r>
      <w:r>
        <w:rPr>
          <w:rStyle w:val="CharStyle7"/>
          <w:lang w:val="en-US" w:eastAsia="en-US"/>
        </w:rPr>
        <w:t xml:space="preserve">№1875 </w:t>
      </w:r>
      <w:r>
        <w:rPr>
          <w:rStyle w:val="CharStyle7"/>
        </w:rPr>
        <w:t>запрет, ограничение соответственно;</w:t>
      </w:r>
    </w:p>
    <w:p>
      <w:pPr>
        <w:pStyle w:val="Style6"/>
        <w:keepNext w:val="0"/>
        <w:keepLines w:val="0"/>
        <w:widowControl w:val="0"/>
        <w:numPr>
          <w:ilvl w:val="0"/>
          <w:numId w:val="9"/>
        </w:numPr>
        <w:shd w:val="clear" w:color="auto" w:fill="auto"/>
        <w:tabs>
          <w:tab w:pos="1424" w:val="left"/>
        </w:tabs>
        <w:bidi w:val="0"/>
        <w:spacing w:before="0" w:after="0" w:line="257" w:lineRule="auto"/>
        <w:ind w:left="0" w:right="0" w:firstLine="700"/>
        <w:jc w:val="both"/>
      </w:pPr>
      <w:r>
        <w:rPr>
          <w:rStyle w:val="CharStyle7"/>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ч.5 ст.33 Закона о контрактной системе.</w:t>
      </w:r>
    </w:p>
    <w:p>
      <w:pPr>
        <w:pStyle w:val="Style6"/>
        <w:keepNext w:val="0"/>
        <w:keepLines w:val="0"/>
        <w:widowControl w:val="0"/>
        <w:shd w:val="clear" w:color="auto" w:fill="auto"/>
        <w:bidi w:val="0"/>
        <w:spacing w:before="0" w:after="0" w:line="257" w:lineRule="auto"/>
        <w:ind w:left="0" w:right="0" w:firstLine="700"/>
        <w:jc w:val="both"/>
      </w:pPr>
      <w:r>
        <w:rPr>
          <w:rStyle w:val="CharStyle7"/>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7" w:lineRule="auto"/>
        <w:ind w:left="0" w:right="0" w:firstLine="700"/>
        <w:jc w:val="both"/>
      </w:pPr>
      <w:r>
        <w:rPr>
          <w:rStyle w:val="CharStyle7"/>
        </w:rPr>
        <w:t>Комиссией Управления установлено, что, согласно извещению об осуществлении закупки Заказчиком закупается единственный вид изделий «Набор с датчиком для измерения артериального давления», при этом при описании объекта закупки Заказчиком также применена позиция КТРУ</w:t>
      </w:r>
    </w:p>
    <w:p>
      <w:pPr>
        <w:pStyle w:val="Style6"/>
        <w:keepNext w:val="0"/>
        <w:keepLines w:val="0"/>
        <w:widowControl w:val="0"/>
        <w:shd w:val="clear" w:color="auto" w:fill="auto"/>
        <w:bidi w:val="0"/>
        <w:spacing w:before="0" w:after="0" w:line="262" w:lineRule="auto"/>
        <w:ind w:left="0" w:right="0" w:firstLine="0"/>
        <w:jc w:val="both"/>
      </w:pPr>
      <w:r>
        <w:rPr>
          <w:rStyle w:val="CharStyle7"/>
          <w:lang w:val="en-US" w:eastAsia="en-US"/>
        </w:rPr>
        <w:t xml:space="preserve">26.60.12.129-00000093 </w:t>
      </w:r>
      <w:r>
        <w:rPr>
          <w:rStyle w:val="CharStyle7"/>
        </w:rPr>
        <w:t xml:space="preserve">«Набор с датчиком для измерения артериального давления», которая, в свою очередь, соответствует коду ОКПД2 </w:t>
      </w:r>
      <w:r>
        <w:rPr>
          <w:rStyle w:val="CharStyle7"/>
          <w:lang w:val="en-US" w:eastAsia="en-US"/>
        </w:rPr>
        <w:t xml:space="preserve">26.60.12.129: </w:t>
      </w:r>
      <w:r>
        <w:rPr>
          <w:rStyle w:val="CharStyle7"/>
        </w:rPr>
        <w:t>«Приборы и аппараты для функциональной диагностики прочие, применяемые в медицинских целях, не включенные в другие группировки».</w:t>
      </w:r>
    </w:p>
    <w:p>
      <w:pPr>
        <w:pStyle w:val="Style6"/>
        <w:keepNext w:val="0"/>
        <w:keepLines w:val="0"/>
        <w:widowControl w:val="0"/>
        <w:shd w:val="clear" w:color="auto" w:fill="auto"/>
        <w:bidi w:val="0"/>
        <w:spacing w:before="0" w:after="0" w:line="262" w:lineRule="auto"/>
        <w:ind w:left="0" w:right="0" w:firstLine="700"/>
        <w:jc w:val="both"/>
      </w:pPr>
      <w:r>
        <w:rPr>
          <w:rStyle w:val="CharStyle7"/>
        </w:rPr>
        <w:t>Вместе с этим Комиссия Управления отмечает следующее.</w:t>
      </w:r>
    </w:p>
    <w:p>
      <w:pPr>
        <w:pStyle w:val="Style6"/>
        <w:keepNext w:val="0"/>
        <w:keepLines w:val="0"/>
        <w:widowControl w:val="0"/>
        <w:shd w:val="clear" w:color="auto" w:fill="auto"/>
        <w:bidi w:val="0"/>
        <w:spacing w:before="0" w:after="0" w:line="262" w:lineRule="auto"/>
        <w:ind w:left="0" w:right="0" w:firstLine="700"/>
        <w:jc w:val="both"/>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62" w:lineRule="auto"/>
        <w:ind w:left="0" w:right="0" w:firstLine="70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11"/>
        </w:numPr>
        <w:shd w:val="clear" w:color="auto" w:fill="auto"/>
        <w:tabs>
          <w:tab w:pos="1421" w:val="left"/>
        </w:tabs>
        <w:bidi w:val="0"/>
        <w:spacing w:before="0" w:after="0" w:line="262" w:lineRule="auto"/>
        <w:ind w:left="0" w:right="0" w:firstLine="700"/>
        <w:jc w:val="both"/>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11"/>
        </w:numPr>
        <w:shd w:val="clear" w:color="auto" w:fill="auto"/>
        <w:tabs>
          <w:tab w:pos="1421" w:val="left"/>
        </w:tabs>
        <w:bidi w:val="0"/>
        <w:spacing w:before="0" w:after="0" w:line="262" w:lineRule="auto"/>
        <w:ind w:left="0" w:right="0" w:firstLine="70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11"/>
        </w:numPr>
        <w:shd w:val="clear" w:color="auto" w:fill="auto"/>
        <w:tabs>
          <w:tab w:pos="1421" w:val="left"/>
        </w:tabs>
        <w:bidi w:val="0"/>
        <w:spacing w:before="0" w:after="0" w:line="262" w:lineRule="auto"/>
        <w:ind w:left="0" w:right="0" w:firstLine="70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62" w:lineRule="auto"/>
        <w:ind w:left="0" w:right="0" w:firstLine="700"/>
        <w:jc w:val="both"/>
      </w:pPr>
      <w:r>
        <w:rPr>
          <w:rStyle w:val="CharStyle7"/>
        </w:rPr>
        <w:t>Исходя из вышеизложенного Комиссия Управления приходит к выводу, что обоснование дополнительных требований к товару, предусмотренное п.6 Правил использования КТРУ, подлежит указанию заказчиком в извещении в случае, если используемая заказчиком позиция КТРУ содержит описание товара, предусмотренное пп.«г» п.10 Правил формирования КТРУ.</w:t>
      </w:r>
    </w:p>
    <w:p>
      <w:pPr>
        <w:pStyle w:val="Style6"/>
        <w:keepNext w:val="0"/>
        <w:keepLines w:val="0"/>
        <w:widowControl w:val="0"/>
        <w:shd w:val="clear" w:color="auto" w:fill="auto"/>
        <w:bidi w:val="0"/>
        <w:spacing w:before="0" w:after="0" w:line="262" w:lineRule="auto"/>
        <w:ind w:left="0" w:right="0" w:firstLine="700"/>
        <w:jc w:val="both"/>
      </w:pPr>
      <w:r>
        <w:rPr>
          <w:rStyle w:val="CharStyle7"/>
        </w:rPr>
        <w:t xml:space="preserve">Комиссией Управления установлено, что используемая Заказчиком при описании закупаемых изделий позиция КТРУ </w:t>
      </w:r>
      <w:r>
        <w:rPr>
          <w:rStyle w:val="CharStyle7"/>
          <w:lang w:val="en-US" w:eastAsia="en-US"/>
        </w:rPr>
        <w:t xml:space="preserve">26.60.12.129-00000093 </w:t>
      </w:r>
      <w:r>
        <w:rPr>
          <w:rStyle w:val="CharStyle7"/>
        </w:rPr>
        <w:t>«Набор с датчиком для измерения артериального давления» не содержит в своем составе</w:t>
      </w:r>
    </w:p>
    <w:p>
      <w:pPr>
        <w:pStyle w:val="Style6"/>
        <w:keepNext w:val="0"/>
        <w:keepLines w:val="0"/>
        <w:widowControl w:val="0"/>
        <w:shd w:val="clear" w:color="auto" w:fill="auto"/>
        <w:bidi w:val="0"/>
        <w:spacing w:before="0" w:after="0" w:line="259" w:lineRule="auto"/>
        <w:ind w:left="0" w:right="0" w:firstLine="0"/>
        <w:jc w:val="both"/>
      </w:pPr>
      <w:r>
        <w:rPr>
          <w:rStyle w:val="CharStyle7"/>
        </w:rPr>
        <w:t>описание изделия, предусмотренное пп.«г» п.10 Правил формирования КТРУ, в связи с чем у Заказчика отсутствует обязанность размещения в извещении обоснования использования не предусмотренных позицией КТРУ требований к изделиям, установленных в соответствии со ст.33 закона о контрактной системе.</w:t>
      </w:r>
    </w:p>
    <w:p>
      <w:pPr>
        <w:pStyle w:val="Style6"/>
        <w:keepNext w:val="0"/>
        <w:keepLines w:val="0"/>
        <w:widowControl w:val="0"/>
        <w:shd w:val="clear" w:color="auto" w:fill="auto"/>
        <w:bidi w:val="0"/>
        <w:spacing w:before="0" w:after="0" w:line="259" w:lineRule="auto"/>
        <w:ind w:left="0" w:right="0" w:firstLine="700"/>
        <w:jc w:val="both"/>
      </w:pPr>
      <w:r>
        <w:rPr>
          <w:rStyle w:val="CharStyle7"/>
        </w:rPr>
        <w:t>Таким образом, Комиссия Управления приходит к выводу, что указание в описании объекта закупки требований к характеристикам закупаемых изделий, не предусмотренных используемой позиций КТРУ, не противоречит пп.«а» п.5 Правил использования КТРУ, так как, в рассматриваемом случае, пп.«а» п.5, п.6 Правил использования КТРУ не подлежат применению.</w:t>
      </w:r>
    </w:p>
    <w:p>
      <w:pPr>
        <w:pStyle w:val="Style6"/>
        <w:keepNext w:val="0"/>
        <w:keepLines w:val="0"/>
        <w:widowControl w:val="0"/>
        <w:shd w:val="clear" w:color="auto" w:fill="auto"/>
        <w:bidi w:val="0"/>
        <w:spacing w:before="0" w:after="0" w:line="259" w:lineRule="auto"/>
        <w:ind w:left="0" w:right="0" w:firstLine="700"/>
        <w:jc w:val="both"/>
      </w:pPr>
      <w:r>
        <w:rPr>
          <w:rStyle w:val="CharStyle7"/>
        </w:rPr>
        <w:t>Вместе с этим,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требования к характеристикам изделия, установленные Заказчиком и не предусмотренные используемой позицией КТРУ, указание на иные позиции КТРУ, которые соответствуют закупаемому Заказчиком изделию, а также не указано на конкретные изделия, которые по мнению Заявителя запрещено закупать в рамках одной конкурентной процедуры,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59"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421" w:val="left"/>
        </w:tabs>
        <w:bidi w:val="0"/>
        <w:spacing w:before="0" w:after="0" w:line="259" w:lineRule="auto"/>
        <w:ind w:left="0" w:right="0" w:firstLine="70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ч.5 ст.31 Закона о контрактной системе информация об</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соответствии с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 xml:space="preserve">(при наличии таких требований) ст.31 Закона о контрактной системе,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ч.1.1 ст. </w:t>
      </w:r>
      <w:r>
        <w:rPr>
          <w:rStyle w:val="CharStyle7"/>
          <w:lang w:val="en-US" w:eastAsia="en-US"/>
        </w:rPr>
        <w:t xml:space="preserve">31 </w:t>
      </w:r>
      <w:r>
        <w:rPr>
          <w:rStyle w:val="CharStyle7"/>
        </w:rPr>
        <w:t>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421" w:val="left"/>
        </w:tabs>
        <w:bidi w:val="0"/>
        <w:spacing w:before="0" w:after="0" w:line="240" w:lineRule="auto"/>
        <w:ind w:left="0" w:right="0" w:firstLine="700"/>
        <w:jc w:val="both"/>
      </w:pPr>
      <w:r>
        <w:rPr>
          <w:rStyle w:val="CharStyle7"/>
        </w:rPr>
        <w:t>Также в составе жалобы Заявитель указывает, что установленные Заказчиком требования к характеристикам необходимых к поставке изделий ограничивают круг участников закупки, поскольку совокупности установленных требований к изделиям не соответствует ни одно изделие, либо соответствуют изделия конкретного производителя.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представитель Заказчика пояснил, что требования к закупаемому изделию установлены Заказчиком в соответствии с потребностью учреждения, при этом совокупности требований извещения, вопреки доводам жалобы, соответствуют изделия различных производителей, в частности:</w:t>
      </w:r>
    </w:p>
    <w:p>
      <w:pPr>
        <w:pStyle w:val="Style6"/>
        <w:keepNext w:val="0"/>
        <w:keepLines w:val="0"/>
        <w:widowControl w:val="0"/>
        <w:numPr>
          <w:ilvl w:val="0"/>
          <w:numId w:val="15"/>
        </w:numPr>
        <w:shd w:val="clear" w:color="auto" w:fill="auto"/>
        <w:tabs>
          <w:tab w:pos="1421" w:val="left"/>
        </w:tabs>
        <w:bidi w:val="0"/>
        <w:spacing w:before="0" w:after="0" w:line="240" w:lineRule="auto"/>
        <w:ind w:left="0" w:right="0" w:firstLine="700"/>
        <w:jc w:val="both"/>
      </w:pPr>
      <w:r>
        <w:rPr>
          <w:rStyle w:val="CharStyle7"/>
        </w:rPr>
        <w:t xml:space="preserve">изделие «Преобразователь кровяного давления одноразовый», производства компании «Лепу Медикал Технолоджи (Пекин) Ко., Лтд.», Китайская Народная Республика ,(регистрационное удостоверение №ФСЗ </w:t>
      </w:r>
      <w:r>
        <w:rPr>
          <w:rStyle w:val="CharStyle7"/>
          <w:lang w:val="en-US" w:eastAsia="en-US"/>
        </w:rPr>
        <w:t xml:space="preserve">2010/08301 </w:t>
      </w:r>
      <w:r>
        <w:rPr>
          <w:rStyle w:val="CharStyle7"/>
        </w:rPr>
        <w:t xml:space="preserve">от </w:t>
      </w:r>
      <w:r>
        <w:rPr>
          <w:rStyle w:val="CharStyle7"/>
          <w:lang w:val="en-US" w:eastAsia="en-US"/>
        </w:rPr>
        <w:t>30.11.2010);</w:t>
      </w:r>
    </w:p>
    <w:p>
      <w:pPr>
        <w:pStyle w:val="Style6"/>
        <w:keepNext w:val="0"/>
        <w:keepLines w:val="0"/>
        <w:widowControl w:val="0"/>
        <w:numPr>
          <w:ilvl w:val="0"/>
          <w:numId w:val="15"/>
        </w:numPr>
        <w:shd w:val="clear" w:color="auto" w:fill="auto"/>
        <w:tabs>
          <w:tab w:pos="1421" w:val="left"/>
        </w:tabs>
        <w:bidi w:val="0"/>
        <w:spacing w:before="0" w:after="0" w:line="240" w:lineRule="auto"/>
        <w:ind w:left="0" w:right="0" w:firstLine="700"/>
        <w:jc w:val="both"/>
      </w:pPr>
      <w:r>
        <w:rPr>
          <w:rStyle w:val="CharStyle7"/>
        </w:rPr>
        <w:t xml:space="preserve">изделие «Устройства для контроля кровяного давления КОМБИДИН </w:t>
      </w:r>
      <w:r>
        <w:rPr>
          <w:rStyle w:val="CharStyle7"/>
          <w:lang w:val="en-US" w:eastAsia="en-US"/>
        </w:rPr>
        <w:t xml:space="preserve">(Combidyn), </w:t>
      </w:r>
      <w:r>
        <w:rPr>
          <w:rStyle w:val="CharStyle7"/>
        </w:rPr>
        <w:t xml:space="preserve">КОМБИТРАНС </w:t>
      </w:r>
      <w:r>
        <w:rPr>
          <w:rStyle w:val="CharStyle7"/>
          <w:lang w:val="en-US" w:eastAsia="en-US"/>
        </w:rPr>
        <w:t xml:space="preserve">(Combitrans), </w:t>
      </w:r>
      <w:r>
        <w:rPr>
          <w:rStyle w:val="CharStyle7"/>
        </w:rPr>
        <w:t xml:space="preserve">СЕНСОНОР </w:t>
      </w:r>
      <w:r>
        <w:rPr>
          <w:rStyle w:val="CharStyle7"/>
          <w:lang w:val="en-US" w:eastAsia="en-US"/>
        </w:rPr>
        <w:t xml:space="preserve">(SensoNor)», </w:t>
      </w:r>
      <w:r>
        <w:rPr>
          <w:rStyle w:val="CharStyle7"/>
        </w:rPr>
        <w:t xml:space="preserve">производства «Б. Браун Мельзунген АГ», Германия (регистрационное удостоверение №РЗН </w:t>
      </w:r>
      <w:r>
        <w:rPr>
          <w:rStyle w:val="CharStyle7"/>
          <w:lang w:val="en-US" w:eastAsia="en-US"/>
        </w:rPr>
        <w:t xml:space="preserve">2013/245 </w:t>
      </w:r>
      <w:r>
        <w:rPr>
          <w:rStyle w:val="CharStyle7"/>
        </w:rPr>
        <w:t xml:space="preserve">от </w:t>
      </w:r>
      <w:r>
        <w:rPr>
          <w:rStyle w:val="CharStyle7"/>
          <w:lang w:val="en-US" w:eastAsia="en-US"/>
        </w:rPr>
        <w:t>07.04.2025).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позволяющих Комиссии Управления установить факт соответствия</w:t>
      </w:r>
    </w:p>
    <w:p>
      <w:pPr>
        <w:pStyle w:val="Style6"/>
        <w:keepNext w:val="0"/>
        <w:keepLines w:val="0"/>
        <w:widowControl w:val="0"/>
        <w:shd w:val="clear" w:color="auto" w:fill="auto"/>
        <w:bidi w:val="0"/>
        <w:spacing w:before="0" w:after="0" w:line="240" w:lineRule="auto"/>
        <w:ind w:left="0" w:right="0" w:firstLine="0"/>
        <w:jc w:val="both"/>
      </w:pPr>
      <w:r>
        <w:rPr>
          <w:rStyle w:val="CharStyle7"/>
        </w:rPr>
        <w:t>совокупности требований извещения оборудованию конкретного производителя, в том числе, в жалобе не представлена информация о таком оборудовании, либо информации о производителе такого оборудования, о требованиях к характеристикам закупаемого оборудования, установленных в описании объекта закупки, которые не позволяют предложить к поставке оборудование иных производителей или характеристики, вовсе не соответствующие каким-либо из существующих изделий и свидетельствующих о наличии ограничений количества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Кроме того, в составе жалобы Заявителем также не представлено каких-либо сведений, указывающих на несоответствие вышеуказанного оборудования требованиям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15"/>
        </w:numPr>
        <w:shd w:val="clear" w:color="auto" w:fill="auto"/>
        <w:tabs>
          <w:tab w:pos="1421" w:val="left"/>
        </w:tabs>
        <w:bidi w:val="0"/>
        <w:spacing w:before="0" w:after="0" w:line="240" w:lineRule="auto"/>
        <w:ind w:left="0" w:right="0" w:firstLine="700"/>
        <w:jc w:val="both"/>
      </w:pPr>
      <w:r>
        <w:rPr>
          <w:rStyle w:val="CharStyle7"/>
        </w:rPr>
        <w:t>Также Заявитель указывает, что, в нарушение ч.1.1 ст.33 Закона о контрактной системе, совокупности требований извещения не соответствуют товары российского производства.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ч.1.1 ст.33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п.1 ч.2 ст.14 Закона о контрактной системе запрет, ограничение или преимущество, указываются характеристики товара российского происхождения.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П.1ч.2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17"/>
        </w:numPr>
        <w:shd w:val="clear" w:color="auto" w:fill="auto"/>
        <w:tabs>
          <w:tab w:pos="1423" w:val="left"/>
        </w:tabs>
        <w:bidi w:val="0"/>
        <w:spacing w:before="0" w:after="0" w:line="240" w:lineRule="auto"/>
        <w:ind w:left="0" w:right="0" w:firstLine="70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7"/>
        </w:numPr>
        <w:shd w:val="clear" w:color="auto" w:fill="auto"/>
        <w:tabs>
          <w:tab w:pos="1423" w:val="left"/>
        </w:tabs>
        <w:bidi w:val="0"/>
        <w:spacing w:before="0" w:after="0" w:line="240" w:lineRule="auto"/>
        <w:ind w:left="0" w:right="0" w:firstLine="70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7"/>
        </w:numPr>
        <w:shd w:val="clear" w:color="auto" w:fill="auto"/>
        <w:tabs>
          <w:tab w:pos="1423"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numPr>
          <w:ilvl w:val="0"/>
          <w:numId w:val="19"/>
        </w:numPr>
        <w:shd w:val="clear" w:color="auto" w:fill="auto"/>
        <w:tabs>
          <w:tab w:pos="1423" w:val="left"/>
        </w:tabs>
        <w:bidi w:val="0"/>
        <w:spacing w:before="0" w:after="0" w:line="240" w:lineRule="auto"/>
        <w:ind w:left="0" w:right="0" w:firstLine="70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9"/>
        </w:numPr>
        <w:shd w:val="clear" w:color="auto" w:fill="auto"/>
        <w:tabs>
          <w:tab w:pos="1423" w:val="left"/>
        </w:tabs>
        <w:bidi w:val="0"/>
        <w:spacing w:before="0" w:after="0" w:line="240" w:lineRule="auto"/>
        <w:ind w:left="0" w:right="0" w:firstLine="70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19"/>
        </w:numPr>
        <w:shd w:val="clear" w:color="auto" w:fill="auto"/>
        <w:tabs>
          <w:tab w:pos="1423"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w:t>
      </w:r>
    </w:p>
    <w:p>
      <w:pPr>
        <w:pStyle w:val="Style6"/>
        <w:keepNext w:val="0"/>
        <w:keepLines w:val="0"/>
        <w:widowControl w:val="0"/>
        <w:shd w:val="clear" w:color="auto" w:fill="auto"/>
        <w:bidi w:val="0"/>
        <w:spacing w:before="0" w:after="0" w:line="240" w:lineRule="auto"/>
        <w:ind w:left="0" w:right="0" w:firstLine="0"/>
        <w:jc w:val="both"/>
      </w:pPr>
      <w:r>
        <w:rPr>
          <w:rStyle w:val="CharStyle7"/>
        </w:rPr>
        <w:t>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об осуществлении закупок, в отношении закупаемых изделий Заказчиком установлено преимущество, предусмотренное п.1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Пп.«д» п.4 Постановления </w:t>
      </w:r>
      <w:r>
        <w:rPr>
          <w:rStyle w:val="CharStyle7"/>
          <w:lang w:val="en-US" w:eastAsia="en-US"/>
        </w:rPr>
        <w:t xml:space="preserve">№1875 </w:t>
      </w:r>
      <w:r>
        <w:rPr>
          <w:rStyle w:val="CharStyle7"/>
        </w:rPr>
        <w:t xml:space="preserve">определено, что позиции приложения </w:t>
      </w:r>
      <w:r>
        <w:rPr>
          <w:rStyle w:val="CharStyle7"/>
          <w:lang w:val="en-US" w:eastAsia="en-US"/>
        </w:rPr>
        <w:t xml:space="preserve">№1 </w:t>
      </w:r>
      <w:r>
        <w:rPr>
          <w:rStyle w:val="CharStyle7"/>
        </w:rPr>
        <w:t xml:space="preserve">к настоящему постановлению и приложения </w:t>
      </w:r>
      <w:r>
        <w:rPr>
          <w:rStyle w:val="CharStyle7"/>
          <w:lang w:val="en-US" w:eastAsia="en-US"/>
        </w:rPr>
        <w:t xml:space="preserve">№2 </w:t>
      </w:r>
      <w:r>
        <w:rPr>
          <w:rStyle w:val="CharStyle7"/>
        </w:rPr>
        <w:t xml:space="preserve">к настоящему постановлению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w:t>
      </w:r>
      <w:r>
        <w:rPr>
          <w:rStyle w:val="CharStyle7"/>
          <w:lang w:val="en-US" w:eastAsia="en-US"/>
        </w:rPr>
        <w:t xml:space="preserve">034-2014 </w:t>
      </w:r>
      <w:r>
        <w:rPr>
          <w:rStyle w:val="CharStyle7"/>
        </w:rPr>
        <w:t xml:space="preserve">(КПЕС </w:t>
      </w:r>
      <w:r>
        <w:rPr>
          <w:rStyle w:val="CharStyle7"/>
          <w:lang w:val="en-US" w:eastAsia="en-US"/>
        </w:rPr>
        <w:t xml:space="preserve">2008)», </w:t>
      </w:r>
      <w:r>
        <w:rPr>
          <w:rStyle w:val="CharStyle7"/>
        </w:rPr>
        <w:t xml:space="preserve">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w:t>
      </w:r>
      <w:r>
        <w:rPr>
          <w:rStyle w:val="CharStyle7"/>
          <w:lang w:val="en-US" w:eastAsia="en-US"/>
        </w:rPr>
        <w:t xml:space="preserve">034-2014 </w:t>
      </w:r>
      <w:r>
        <w:rPr>
          <w:rStyle w:val="CharStyle7"/>
        </w:rPr>
        <w:t xml:space="preserve">(КПЕС </w:t>
      </w:r>
      <w:r>
        <w:rPr>
          <w:rStyle w:val="CharStyle7"/>
          <w:lang w:val="en-US" w:eastAsia="en-US"/>
        </w:rPr>
        <w:t xml:space="preserve">2008)». </w:t>
      </w:r>
      <w:r>
        <w:rPr>
          <w:rStyle w:val="CharStyle7"/>
        </w:rPr>
        <w:t>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Абз.5 пп.«а» п.7 Постановления </w:t>
      </w:r>
      <w:r>
        <w:rPr>
          <w:rStyle w:val="CharStyle7"/>
          <w:lang w:val="en-US" w:eastAsia="en-US"/>
        </w:rPr>
        <w:t xml:space="preserve">№1875 </w:t>
      </w:r>
      <w:r>
        <w:rPr>
          <w:rStyle w:val="CharStyle7"/>
        </w:rPr>
        <w:t xml:space="preserve">установлено, что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не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№2 </w:t>
      </w:r>
      <w:r>
        <w:rPr>
          <w:rStyle w:val="CharStyle7"/>
        </w:rPr>
        <w:t xml:space="preserve">к Постановлению </w:t>
      </w:r>
      <w:r>
        <w:rPr>
          <w:rStyle w:val="CharStyle7"/>
          <w:lang w:val="en-US" w:eastAsia="en-US"/>
        </w:rPr>
        <w:t xml:space="preserve">№1875, - </w:t>
      </w:r>
      <w:r>
        <w:rPr>
          <w:rStyle w:val="CharStyle7"/>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описании объекта азкупки Заказчиком указано в том числе следующее «Декларируем о невозможности указания характеристики товара российского происхождения по причине отсутствия производства такого товара на территории Российской Федерации, так как данное оборудование отсутствует в Государственной информационной системе промышленности (ГИСП)»</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представитель Заказчика пояснил, что ввиду отсутствия на территории Российской Федерации производства товара с</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характеристиками, соответствующими потребности Заказчика, в описании объекта закупки размещена соответствующая абз.5 пп.«а» п.7 Постановления </w:t>
      </w:r>
      <w:r>
        <w:rPr>
          <w:rStyle w:val="CharStyle7"/>
          <w:lang w:val="en-US" w:eastAsia="en-US"/>
        </w:rPr>
        <w:t xml:space="preserve">№1875 </w:t>
      </w:r>
      <w:r>
        <w:rPr>
          <w:rStyle w:val="CharStyle7"/>
        </w:rPr>
        <w:t>декларация.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из формулировки размещенной Заказчиком декларации следует, что фактически Заказчиком декларируется факт отсутствия необходимого заказчика товара в государственной информационной системе промышленности, что не соотносится с требованиями абз.5 пп.«а» п.7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Представитель Заказчика пояснил, что указание «так как данное оборудование отсутствует в Государственной информационной системе промышленности (ГИСП)» размещено Заказчиком результате ошибки.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в отсутствие сведений о товарах российского производства, приходит к выводу, что Заказчиком не размещена декларация, предусмотренная абз.5 пп.«а» п.7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о нарушении Заказчиком ч.1 ст.14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Комиссией Управления установлено, что вышеуказанное нарушение не повлияло на результаты определения поставщика, (подрядчика, исполнителя), так как, отсутствие надлежащей декларации не повлияло применение или неприменение защитных мер национального режима.</w:t>
      </w:r>
    </w:p>
    <w:p>
      <w:pPr>
        <w:pStyle w:val="Style6"/>
        <w:keepNext w:val="0"/>
        <w:keepLines w:val="0"/>
        <w:widowControl w:val="0"/>
        <w:numPr>
          <w:ilvl w:val="0"/>
          <w:numId w:val="21"/>
        </w:numPr>
        <w:shd w:val="clear" w:color="auto" w:fill="auto"/>
        <w:tabs>
          <w:tab w:pos="1421" w:val="left"/>
        </w:tabs>
        <w:bidi w:val="0"/>
        <w:spacing w:before="0" w:after="0" w:line="240" w:lineRule="auto"/>
        <w:ind w:left="0" w:right="0" w:firstLine="70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21"/>
        </w:numPr>
        <w:shd w:val="clear" w:color="auto" w:fill="auto"/>
        <w:tabs>
          <w:tab w:pos="1421" w:val="left"/>
        </w:tabs>
        <w:bidi w:val="0"/>
        <w:spacing w:before="0" w:after="0" w:line="240" w:lineRule="auto"/>
        <w:ind w:left="0" w:right="0" w:firstLine="70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21"/>
        </w:numPr>
        <w:shd w:val="clear" w:color="auto" w:fill="auto"/>
        <w:tabs>
          <w:tab w:pos="1418" w:val="left"/>
        </w:tabs>
        <w:bidi w:val="0"/>
        <w:spacing w:before="0" w:after="0" w:line="240" w:lineRule="auto"/>
        <w:ind w:left="0" w:right="0" w:firstLine="700"/>
        <w:jc w:val="both"/>
      </w:pPr>
      <w:r>
        <w:rPr>
          <w:rStyle w:val="CharStyle7"/>
          <w:lang w:val="en-US" w:eastAsia="en-US"/>
        </w:rPr>
        <w:t xml:space="preserve">. </w:t>
      </w: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6"/>
        <w:keepNext w:val="0"/>
        <w:keepLines w:val="0"/>
        <w:widowControl w:val="0"/>
        <w:numPr>
          <w:ilvl w:val="0"/>
          <w:numId w:val="21"/>
        </w:numPr>
        <w:shd w:val="clear" w:color="auto" w:fill="auto"/>
        <w:tabs>
          <w:tab w:pos="1418" w:val="left"/>
        </w:tabs>
        <w:bidi w:val="0"/>
        <w:spacing w:before="0" w:after="0" w:line="240" w:lineRule="auto"/>
        <w:ind w:left="0" w:right="0" w:firstLine="700"/>
        <w:jc w:val="both"/>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23"/>
        </w:numPr>
        <w:shd w:val="clear" w:color="auto" w:fill="auto"/>
        <w:tabs>
          <w:tab w:pos="1418"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23"/>
        </w:numPr>
        <w:shd w:val="clear" w:color="auto" w:fill="auto"/>
        <w:tabs>
          <w:tab w:pos="1411" w:val="left"/>
        </w:tabs>
        <w:bidi w:val="0"/>
        <w:spacing w:before="0" w:after="0" w:line="240"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23"/>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Заказчик отметил, что извещение сформировано в соответствии с Законом о контрактной системе, при этом все взаимодействие Заказчика и исполнителя будет осуществляться в посредством единой информационной системы.</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numPr>
          <w:ilvl w:val="0"/>
          <w:numId w:val="25"/>
        </w:numPr>
        <w:shd w:val="clear" w:color="auto" w:fill="auto"/>
        <w:tabs>
          <w:tab w:pos="1411" w:val="left"/>
        </w:tabs>
        <w:bidi w:val="0"/>
        <w:spacing w:before="0" w:after="0" w:line="240" w:lineRule="auto"/>
        <w:ind w:left="0" w:right="0" w:firstLine="700"/>
        <w:jc w:val="both"/>
      </w:pP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w:t>
      </w:r>
    </w:p>
    <w:p>
      <w:pPr>
        <w:pStyle w:val="Style6"/>
        <w:keepNext w:val="0"/>
        <w:keepLines w:val="0"/>
        <w:widowControl w:val="0"/>
        <w:shd w:val="clear" w:color="auto" w:fill="auto"/>
        <w:bidi w:val="0"/>
        <w:spacing w:before="0" w:after="0" w:line="240" w:lineRule="auto"/>
        <w:ind w:left="0" w:right="0" w:firstLine="0"/>
        <w:jc w:val="both"/>
      </w:pPr>
      <w:r>
        <w:rPr>
          <w:rStyle w:val="CharStyle7"/>
        </w:rPr>
        <w:t>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0" w:line="240" w:lineRule="auto"/>
        <w:ind w:left="0" w:right="0" w:firstLine="700"/>
        <w:jc w:val="both"/>
        <w:sectPr>
          <w:headerReference w:type="default" r:id="rId13"/>
          <w:footerReference w:type="default" r:id="rId14"/>
          <w:footnotePr>
            <w:pos w:val="pageBottom"/>
            <w:numFmt w:val="decimal"/>
            <w:numRestart w:val="continuous"/>
          </w:footnotePr>
          <w:pgSz w:w="11900" w:h="16840"/>
          <w:pgMar w:top="1138" w:right="547" w:bottom="1114" w:left="1101"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27"/>
        </w:numPr>
        <w:shd w:val="clear" w:color="auto" w:fill="auto"/>
        <w:tabs>
          <w:tab w:pos="1416" w:val="left"/>
        </w:tabs>
        <w:bidi w:val="0"/>
        <w:spacing w:before="0" w:after="0" w:line="252" w:lineRule="auto"/>
        <w:ind w:left="0" w:right="0" w:firstLine="700"/>
        <w:jc w:val="both"/>
      </w:pPr>
      <w:r>
        <w:rPr>
          <w:rStyle w:val="CharStyle7"/>
        </w:rPr>
        <w:t>Признать жалобу ИП Кравченко А.В. на действия ФГБУ «НМИЦ ССХ им. А.Н. Бакулева» Минздрава России обоснованной в части формирования извещения в нарушение положений Закона о контрактной системе о защитных мерах национального режима.</w:t>
      </w:r>
    </w:p>
    <w:p>
      <w:pPr>
        <w:pStyle w:val="Style6"/>
        <w:keepNext w:val="0"/>
        <w:keepLines w:val="0"/>
        <w:widowControl w:val="0"/>
        <w:numPr>
          <w:ilvl w:val="0"/>
          <w:numId w:val="27"/>
        </w:numPr>
        <w:shd w:val="clear" w:color="auto" w:fill="auto"/>
        <w:tabs>
          <w:tab w:pos="1416" w:val="left"/>
        </w:tabs>
        <w:bidi w:val="0"/>
        <w:spacing w:before="0" w:after="0" w:line="252" w:lineRule="auto"/>
        <w:ind w:left="0" w:right="0" w:firstLine="700"/>
        <w:jc w:val="both"/>
      </w:pPr>
      <w:r>
        <w:rPr>
          <w:rStyle w:val="CharStyle7"/>
        </w:rPr>
        <w:t>Признать в действиях ФГБНУ «ФИЦ оригинальных и перспективных биомедицинских и фармацевтических технологий» нарушение требований ч.1 ст.14 Закона о контрактной системе.</w:t>
      </w:r>
    </w:p>
    <w:p>
      <w:pPr>
        <w:pStyle w:val="Style6"/>
        <w:keepNext w:val="0"/>
        <w:keepLines w:val="0"/>
        <w:widowControl w:val="0"/>
        <w:numPr>
          <w:ilvl w:val="0"/>
          <w:numId w:val="27"/>
        </w:numPr>
        <w:shd w:val="clear" w:color="auto" w:fill="auto"/>
        <w:tabs>
          <w:tab w:pos="1416" w:val="left"/>
        </w:tabs>
        <w:bidi w:val="0"/>
        <w:spacing w:before="0" w:after="0" w:line="252" w:lineRule="auto"/>
        <w:ind w:left="0" w:right="0" w:firstLine="700"/>
        <w:jc w:val="both"/>
      </w:pPr>
      <w:r>
        <w:rPr>
          <w:rStyle w:val="CharStyle7"/>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6"/>
        <w:keepNext w:val="0"/>
        <w:keepLines w:val="0"/>
        <w:widowControl w:val="0"/>
        <w:numPr>
          <w:ilvl w:val="0"/>
          <w:numId w:val="27"/>
        </w:numPr>
        <w:shd w:val="clear" w:color="auto" w:fill="auto"/>
        <w:tabs>
          <w:tab w:pos="1416" w:val="left"/>
        </w:tabs>
        <w:bidi w:val="0"/>
        <w:spacing w:before="0" w:after="200" w:line="252" w:lineRule="auto"/>
        <w:ind w:left="0" w:right="0" w:firstLine="70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1384" w:left="1106" w:header="0" w:footer="3" w:gutter="0"/>
          <w:cols w:space="720"/>
          <w:noEndnote/>
          <w:rtlGutter w:val="0"/>
          <w:docGrid w:linePitch="360"/>
        </w:sectPr>
      </w:pPr>
      <w:r>
        <mc:AlternateContent>
          <mc:Choice Requires="wps">
            <w:drawing>
              <wp:anchor distT="127000" distB="341630" distL="0" distR="0" simplePos="0" relativeHeight="125829382" behindDoc="0" locked="0" layoutInCell="1" allowOverlap="1">
                <wp:simplePos x="0" y="0"/>
                <wp:positionH relativeFrom="page">
                  <wp:posOffset>739140</wp:posOffset>
                </wp:positionH>
                <wp:positionV relativeFrom="paragraph">
                  <wp:posOffset>127000</wp:posOffset>
                </wp:positionV>
                <wp:extent cx="1880870" cy="252730"/>
                <wp:wrapTopAndBottom/>
                <wp:docPr id="15" name="Shape 15"/>
                <a:graphic xmlns:a="http://schemas.openxmlformats.org/drawingml/2006/main">
                  <a:graphicData uri="http://schemas.microsoft.com/office/word/2010/wordprocessingShape">
                    <wps:wsp>
                      <wps:cNvSpPr txBox="1"/>
                      <wps:spPr>
                        <a:xfrm>
                          <a:ext cx="18808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58.200000000000003pt;margin-top:10.pt;width:148.09999999999999pt;height:19.900000000000002pt;z-index:-125829371;mso-wrap-distance-left:0;mso-wrap-distance-top:10.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166370" distB="0" distL="0" distR="1786255" simplePos="0" relativeHeight="125829384" behindDoc="0" locked="0" layoutInCell="1" allowOverlap="1">
            <wp:simplePos x="0" y="0"/>
            <wp:positionH relativeFrom="page">
              <wp:posOffset>3074035</wp:posOffset>
            </wp:positionH>
            <wp:positionV relativeFrom="paragraph">
              <wp:posOffset>166370</wp:posOffset>
            </wp:positionV>
            <wp:extent cx="389890" cy="55499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5"/>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3568065</wp:posOffset>
                </wp:positionH>
                <wp:positionV relativeFrom="paragraph">
                  <wp:posOffset>605155</wp:posOffset>
                </wp:positionV>
                <wp:extent cx="1283335" cy="100330"/>
                <wp:wrapNone/>
                <wp:docPr id="19" name="Shape 1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80.94999999999999pt;margin-top:47.649999999999999pt;width:101.05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3528060</wp:posOffset>
                </wp:positionH>
                <wp:positionV relativeFrom="paragraph">
                  <wp:posOffset>288290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77.80000000000001pt;margin-top:22.699999999999999pt;width:135.59999999999999pt;height:20.40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41630" distL="0" distR="0" simplePos="0" relativeHeight="125829385" behindDoc="0" locked="0" layoutInCell="1" allowOverlap="1">
                <wp:simplePos x="0" y="0"/>
                <wp:positionH relativeFrom="page">
                  <wp:posOffset>5875020</wp:posOffset>
                </wp:positionH>
                <wp:positionV relativeFrom="paragraph">
                  <wp:posOffset>127000</wp:posOffset>
                </wp:positionV>
                <wp:extent cx="1341120" cy="252730"/>
                <wp:wrapTopAndBottom/>
                <wp:docPr id="23" name="Shape 23"/>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Матюшенко</w:t>
                            </w:r>
                          </w:p>
                        </w:txbxContent>
                      </wps:txbx>
                      <wps:bodyPr wrap="none" lIns="0" tIns="0" rIns="0" bIns="0">
                        <a:noAutoFit/>
                      </wps:bodyPr>
                    </wps:wsp>
                  </a:graphicData>
                </a:graphic>
              </wp:anchor>
            </w:drawing>
          </mc:Choice>
          <mc:Fallback>
            <w:pict>
              <v:shape id="_x0000_s1049" type="#_x0000_t202" style="position:absolute;margin-left:462.60000000000002pt;margin-top:10.pt;width:105.60000000000001pt;height:19.900000000000002pt;z-index:-125829368;mso-wrap-distance-left:0;mso-wrap-distance-top:10.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Матюшенко</w:t>
                      </w:r>
                    </w:p>
                  </w:txbxContent>
                </v:textbox>
                <w10:wrap type="topAndBottom" anchorx="page"/>
              </v:shape>
            </w:pict>
          </mc:Fallback>
        </mc:AlternateContent>
      </w:r>
    </w:p>
    <w:p>
      <w:pPr>
        <w:pStyle w:val="Style16"/>
        <w:keepNext w:val="0"/>
        <w:keepLines w:val="0"/>
        <w:widowControl w:val="0"/>
        <w:shd w:val="clear" w:color="auto" w:fill="auto"/>
        <w:bidi w:val="0"/>
        <w:spacing w:before="0" w:after="0"/>
        <w:ind w:right="0" w:firstLine="0"/>
        <w:jc w:val="left"/>
      </w:pPr>
      <w:r>
        <w:rPr>
          <w:rStyle w:val="CharStyle17"/>
        </w:rPr>
        <w:t xml:space="preserve">Кому выдан: </w:t>
      </w:r>
      <w:r>
        <w:rPr>
          <w:rStyle w:val="CharStyle17"/>
          <w:color w:val="000000"/>
        </w:rPr>
        <w:t>Матюшенко Александр Александрович</w:t>
      </w:r>
      <w:r>
        <w:rPr>
          <w:rStyle w:val="CharStyle17"/>
          <w:color w:val="000000"/>
        </w:rPr>
        <w:t xml:space="preserve"> </w:t>
      </w:r>
      <w:r>
        <w:rPr>
          <w:rStyle w:val="CharStyle17"/>
        </w:rPr>
        <w:t xml:space="preserve">Сертификат </w:t>
      </w:r>
      <w:r>
        <w:rPr>
          <w:rStyle w:val="CharStyle17"/>
          <w:color w:val="292929"/>
        </w:rPr>
        <w:t xml:space="preserve">№ </w:t>
      </w:r>
      <w:r>
        <w:rPr>
          <w:rStyle w:val="CharStyle17"/>
          <w:lang w:val="en-US" w:eastAsia="en-US"/>
        </w:rPr>
        <w:t>4F595A5C3E5ABB2DD77161F08559FC07</w:t>
      </w:r>
    </w:p>
    <w:p>
      <w:pPr>
        <w:pStyle w:val="Style16"/>
        <w:keepNext w:val="0"/>
        <w:keepLines w:val="0"/>
        <w:widowControl w:val="0"/>
        <w:shd w:val="clear" w:color="auto" w:fill="auto"/>
        <w:bidi w:val="0"/>
        <w:spacing w:before="0" w:after="560"/>
        <w:ind w:right="0" w:firstLine="0"/>
        <w:jc w:val="left"/>
      </w:pPr>
      <w:r>
        <w:rPr>
          <w:rStyle w:val="CharStyle17"/>
        </w:rPr>
        <w:t xml:space="preserve">Действителен с 22.07.2025 </w:t>
      </w:r>
      <w:r>
        <w:rPr>
          <w:rStyle w:val="CharStyle17"/>
          <w:color w:val="5E5E5E"/>
        </w:rPr>
        <w:t xml:space="preserve">по </w:t>
      </w:r>
      <w:r>
        <w:rPr>
          <w:rStyle w:val="CharStyle17"/>
        </w:rPr>
        <w:t>15.10.2026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90" w:line="240" w:lineRule="auto"/>
        <w:ind w:left="0" w:right="0" w:firstLine="860"/>
        <w:jc w:val="left"/>
      </w:pPr>
      <w:r>
        <w:drawing>
          <wp:anchor distT="0" distB="0" distL="114300" distR="1900555" simplePos="0" relativeHeight="125829387" behindDoc="0" locked="0" layoutInCell="1" allowOverlap="1">
            <wp:simplePos x="0" y="0"/>
            <wp:positionH relativeFrom="page">
              <wp:posOffset>3107055</wp:posOffset>
            </wp:positionH>
            <wp:positionV relativeFrom="paragraph">
              <wp:posOffset>63500</wp:posOffset>
            </wp:positionV>
            <wp:extent cx="359410" cy="39624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7"/>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3527425</wp:posOffset>
                </wp:positionH>
                <wp:positionV relativeFrom="paragraph">
                  <wp:posOffset>151765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75pt;margin-top:11.950000000000001pt;width:135.59999999999999pt;height:20.400000000000002pt;z-index:25165773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Хлебникова</w: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2"/>
          <w:color w:val="FFFFFF"/>
        </w:rPr>
        <w:t>СВЕДЕНИЯ О СЕРТИФИКАТЕ ЭП</w:t>
      </w:r>
    </w:p>
    <w:p>
      <w:pPr>
        <w:pStyle w:val="Style16"/>
        <w:keepNext w:val="0"/>
        <w:keepLines w:val="0"/>
        <w:widowControl w:val="0"/>
        <w:shd w:val="clear" w:color="auto" w:fill="auto"/>
        <w:bidi w:val="0"/>
        <w:spacing w:before="0" w:after="0" w:line="240" w:lineRule="auto"/>
        <w:ind w:right="0" w:firstLine="0"/>
        <w:jc w:val="left"/>
      </w:pPr>
      <w:r>
        <w:rPr>
          <w:rStyle w:val="CharStyle17"/>
        </w:rPr>
        <w:t xml:space="preserve">Кому выдан: </w:t>
      </w:r>
      <w:r>
        <w:rPr>
          <w:rStyle w:val="CharStyle17"/>
          <w:color w:val="000000"/>
        </w:rPr>
        <w:t>ХЛЕБНИКОВА АНАСТАСИЯ СЕРГЕЕВНА</w:t>
      </w:r>
    </w:p>
    <w:p>
      <w:pPr>
        <w:pStyle w:val="Style16"/>
        <w:keepNext w:val="0"/>
        <w:keepLines w:val="0"/>
        <w:widowControl w:val="0"/>
        <w:shd w:val="clear" w:color="auto" w:fill="auto"/>
        <w:bidi w:val="0"/>
        <w:spacing w:before="0" w:after="0" w:line="240" w:lineRule="auto"/>
        <w:ind w:right="0" w:firstLine="0"/>
        <w:jc w:val="left"/>
      </w:pPr>
      <w:r>
        <w:rPr>
          <w:rStyle w:val="CharStyle17"/>
        </w:rPr>
        <w:t xml:space="preserve">Сертификат </w:t>
      </w:r>
      <w:r>
        <w:rPr>
          <w:rStyle w:val="CharStyle17"/>
          <w:color w:val="292929"/>
        </w:rPr>
        <w:t xml:space="preserve">№ </w:t>
      </w:r>
      <w:r>
        <w:rPr>
          <w:rStyle w:val="CharStyle17"/>
          <w:lang w:val="en-US" w:eastAsia="en-US"/>
        </w:rPr>
        <w:t>00BDC586F2C22E864181858031D16A1</w:t>
      </w:r>
      <w:r>
        <w:rPr>
          <w:rStyle w:val="CharStyle17"/>
          <w:color w:val="292929"/>
        </w:rPr>
        <w:t>1</w:t>
      </w:r>
      <w:r>
        <w:rPr>
          <w:rStyle w:val="CharStyle17"/>
        </w:rPr>
        <w:t>13</w:t>
      </w:r>
    </w:p>
    <w:p>
      <w:pPr>
        <w:pStyle w:val="Style16"/>
        <w:keepNext w:val="0"/>
        <w:keepLines w:val="0"/>
        <w:widowControl w:val="0"/>
        <w:shd w:val="clear" w:color="auto" w:fill="auto"/>
        <w:bidi w:val="0"/>
        <w:spacing w:before="0" w:after="560" w:line="240" w:lineRule="auto"/>
        <w:ind w:right="0" w:firstLine="0"/>
        <w:jc w:val="left"/>
      </w:pPr>
      <w:r>
        <w:rPr>
          <w:rStyle w:val="CharStyle17"/>
        </w:rPr>
        <w:t>Действителен с 31.1</w:t>
      </w:r>
      <w:r>
        <w:rPr>
          <w:rStyle w:val="CharStyle17"/>
          <w:color w:val="5E5E5E"/>
        </w:rPr>
        <w:t xml:space="preserve">0.2025 по </w:t>
      </w:r>
      <w:r>
        <w:rPr>
          <w:rStyle w:val="CharStyle17"/>
        </w:rPr>
        <w:t>24.01.2027</w:t>
      </w:r>
    </w:p>
    <w:p>
      <w:pPr>
        <w:pStyle w:val="Style6"/>
        <w:keepNext w:val="0"/>
        <w:keepLines w:val="0"/>
        <w:widowControl w:val="0"/>
        <w:shd w:val="clear" w:color="auto" w:fill="auto"/>
        <w:bidi w:val="0"/>
        <w:spacing w:before="0" w:after="390" w:line="240" w:lineRule="auto"/>
        <w:ind w:left="0" w:right="0" w:firstLine="620"/>
        <w:jc w:val="left"/>
      </w:pPr>
      <w:r>
        <w:drawing>
          <wp:anchor distT="0" distB="0" distL="114300" distR="1918970" simplePos="0" relativeHeight="125829388" behindDoc="0" locked="0" layoutInCell="1" allowOverlap="1">
            <wp:simplePos x="0" y="0"/>
            <wp:positionH relativeFrom="page">
              <wp:posOffset>3131820</wp:posOffset>
            </wp:positionH>
            <wp:positionV relativeFrom="paragraph">
              <wp:posOffset>76200</wp:posOffset>
            </wp:positionV>
            <wp:extent cx="316865" cy="36576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16865"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3528060</wp:posOffset>
                </wp:positionH>
                <wp:positionV relativeFrom="paragraph">
                  <wp:posOffset>146050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80000000000001pt;margin-top:11.5pt;width:135.59999999999999pt;height:20.40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Гелмутдинова</w: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2"/>
          <w:color w:val="FFFFFF"/>
        </w:rPr>
        <w:t>СВЕДЕНИЯ О СЕРТИФИКАТЕ ЭП</w:t>
      </w:r>
    </w:p>
    <w:p>
      <w:pPr>
        <w:pStyle w:val="Style16"/>
        <w:keepNext w:val="0"/>
        <w:keepLines w:val="0"/>
        <w:widowControl w:val="0"/>
        <w:shd w:val="clear" w:color="auto" w:fill="auto"/>
        <w:bidi w:val="0"/>
        <w:spacing w:before="0" w:after="0"/>
        <w:ind w:right="0" w:firstLine="0"/>
        <w:jc w:val="left"/>
      </w:pPr>
      <w:r>
        <w:rPr>
          <w:rStyle w:val="CharStyle17"/>
        </w:rPr>
        <w:t xml:space="preserve">Кому выдан: </w:t>
      </w:r>
      <w:r>
        <w:rPr>
          <w:rStyle w:val="CharStyle17"/>
          <w:color w:val="000000"/>
        </w:rPr>
        <w:t>ГЕЛМУТДИНОВА АНАСТАСИЯ СЕРГЕЕВНА</w:t>
      </w:r>
      <w:r>
        <w:rPr>
          <w:rStyle w:val="CharStyle17"/>
          <w:color w:val="000000"/>
        </w:rPr>
        <w:t xml:space="preserve"> </w:t>
      </w:r>
      <w:r>
        <w:rPr>
          <w:rStyle w:val="CharStyle17"/>
        </w:rPr>
        <w:t xml:space="preserve">Сертификат </w:t>
      </w:r>
      <w:r>
        <w:rPr>
          <w:rStyle w:val="CharStyle17"/>
          <w:color w:val="292929"/>
        </w:rPr>
        <w:t xml:space="preserve">№ </w:t>
      </w:r>
      <w:r>
        <w:rPr>
          <w:rStyle w:val="CharStyle17"/>
        </w:rPr>
        <w:t>723501СС21703599976371</w:t>
      </w:r>
      <w:r>
        <w:rPr>
          <w:rStyle w:val="CharStyle17"/>
          <w:lang w:val="en-US" w:eastAsia="en-US"/>
        </w:rPr>
        <w:t>4F5C652689</w:t>
      </w:r>
    </w:p>
    <w:p>
      <w:pPr>
        <w:pStyle w:val="Style16"/>
        <w:keepNext w:val="0"/>
        <w:keepLines w:val="0"/>
        <w:widowControl w:val="0"/>
        <w:shd w:val="clear" w:color="auto" w:fill="auto"/>
        <w:bidi w:val="0"/>
        <w:spacing w:before="0" w:after="1040"/>
        <w:ind w:right="0" w:firstLine="0"/>
        <w:jc w:val="left"/>
      </w:pPr>
      <w:r>
        <w:rPr>
          <w:rStyle w:val="CharStyle17"/>
        </w:rPr>
        <w:t>Действителен с 09.02.2026 по 05.05.2027</w:t>
      </w:r>
    </w:p>
    <w:p>
      <w:pPr>
        <w:pStyle w:val="Style23"/>
        <w:keepNext w:val="0"/>
        <w:keepLines w:val="0"/>
        <w:widowControl w:val="0"/>
        <w:shd w:val="clear" w:color="auto" w:fill="auto"/>
        <w:bidi w:val="0"/>
        <w:spacing w:before="0" w:line="240" w:lineRule="auto"/>
        <w:ind w:left="0" w:right="0" w:firstLine="0"/>
        <w:jc w:val="left"/>
      </w:pPr>
      <w:r>
        <w:rPr>
          <w:rStyle w:val="CharStyle24"/>
        </w:rPr>
        <w:t>Исп. Матюшенко А.А., 8(495) 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719455</wp:posOffset>
              </wp:positionH>
              <wp:positionV relativeFrom="page">
                <wp:posOffset>10285730</wp:posOffset>
              </wp:positionV>
              <wp:extent cx="725170" cy="125095"/>
              <wp:wrapNone/>
              <wp:docPr id="9" name="Shape 9"/>
              <a:graphic xmlns:a="http://schemas.openxmlformats.org/drawingml/2006/main">
                <a:graphicData uri="http://schemas.microsoft.com/office/word/2010/wordprocessingShape">
                  <wps:wsp>
                    <wps:cNvSpPr txBox="1"/>
                    <wps:spPr>
                      <a:xfrm>
                        <a:ext cx="725170" cy="12509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2026-22685</w:t>
                          </w:r>
                        </w:p>
                      </w:txbxContent>
                    </wps:txbx>
                    <wps:bodyPr wrap="none" lIns="0" tIns="0" rIns="0" bIns="0">
                      <a:spAutoFit/>
                    </wps:bodyPr>
                  </wps:wsp>
                </a:graphicData>
              </a:graphic>
            </wp:anchor>
          </w:drawing>
        </mc:Choice>
        <mc:Fallback>
          <w:pict>
            <v:shape id="_x0000_s1035" type="#_x0000_t202" style="position:absolute;margin-left:56.649999999999999pt;margin-top:809.89999999999998pt;width:57.10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2026-22685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722630" cy="103505"/>
              <wp:wrapNone/>
              <wp:docPr id="13" name="Shape 1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2026-22685</w:t>
                          </w:r>
                        </w:p>
                      </w:txbxContent>
                    </wps:txbx>
                    <wps:bodyPr wrap="none" lIns="0" tIns="0" rIns="0" bIns="0">
                      <a:spAutoFit/>
                    </wps:bodyPr>
                  </wps:wsp>
                </a:graphicData>
              </a:graphic>
            </wp:anchor>
          </w:drawing>
        </mc:Choice>
        <mc:Fallback>
          <w:pict>
            <v:shape id="_x0000_s1039" type="#_x0000_t202" style="position:absolute;margin-left:57.200000000000003pt;margin-top:794.70000000000005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2026-22685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3925570</wp:posOffset>
              </wp:positionH>
              <wp:positionV relativeFrom="page">
                <wp:posOffset>441325</wp:posOffset>
              </wp:positionV>
              <wp:extent cx="76200" cy="69850"/>
              <wp:wrapNone/>
              <wp:docPr id="7" name="Shape 7"/>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309.10000000000002pt;margin-top:34.75pt;width:6.pt;height:5.5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3887470</wp:posOffset>
              </wp:positionH>
              <wp:positionV relativeFrom="page">
                <wp:posOffset>473075</wp:posOffset>
              </wp:positionV>
              <wp:extent cx="137160" cy="106680"/>
              <wp:wrapNone/>
              <wp:docPr id="11" name="Shape 11"/>
              <a:graphic xmlns:a="http://schemas.openxmlformats.org/drawingml/2006/main">
                <a:graphicData uri="http://schemas.microsoft.com/office/word/2010/wordprocessingShape">
                  <wps:wsp>
                    <wps:cNvSpPr txBox="1"/>
                    <wps:spPr>
                      <a:xfrm>
                        <a:ext cx="137160" cy="10668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6.10000000000002pt;margin-top:37.25pt;width:10.800000000000001pt;height:8.4000000000000004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4">
    <w:multiLevelType w:val="multilevel"/>
    <w:lvl w:ilvl="0">
      <w:start w:val="8"/>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Header or footer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7">
    <w:name w:val="Body text (2)_"/>
    <w:basedOn w:val="DefaultParagraphFont"/>
    <w:link w:val="Style16"/>
    <w:rPr>
      <w:rFonts w:ascii="Arial" w:eastAsia="Arial" w:hAnsi="Arial" w:cs="Arial"/>
      <w:b w:val="0"/>
      <w:bCs w:val="0"/>
      <w:i w:val="0"/>
      <w:iCs w:val="0"/>
      <w:smallCaps w:val="0"/>
      <w:strike w:val="0"/>
      <w:color w:val="434343"/>
      <w:sz w:val="12"/>
      <w:szCs w:val="12"/>
      <w:u w:val="none"/>
    </w:rPr>
  </w:style>
  <w:style w:type="character" w:customStyle="1" w:styleId="CharStyle22">
    <w:name w:val="Body text (4)_"/>
    <w:basedOn w:val="DefaultParagraphFont"/>
    <w:link w:val="Style21"/>
    <w:rPr>
      <w:rFonts w:ascii="Georgia" w:eastAsia="Georgia" w:hAnsi="Georgia" w:cs="Georgia"/>
      <w:b w:val="0"/>
      <w:bCs w:val="0"/>
      <w:i w:val="0"/>
      <w:iCs w:val="0"/>
      <w:smallCaps w:val="0"/>
      <w:strike w:val="0"/>
      <w:color w:val="EBEBEB"/>
      <w:sz w:val="12"/>
      <w:szCs w:val="12"/>
      <w:u w:val="none"/>
    </w:rPr>
  </w:style>
  <w:style w:type="character" w:customStyle="1" w:styleId="CharStyle24">
    <w:name w:val="Body text (5)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2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Header or footer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Body text (2)"/>
    <w:basedOn w:val="Normal"/>
    <w:link w:val="CharStyle17"/>
    <w:pPr>
      <w:widowControl w:val="0"/>
      <w:shd w:val="clear" w:color="auto" w:fill="auto"/>
      <w:spacing w:line="266" w:lineRule="auto"/>
      <w:ind w:left="3820"/>
    </w:pPr>
    <w:rPr>
      <w:rFonts w:ascii="Arial" w:eastAsia="Arial" w:hAnsi="Arial" w:cs="Arial"/>
      <w:b w:val="0"/>
      <w:bCs w:val="0"/>
      <w:i w:val="0"/>
      <w:iCs w:val="0"/>
      <w:smallCaps w:val="0"/>
      <w:strike w:val="0"/>
      <w:color w:val="434343"/>
      <w:sz w:val="12"/>
      <w:szCs w:val="12"/>
      <w:u w:val="none"/>
    </w:rPr>
  </w:style>
  <w:style w:type="paragraph" w:customStyle="1" w:styleId="Style21">
    <w:name w:val="Body text (4)"/>
    <w:basedOn w:val="Normal"/>
    <w:link w:val="CharStyle22"/>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3">
    <w:name w:val="Body text (5)"/>
    <w:basedOn w:val="Normal"/>
    <w:link w:val="CharStyle24"/>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 Id="rId19" Type="http://schemas.openxmlformats.org/officeDocument/2006/relationships/image" Target="media/image5.jpeg"/><Relationship Id="rId20" Type="http://schemas.openxmlformats.org/officeDocument/2006/relationships/image" Target="media/image5.jpeg" TargetMode="External"/></Relationships>
</file>