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720725</wp:posOffset>
                </wp:positionH>
                <wp:positionV relativeFrom="paragraph">
                  <wp:posOffset>716280</wp:posOffset>
                </wp:positionV>
                <wp:extent cx="2581910" cy="1758950"/>
                <wp:wrapSquare wrapText="bothSides"/>
                <wp:docPr id="3" name="Shape 3"/>
                <a:graphic xmlns:a="http://schemas.openxmlformats.org/drawingml/2006/main">
                  <a:graphicData uri="http://schemas.microsoft.com/office/word/2010/wordprocessingShape">
                    <wps:wsp>
                      <wps:cNvSpPr txBox="1"/>
                      <wps:spPr>
                        <a:xfrm>
                          <a:ext cx="2581910" cy="17589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54" w:lineRule="auto"/>
                              <w:ind w:left="0" w:right="0" w:firstLine="0"/>
                              <w:jc w:val="center"/>
                            </w:pPr>
                            <w:r>
                              <w:rPr>
                                <w:rStyle w:val="CharStyle6"/>
                                <w:b/>
                                <w:bCs/>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line="276" w:lineRule="auto"/>
                              <w:ind w:left="0" w:right="0" w:firstLine="0"/>
                              <w:jc w:val="center"/>
                            </w:pPr>
                            <w:r>
                              <w:rPr>
                                <w:rStyle w:val="CharStyle3"/>
                              </w:rPr>
                              <w:t>ул. 7-я Гвардейская, д. 12, г. Волгоград, 400005</w:t>
                              <w:br/>
                              <w:t>тел. (8442) 24-22-65, факс (8442) 24-22-76</w:t>
                              <w:br/>
                            </w:r>
                            <w:r>
                              <w:rPr>
                                <w:rStyle w:val="CharStyle3"/>
                                <w:lang w:val="en-US" w:eastAsia="en-US"/>
                              </w:rPr>
                              <w:t xml:space="preserve">e-mail: </w:t>
                            </w:r>
                            <w:r>
                              <w:fldChar w:fldCharType="begin"/>
                            </w:r>
                            <w:r>
                              <w:rPr/>
                              <w:instrText> HYPERLINK "mailto:to34@fas.gov.ru" </w:instrText>
                            </w:r>
                            <w:r>
                              <w:fldChar w:fldCharType="separate"/>
                            </w:r>
                            <w:r>
                              <w:rPr>
                                <w:rStyle w:val="CharStyle3"/>
                                <w:lang w:val="en-US" w:eastAsia="en-US"/>
                              </w:rPr>
                              <w:t>to34@fas.gov.ru</w:t>
                            </w:r>
                            <w:r>
                              <w:fldChar w:fldCharType="end"/>
                            </w:r>
                          </w:p>
                          <w:p>
                            <w:pPr>
                              <w:pStyle w:val="Style5"/>
                              <w:keepNext w:val="0"/>
                              <w:keepLines w:val="0"/>
                              <w:widowControl w:val="0"/>
                              <w:shd w:val="clear" w:color="auto" w:fill="auto"/>
                              <w:tabs>
                                <w:tab w:leader="underscore" w:pos="1766" w:val="left"/>
                                <w:tab w:leader="underscore" w:pos="3931" w:val="left"/>
                              </w:tabs>
                              <w:bidi w:val="0"/>
                              <w:spacing w:before="0" w:after="180" w:line="240" w:lineRule="auto"/>
                              <w:ind w:left="0" w:right="0" w:firstLine="0"/>
                              <w:jc w:val="left"/>
                              <w:rPr>
                                <w:sz w:val="20"/>
                                <w:szCs w:val="20"/>
                              </w:rPr>
                            </w:pPr>
                            <w:r>
                              <w:rPr>
                                <w:rStyle w:val="CharStyle6"/>
                                <w:sz w:val="20"/>
                                <w:szCs w:val="20"/>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56.399999999999999pt;width:203.30000000000001pt;height:138.5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54" w:lineRule="auto"/>
                        <w:ind w:left="0" w:right="0" w:firstLine="0"/>
                        <w:jc w:val="center"/>
                      </w:pPr>
                      <w:r>
                        <w:rPr>
                          <w:rStyle w:val="CharStyle6"/>
                          <w:b/>
                          <w:bCs/>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line="276" w:lineRule="auto"/>
                        <w:ind w:left="0" w:right="0" w:firstLine="0"/>
                        <w:jc w:val="center"/>
                      </w:pPr>
                      <w:r>
                        <w:rPr>
                          <w:rStyle w:val="CharStyle3"/>
                        </w:rPr>
                        <w:t>ул. 7-я Гвардейская, д. 12, г. Волгоград, 400005</w:t>
                        <w:br/>
                        <w:t>тел. (8442) 24-22-65, факс (8442) 24-22-76</w:t>
                        <w:br/>
                      </w:r>
                      <w:r>
                        <w:rPr>
                          <w:rStyle w:val="CharStyle3"/>
                          <w:lang w:val="en-US" w:eastAsia="en-US"/>
                        </w:rPr>
                        <w:t xml:space="preserve">e-mail: </w:t>
                      </w:r>
                      <w:r>
                        <w:fldChar w:fldCharType="begin"/>
                      </w:r>
                      <w:r>
                        <w:rPr/>
                        <w:instrText> HYPERLINK "mailto:to34@fas.gov.ru" </w:instrText>
                      </w:r>
                      <w:r>
                        <w:fldChar w:fldCharType="separate"/>
                      </w:r>
                      <w:r>
                        <w:rPr>
                          <w:rStyle w:val="CharStyle3"/>
                          <w:lang w:val="en-US" w:eastAsia="en-US"/>
                        </w:rPr>
                        <w:t>to34@fas.gov.ru</w:t>
                      </w:r>
                      <w:r>
                        <w:fldChar w:fldCharType="end"/>
                      </w:r>
                    </w:p>
                    <w:p>
                      <w:pPr>
                        <w:pStyle w:val="Style5"/>
                        <w:keepNext w:val="0"/>
                        <w:keepLines w:val="0"/>
                        <w:widowControl w:val="0"/>
                        <w:shd w:val="clear" w:color="auto" w:fill="auto"/>
                        <w:tabs>
                          <w:tab w:leader="underscore" w:pos="1766" w:val="left"/>
                          <w:tab w:leader="underscore" w:pos="3931" w:val="left"/>
                        </w:tabs>
                        <w:bidi w:val="0"/>
                        <w:spacing w:before="0" w:after="180" w:line="240" w:lineRule="auto"/>
                        <w:ind w:left="0" w:right="0" w:firstLine="0"/>
                        <w:jc w:val="left"/>
                        <w:rPr>
                          <w:sz w:val="20"/>
                          <w:szCs w:val="20"/>
                        </w:rPr>
                      </w:pPr>
                      <w:r>
                        <w:rPr>
                          <w:rStyle w:val="CharStyle6"/>
                          <w:sz w:val="20"/>
                          <w:szCs w:val="20"/>
                        </w:rPr>
                        <w:tab/>
                        <w:t xml:space="preserve"> №</w:t>
                        <w:tab/>
                      </w:r>
                    </w:p>
                  </w:txbxContent>
                </v:textbox>
                <w10:wrap type="square" anchorx="page"/>
              </v:shape>
            </w:pict>
          </mc:Fallback>
        </mc:AlternateContent>
      </w:r>
      <w:r>
        <w:drawing>
          <wp:anchor distT="435610" distB="0" distL="6350" distR="0" simplePos="0" relativeHeight="125829381" behindDoc="0" locked="0" layoutInCell="1" allowOverlap="1">
            <wp:simplePos x="0" y="0"/>
            <wp:positionH relativeFrom="page">
              <wp:posOffset>727075</wp:posOffset>
            </wp:positionH>
            <wp:positionV relativeFrom="paragraph">
              <wp:posOffset>3084195</wp:posOffset>
            </wp:positionV>
            <wp:extent cx="2597150" cy="18288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720725</wp:posOffset>
                </wp:positionH>
                <wp:positionV relativeFrom="paragraph">
                  <wp:posOffset>2648585</wp:posOffset>
                </wp:positionV>
                <wp:extent cx="2581910" cy="130810"/>
                <wp:wrapNone/>
                <wp:docPr id="7" name="Shape 7"/>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xml:space="preserve">На№  от</w:t>
                            </w:r>
                          </w:p>
                        </w:txbxContent>
                      </wps:txbx>
                      <wps:bodyPr lIns="0" tIns="0" rIns="0" bIns="0">
                        <a:noAutoFit/>
                      </wps:bodyPr>
                    </wps:wsp>
                  </a:graphicData>
                </a:graphic>
              </wp:anchor>
            </w:drawing>
          </mc:Choice>
          <mc:Fallback>
            <w:pict>
              <v:shape id="_x0000_s1033" type="#_x0000_t202" style="position:absolute;margin-left:56.75pt;margin-top:208.55000000000001pt;width:203.30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200" w:right="0" w:firstLine="0"/>
        <w:jc w:val="left"/>
      </w:pPr>
      <w:r>
        <w:rPr>
          <w:rStyle w:val="CharStyle11"/>
        </w:rPr>
        <w:t>ОБЩЕСТВО С ОГРАНИЧЕННОЙ ОТВЕТСТВЕННОСТЬЮ "ТД ИНЖЕНЕРНЫЕ РЕШЕНИЯ"</w:t>
      </w:r>
    </w:p>
    <w:p>
      <w:pPr>
        <w:pStyle w:val="Style10"/>
        <w:keepNext w:val="0"/>
        <w:keepLines w:val="0"/>
        <w:widowControl w:val="0"/>
        <w:shd w:val="clear" w:color="auto" w:fill="auto"/>
        <w:bidi w:val="0"/>
        <w:spacing w:before="0" w:after="0" w:line="240" w:lineRule="auto"/>
        <w:ind w:left="1200" w:right="0" w:firstLine="0"/>
        <w:jc w:val="left"/>
      </w:pPr>
      <w:r>
        <w:rPr>
          <w:rStyle w:val="CharStyle11"/>
        </w:rPr>
        <w:t>400075, ВОЛГОГРАДСКАЯ ОБЛАСТЬ, Г. ВОЛГОГРАД, УЛ. ДОМОСТРОИТЕЛЕЙ, Д. 11, ОФИС 4</w:t>
      </w:r>
    </w:p>
    <w:p>
      <w:pPr>
        <w:pStyle w:val="Style10"/>
        <w:keepNext w:val="0"/>
        <w:keepLines w:val="0"/>
        <w:widowControl w:val="0"/>
        <w:shd w:val="clear" w:color="auto" w:fill="auto"/>
        <w:bidi w:val="0"/>
        <w:spacing w:before="0" w:after="260" w:line="240" w:lineRule="auto"/>
        <w:ind w:left="1200" w:right="0" w:firstLine="0"/>
        <w:jc w:val="left"/>
      </w:pPr>
      <w:r>
        <w:fldChar w:fldCharType="begin"/>
      </w:r>
      <w:r>
        <w:rPr/>
        <w:instrText> HYPERLINK "mailto:sidorinanton@mail.ru" </w:instrText>
      </w:r>
      <w:r>
        <w:fldChar w:fldCharType="separate"/>
      </w:r>
      <w:r>
        <w:rPr>
          <w:rStyle w:val="CharStyle11"/>
          <w:lang w:val="en-US" w:eastAsia="en-US"/>
        </w:rPr>
        <w:t>sidorinanton@mail.ru</w:t>
      </w:r>
      <w:r>
        <w:fldChar w:fldCharType="end"/>
      </w:r>
    </w:p>
    <w:p>
      <w:pPr>
        <w:pStyle w:val="Style10"/>
        <w:keepNext w:val="0"/>
        <w:keepLines w:val="0"/>
        <w:widowControl w:val="0"/>
        <w:shd w:val="clear" w:color="auto" w:fill="auto"/>
        <w:bidi w:val="0"/>
        <w:spacing w:before="0" w:after="0" w:line="240" w:lineRule="auto"/>
        <w:ind w:left="1200" w:right="0" w:firstLine="0"/>
        <w:jc w:val="left"/>
      </w:pPr>
      <w:r>
        <w:rPr>
          <w:rStyle w:val="CharStyle11"/>
        </w:rPr>
        <w:t>ЭТП Фабрикант</w:t>
      </w:r>
    </w:p>
    <w:p>
      <w:pPr>
        <w:pStyle w:val="Style10"/>
        <w:keepNext w:val="0"/>
        <w:keepLines w:val="0"/>
        <w:widowControl w:val="0"/>
        <w:shd w:val="clear" w:color="auto" w:fill="auto"/>
        <w:bidi w:val="0"/>
        <w:spacing w:before="0" w:after="260" w:line="240" w:lineRule="auto"/>
        <w:ind w:left="1200" w:right="0" w:firstLine="0"/>
        <w:jc w:val="left"/>
      </w:pPr>
      <w:r>
        <w:rPr>
          <w:rStyle w:val="CharStyle11"/>
        </w:rPr>
        <w:t xml:space="preserve">ул. Тестовская, д.10, Москва, 123112 </w:t>
      </w:r>
      <w:r>
        <w:fldChar w:fldCharType="begin"/>
      </w:r>
      <w:r>
        <w:rPr/>
        <w:instrText> HYPERLINK "mailto:auditors@etpz.ru" </w:instrText>
      </w:r>
      <w:r>
        <w:fldChar w:fldCharType="separate"/>
      </w:r>
      <w:r>
        <w:rPr>
          <w:rStyle w:val="CharStyle11"/>
          <w:lang w:val="en-US" w:eastAsia="en-US"/>
        </w:rPr>
        <w:t>auditors@etpz.ru</w:t>
      </w:r>
      <w:r>
        <w:fldChar w:fldCharType="end"/>
      </w:r>
    </w:p>
    <w:p>
      <w:pPr>
        <w:pStyle w:val="Style10"/>
        <w:keepNext w:val="0"/>
        <w:keepLines w:val="0"/>
        <w:widowControl w:val="0"/>
        <w:shd w:val="clear" w:color="auto" w:fill="auto"/>
        <w:bidi w:val="0"/>
        <w:spacing w:before="0" w:after="0" w:line="240" w:lineRule="auto"/>
        <w:ind w:left="1200" w:right="0" w:firstLine="0"/>
        <w:jc w:val="left"/>
      </w:pPr>
      <w:r>
        <w:rPr>
          <w:rStyle w:val="CharStyle11"/>
        </w:rPr>
        <w:t>МУНИЦИПАЛЬНОЕ КАЗЕННОЕ УЧРЕЖДЕНИЕ "ЦЕНТР</w:t>
      </w:r>
    </w:p>
    <w:p>
      <w:pPr>
        <w:pStyle w:val="Style10"/>
        <w:keepNext w:val="0"/>
        <w:keepLines w:val="0"/>
        <w:widowControl w:val="0"/>
        <w:shd w:val="clear" w:color="auto" w:fill="auto"/>
        <w:bidi w:val="0"/>
        <w:spacing w:before="0" w:after="0" w:line="240" w:lineRule="auto"/>
        <w:ind w:left="1200" w:right="0" w:firstLine="0"/>
        <w:jc w:val="left"/>
      </w:pPr>
      <w:r>
        <w:rPr>
          <w:rStyle w:val="CharStyle11"/>
        </w:rPr>
        <w:t>ИНФОРМАЦИОННОГО</w:t>
      </w:r>
    </w:p>
    <w:p>
      <w:pPr>
        <w:pStyle w:val="Style10"/>
        <w:keepNext w:val="0"/>
        <w:keepLines w:val="0"/>
        <w:widowControl w:val="0"/>
        <w:shd w:val="clear" w:color="auto" w:fill="auto"/>
        <w:bidi w:val="0"/>
        <w:spacing w:before="0" w:after="0" w:line="240" w:lineRule="auto"/>
        <w:ind w:left="1200" w:right="0" w:firstLine="0"/>
        <w:jc w:val="left"/>
      </w:pPr>
      <w:r>
        <w:rPr>
          <w:rStyle w:val="CharStyle11"/>
        </w:rPr>
        <w:t>ОБЕСПЕЧЕНИЯ" ГОРОДСКОГО ОКРУГА - ГОРОД ВОЛЖСКИЙ ВОЛГОГРАДСКОЙ ОБЛАСТИ</w:t>
      </w:r>
    </w:p>
    <w:p>
      <w:pPr>
        <w:pStyle w:val="Style10"/>
        <w:keepNext w:val="0"/>
        <w:keepLines w:val="0"/>
        <w:widowControl w:val="0"/>
        <w:shd w:val="clear" w:color="auto" w:fill="auto"/>
        <w:bidi w:val="0"/>
        <w:spacing w:before="0" w:after="260" w:line="240" w:lineRule="auto"/>
        <w:ind w:left="1200" w:right="0" w:firstLine="0"/>
        <w:jc w:val="left"/>
      </w:pPr>
      <w:r>
        <w:rPr>
          <w:rStyle w:val="CharStyle11"/>
        </w:rPr>
        <w:t xml:space="preserve">404130, ВОЛГОГРАДСКАЯ ОБЛАСТЬ, г.о. ГОРОД ВОЛЖСКИЙ, Г ВОЛЖСКИЙ, ПР- КТ ИМ ЛЕНИНА, Д. 21 </w:t>
      </w:r>
      <w:r>
        <w:fldChar w:fldCharType="begin"/>
      </w:r>
      <w:r>
        <w:rPr/>
        <w:instrText> HYPERLINK "mailto:pashkevich.mariya@admvol.ru" </w:instrText>
      </w:r>
      <w:r>
        <w:fldChar w:fldCharType="separate"/>
      </w:r>
      <w:r>
        <w:rPr>
          <w:rStyle w:val="CharStyle11"/>
          <w:lang w:val="en-US" w:eastAsia="en-US"/>
        </w:rPr>
        <w:t>pashkevich.mariya@admvol.ru</w:t>
      </w:r>
      <w:r>
        <w:fldChar w:fldCharType="end"/>
      </w:r>
    </w:p>
    <w:p>
      <w:pPr>
        <w:pStyle w:val="Style10"/>
        <w:keepNext w:val="0"/>
        <w:keepLines w:val="0"/>
        <w:widowControl w:val="0"/>
        <w:shd w:val="clear" w:color="auto" w:fill="auto"/>
        <w:bidi w:val="0"/>
        <w:spacing w:before="0" w:after="320" w:line="240" w:lineRule="auto"/>
        <w:ind w:left="1200" w:right="0" w:firstLine="0"/>
        <w:jc w:val="left"/>
      </w:pPr>
      <w:r>
        <w:rPr>
          <w:rStyle w:val="CharStyle11"/>
        </w:rPr>
        <w:t xml:space="preserve">МУНИЦИПАЛЬНОЕ БЮДЖЕТНОЕ УЧРЕЖДЕНИЕ "КОМБИНАТ БЛАГОУСТРОЙСТВА" ГОРОДСКОГО ОКРУГА - ГОРОД ВОЛЖСКИЙ ВОЛГОГРАДСКОЙ ОБЛАСТИ 404130, Волгоградская область, город Волжский, улица Пушкина, дом 16 </w:t>
      </w:r>
      <w:r>
        <w:fldChar w:fldCharType="begin"/>
      </w:r>
      <w:r>
        <w:rPr/>
        <w:instrText> HYPERLINK "mailto:gz-mbukb@mail.ru" </w:instrText>
      </w:r>
      <w:r>
        <w:fldChar w:fldCharType="separate"/>
      </w:r>
      <w:r>
        <w:rPr>
          <w:rStyle w:val="CharStyle11"/>
          <w:lang w:val="en-US" w:eastAsia="en-US"/>
        </w:rPr>
        <w:t>gz-mbukb@mail.ru</w:t>
      </w:r>
      <w:r>
        <w:fldChar w:fldCharType="end"/>
      </w:r>
    </w:p>
    <w:p>
      <w:pPr>
        <w:pStyle w:val="Style10"/>
        <w:keepNext w:val="0"/>
        <w:keepLines w:val="0"/>
        <w:widowControl w:val="0"/>
        <w:shd w:val="clear" w:color="auto" w:fill="auto"/>
        <w:bidi w:val="0"/>
        <w:spacing w:before="0" w:after="0" w:line="240" w:lineRule="auto"/>
        <w:ind w:left="0" w:right="0" w:firstLine="360"/>
        <w:jc w:val="left"/>
      </w:pPr>
      <w:r>
        <w:rPr>
          <w:rStyle w:val="CharStyle11"/>
        </w:rPr>
        <w:t>РЕШЕНИЕ</w:t>
      </w:r>
    </w:p>
    <w:p>
      <w:pPr>
        <w:pStyle w:val="Style10"/>
        <w:keepNext w:val="0"/>
        <w:keepLines w:val="0"/>
        <w:widowControl w:val="0"/>
        <w:shd w:val="clear" w:color="auto" w:fill="auto"/>
        <w:bidi w:val="0"/>
        <w:spacing w:before="0" w:after="320" w:line="240" w:lineRule="auto"/>
        <w:ind w:left="-1260" w:right="0" w:hanging="240"/>
        <w:jc w:val="left"/>
      </w:pPr>
      <w:r>
        <w:rPr>
          <w:rStyle w:val="CharStyle11"/>
        </w:rPr>
        <w:t>по делу № 034/06/105-484/2026 о нарушении законодательства о контрактной системе</w:t>
      </w:r>
    </w:p>
    <w:p>
      <w:pPr>
        <w:pStyle w:val="Style10"/>
        <w:keepNext w:val="0"/>
        <w:keepLines w:val="0"/>
        <w:widowControl w:val="0"/>
        <w:shd w:val="clear" w:color="auto" w:fill="auto"/>
        <w:bidi w:val="0"/>
        <w:spacing w:before="0" w:after="320" w:line="240" w:lineRule="auto"/>
        <w:ind w:left="0" w:right="0" w:hanging="4100"/>
        <w:jc w:val="left"/>
      </w:pPr>
      <w:r>
        <mc:AlternateContent>
          <mc:Choice Requires="wps">
            <w:drawing>
              <wp:anchor distT="0" distB="0" distL="114300" distR="114300" simplePos="0" relativeHeight="125829382" behindDoc="0" locked="0" layoutInCell="1" allowOverlap="1">
                <wp:simplePos x="0" y="0"/>
                <wp:positionH relativeFrom="page">
                  <wp:posOffset>6405245</wp:posOffset>
                </wp:positionH>
                <wp:positionV relativeFrom="paragraph">
                  <wp:posOffset>12700</wp:posOffset>
                </wp:positionV>
                <wp:extent cx="755650" cy="234950"/>
                <wp:wrapSquare wrapText="bothSides"/>
                <wp:docPr id="9" name="Shape 9"/>
                <a:graphic xmlns:a="http://schemas.openxmlformats.org/drawingml/2006/main">
                  <a:graphicData uri="http://schemas.microsoft.com/office/word/2010/wordprocessingShape">
                    <wps:wsp>
                      <wps:cNvSpPr txBox="1"/>
                      <wps:spPr>
                        <a:xfrm>
                          <a:ext cx="75565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Волгоград</w:t>
                            </w:r>
                          </w:p>
                        </w:txbxContent>
                      </wps:txbx>
                      <wps:bodyPr wrap="none" lIns="0" tIns="0" rIns="0" bIns="0">
                        <a:noAutoFit/>
                      </wps:bodyPr>
                    </wps:wsp>
                  </a:graphicData>
                </a:graphic>
              </wp:anchor>
            </w:drawing>
          </mc:Choice>
          <mc:Fallback>
            <w:pict>
              <v:shape id="_x0000_s1035" type="#_x0000_t202" style="position:absolute;margin-left:504.35000000000002pt;margin-top:1.pt;width:59.5pt;height:18.5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Волгоград</w:t>
                      </w:r>
                    </w:p>
                  </w:txbxContent>
                </v:textbox>
                <w10:wrap type="square" anchorx="page"/>
              </v:shape>
            </w:pict>
          </mc:Fallback>
        </mc:AlternateContent>
      </w:r>
      <w:r>
        <w:rPr>
          <w:rStyle w:val="CharStyle11"/>
        </w:rPr>
        <w:t>04 мая 2026 года</w:t>
      </w:r>
    </w:p>
    <w:p>
      <w:pPr>
        <w:pStyle w:val="Style10"/>
        <w:keepNext w:val="0"/>
        <w:keepLines w:val="0"/>
        <w:widowControl w:val="0"/>
        <w:shd w:val="clear" w:color="auto" w:fill="auto"/>
        <w:bidi w:val="0"/>
        <w:spacing w:before="0" w:after="0" w:line="240" w:lineRule="auto"/>
        <w:ind w:left="-4100" w:right="0" w:firstLine="700"/>
        <w:jc w:val="left"/>
      </w:pPr>
      <w:r>
        <w:rPr>
          <w:rStyle w:val="CharStyle11"/>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hanging="3400"/>
        <w:jc w:val="left"/>
      </w:pPr>
      <w:r>
        <w:rPr>
          <w:rStyle w:val="CharStyle11"/>
        </w:rPr>
        <w:t>с участием:</w:t>
      </w:r>
    </w:p>
    <w:p>
      <w:pPr>
        <w:pStyle w:val="Style10"/>
        <w:keepNext w:val="0"/>
        <w:keepLines w:val="0"/>
        <w:widowControl w:val="0"/>
        <w:shd w:val="clear" w:color="auto" w:fill="auto"/>
        <w:bidi w:val="0"/>
        <w:spacing w:before="0" w:after="0" w:line="240" w:lineRule="auto"/>
        <w:ind w:left="0" w:right="0" w:hanging="3400"/>
        <w:jc w:val="left"/>
      </w:pPr>
      <w:r>
        <w:rPr>
          <w:rStyle w:val="CharStyle11"/>
        </w:rPr>
        <w:t>ООО «ТД «Инженерные решения»;</w:t>
      </w:r>
    </w:p>
    <w:p>
      <w:pPr>
        <w:pStyle w:val="Style10"/>
        <w:keepNext w:val="0"/>
        <w:keepLines w:val="0"/>
        <w:widowControl w:val="0"/>
        <w:shd w:val="clear" w:color="auto" w:fill="auto"/>
        <w:bidi w:val="0"/>
        <w:spacing w:before="0" w:after="0" w:line="240" w:lineRule="auto"/>
        <w:ind w:left="0" w:right="0" w:hanging="3400"/>
        <w:jc w:val="left"/>
        <w:sectPr>
          <w:footerReference w:type="default" r:id="rId9"/>
          <w:footnotePr>
            <w:pos w:val="pageBottom"/>
            <w:numFmt w:val="decimal"/>
            <w:numRestart w:val="continuous"/>
          </w:footnotePr>
          <w:pgSz w:w="11900" w:h="16840"/>
          <w:pgMar w:top="279" w:right="632" w:bottom="1313" w:left="5234" w:header="0" w:footer="3" w:gutter="0"/>
          <w:pgNumType w:start="1"/>
          <w:cols w:space="720"/>
          <w:noEndnote/>
          <w:rtlGutter w:val="0"/>
          <w:docGrid w:linePitch="360"/>
        </w:sectPr>
      </w:pPr>
      <w:r>
        <w:rPr>
          <w:rStyle w:val="CharStyle11"/>
        </w:rPr>
        <w:t>МБУ «Комбинат благоустройства»;</w:t>
      </w: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25" w:left="0" w:header="0" w:footer="3" w:gutter="0"/>
          <w:cols w:space="720"/>
          <w:noEndnote/>
          <w:rtlGutter w:val="0"/>
          <w:docGrid w:linePitch="360"/>
        </w:sectPr>
      </w:pPr>
    </w:p>
    <w:p>
      <w:pPr>
        <w:widowControl w:val="0"/>
        <w:spacing w:after="455" w:line="1" w:lineRule="exact"/>
      </w:pPr>
      <w:r>
        <w:drawing>
          <wp:anchor distT="0" distB="0" distL="0" distR="0" simplePos="0" relativeHeight="62914692" behindDoc="1" locked="0" layoutInCell="1" allowOverlap="1">
            <wp:simplePos x="0" y="0"/>
            <wp:positionH relativeFrom="page">
              <wp:posOffset>714375</wp:posOffset>
            </wp:positionH>
            <wp:positionV relativeFrom="paragraph">
              <wp:posOffset>12700</wp:posOffset>
            </wp:positionV>
            <wp:extent cx="1517650" cy="29273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622" w:bottom="1225" w:left="1125"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МКУ «Центр информационного обеспечения» городского округа </w:t>
      </w:r>
      <w:r>
        <w:rPr>
          <w:rStyle w:val="CharStyle11"/>
          <w:lang w:val="en-US" w:eastAsia="en-US"/>
        </w:rPr>
        <w:t xml:space="preserve">- </w:t>
      </w:r>
      <w:r>
        <w:rPr>
          <w:rStyle w:val="CharStyle11"/>
        </w:rPr>
        <w:t>город Волжский Волгоградской области,</w:t>
      </w:r>
    </w:p>
    <w:p>
      <w:pPr>
        <w:pStyle w:val="Style10"/>
        <w:keepNext w:val="0"/>
        <w:keepLines w:val="0"/>
        <w:widowControl w:val="0"/>
        <w:shd w:val="clear" w:color="auto" w:fill="auto"/>
        <w:bidi w:val="0"/>
        <w:spacing w:before="0" w:after="260" w:line="240" w:lineRule="auto"/>
        <w:ind w:left="0" w:right="0" w:firstLine="740"/>
        <w:jc w:val="both"/>
      </w:pPr>
      <w:r>
        <w:rPr>
          <w:rStyle w:val="CharStyle11"/>
        </w:rPr>
        <w:t xml:space="preserve">рассмотрев жалобу ООО «ТД «Инженерные решения» вх. </w:t>
      </w:r>
      <w:r>
        <w:rPr>
          <w:rStyle w:val="CharStyle11"/>
          <w:lang w:val="en-US" w:eastAsia="en-US"/>
        </w:rPr>
        <w:t xml:space="preserve">№ 4755/26 </w:t>
      </w:r>
      <w:r>
        <w:rPr>
          <w:rStyle w:val="CharStyle11"/>
        </w:rPr>
        <w:t xml:space="preserve">от </w:t>
      </w:r>
      <w:r>
        <w:rPr>
          <w:rStyle w:val="CharStyle11"/>
          <w:lang w:val="en-US" w:eastAsia="en-US"/>
        </w:rPr>
        <w:t xml:space="preserve">28.04.2026 </w:t>
      </w:r>
      <w:r>
        <w:rPr>
          <w:rStyle w:val="CharStyle11"/>
        </w:rPr>
        <w:t xml:space="preserve">на действия комиссии при проведении запроса котировок в электронной форме «Поставка запорной арматуры и расходных материалов к ней» (номер </w:t>
      </w:r>
      <w:r>
        <w:rPr>
          <w:rStyle w:val="CharStyle11"/>
          <w:lang w:val="en-US" w:eastAsia="en-US"/>
        </w:rPr>
        <w:t>0829600008426000082),</w:t>
      </w:r>
    </w:p>
    <w:p>
      <w:pPr>
        <w:pStyle w:val="Style10"/>
        <w:keepNext w:val="0"/>
        <w:keepLines w:val="0"/>
        <w:widowControl w:val="0"/>
        <w:shd w:val="clear" w:color="auto" w:fill="auto"/>
        <w:bidi w:val="0"/>
        <w:spacing w:before="0" w:after="260" w:line="240" w:lineRule="auto"/>
        <w:ind w:left="4560" w:right="0" w:firstLine="0"/>
        <w:jc w:val="both"/>
      </w:pPr>
      <w:r>
        <w:rPr>
          <w:rStyle w:val="CharStyle11"/>
        </w:rPr>
        <w:t>УСТАНОВИЛА:</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На официальном сайте </w:t>
      </w:r>
      <w:r>
        <w:fldChar w:fldCharType="begin"/>
      </w:r>
      <w:r>
        <w:rPr/>
        <w:instrText> HYPERLINK "http://www.zakupki.gov.ru" </w:instrText>
      </w:r>
      <w:r>
        <w:fldChar w:fldCharType="separate"/>
      </w:r>
      <w:r>
        <w:rPr>
          <w:rStyle w:val="CharStyle11"/>
          <w:lang w:val="en-US" w:eastAsia="en-US"/>
        </w:rPr>
        <w:t>www.zakupki.gov.ru</w:t>
      </w:r>
      <w:r>
        <w:fldChar w:fldCharType="end"/>
      </w:r>
      <w:r>
        <w:rPr>
          <w:rStyle w:val="CharStyle11"/>
          <w:lang w:val="en-US" w:eastAsia="en-US"/>
        </w:rPr>
        <w:t xml:space="preserve"> </w:t>
      </w:r>
      <w:r>
        <w:rPr>
          <w:rStyle w:val="CharStyle11"/>
        </w:rPr>
        <w:t xml:space="preserve">(далее </w:t>
      </w:r>
      <w:r>
        <w:rPr>
          <w:rStyle w:val="CharStyle11"/>
          <w:lang w:val="en-US" w:eastAsia="en-US"/>
        </w:rPr>
        <w:t xml:space="preserve">– </w:t>
      </w:r>
      <w:r>
        <w:rPr>
          <w:rStyle w:val="CharStyle11"/>
        </w:rPr>
        <w:t xml:space="preserve">ЕИС) </w:t>
      </w:r>
      <w:r>
        <w:rPr>
          <w:rStyle w:val="CharStyle11"/>
          <w:lang w:val="en-US" w:eastAsia="en-US"/>
        </w:rPr>
        <w:t xml:space="preserve">06.04.2026 </w:t>
      </w:r>
      <w:r>
        <w:rPr>
          <w:rStyle w:val="CharStyle11"/>
        </w:rPr>
        <w:t xml:space="preserve">было размещено извещение о проведении электронного аукциона «Поставка запорной арматуры и расходных материалов к ней» (номер </w:t>
      </w:r>
      <w:r>
        <w:rPr>
          <w:rStyle w:val="CharStyle11"/>
          <w:lang w:val="en-US" w:eastAsia="en-US"/>
        </w:rPr>
        <w:t xml:space="preserve">0829600008426000082) </w:t>
      </w:r>
      <w:r>
        <w:rPr>
          <w:rStyle w:val="CharStyle11"/>
        </w:rPr>
        <w:t xml:space="preserve">Начальная (максимальная) цена контракта </w:t>
      </w:r>
      <w:r>
        <w:rPr>
          <w:rStyle w:val="CharStyle11"/>
          <w:lang w:val="en-US" w:eastAsia="en-US"/>
        </w:rPr>
        <w:t xml:space="preserve">– 994 507, 07 </w:t>
      </w:r>
      <w:r>
        <w:rPr>
          <w:rStyle w:val="CharStyle11"/>
        </w:rPr>
        <w:t>руб.</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Согласно доводу жалобы Комиссией по осуществлению закупок нарушены положения Федерального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Закон о контрактной системе) путем неправомерного признания заявки ООО «Инженерные системы» победителем закупки.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Комиссия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«Электронным документом «Требования к содержанию, составу заявки на участие в открытом аукционе в электронной форме» установлено что для позиций </w:t>
      </w:r>
      <w:r>
        <w:rPr>
          <w:rStyle w:val="CharStyle11"/>
          <w:lang w:val="en-US" w:eastAsia="en-US"/>
        </w:rPr>
        <w:t xml:space="preserve">14-35 </w:t>
      </w:r>
      <w:r>
        <w:rPr>
          <w:rStyle w:val="CharStyle11"/>
        </w:rPr>
        <w:t xml:space="preserve">электронного документа «Описание объекта закупки» предоставляются документы в соответствии с пп. «з» п. </w:t>
      </w:r>
      <w:r>
        <w:rPr>
          <w:rStyle w:val="CharStyle11"/>
          <w:lang w:val="en-US" w:eastAsia="en-US"/>
        </w:rPr>
        <w:t xml:space="preserve">3 </w:t>
      </w:r>
      <w:r>
        <w:rPr>
          <w:rStyle w:val="CharStyle11"/>
        </w:rPr>
        <w:t xml:space="preserve">Постановления Правительства РФ от </w:t>
      </w:r>
      <w:r>
        <w:rPr>
          <w:rStyle w:val="CharStyle11"/>
          <w:lang w:val="en-US" w:eastAsia="en-US"/>
        </w:rPr>
        <w:t xml:space="preserve">23.12.2024 № 1875 </w:t>
      </w:r>
      <w:r>
        <w:rPr>
          <w:rStyle w:val="CharStyle11"/>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информацией и документами подтверждающими страну происхождения товара, являются указание в заявке на участие в закупке наименования страны происхождения товара в соответствии с общероссийским классификатором, используемым для идентификации стран мира:</w:t>
      </w:r>
    </w:p>
    <w:p>
      <w:pPr>
        <w:pStyle w:val="Style10"/>
        <w:keepNext w:val="0"/>
        <w:keepLines w:val="0"/>
        <w:widowControl w:val="0"/>
        <w:numPr>
          <w:ilvl w:val="0"/>
          <w:numId w:val="1"/>
        </w:numPr>
        <w:shd w:val="clear" w:color="auto" w:fill="auto"/>
        <w:tabs>
          <w:tab w:pos="974" w:val="left"/>
        </w:tabs>
        <w:bidi w:val="0"/>
        <w:spacing w:before="0" w:after="0" w:line="240" w:lineRule="auto"/>
        <w:ind w:left="0" w:right="0" w:firstLine="740"/>
        <w:jc w:val="both"/>
      </w:pPr>
      <w:r>
        <w:rPr>
          <w:rStyle w:val="CharStyle11"/>
        </w:rPr>
        <w:t xml:space="preserve">для подтверждения происхождения товаров из Российской Федерации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третьим пп. «а» п. </w:t>
      </w:r>
      <w:r>
        <w:rPr>
          <w:rStyle w:val="CharStyle11"/>
          <w:lang w:val="en-US" w:eastAsia="en-US"/>
        </w:rPr>
        <w:t xml:space="preserve">7 </w:t>
      </w:r>
      <w:r>
        <w:rPr>
          <w:rStyle w:val="CharStyle11"/>
        </w:rPr>
        <w:t xml:space="preserve">ПП РФ от </w:t>
      </w:r>
      <w:r>
        <w:rPr>
          <w:rStyle w:val="CharStyle11"/>
          <w:lang w:val="en-US" w:eastAsia="en-US"/>
        </w:rPr>
        <w:t xml:space="preserve">23.12.2024 № 1875), </w:t>
      </w:r>
      <w:r>
        <w:rPr>
          <w:rStyle w:val="CharStyle11"/>
        </w:rPr>
        <w:t>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pPr>
        <w:pStyle w:val="Style10"/>
        <w:keepNext w:val="0"/>
        <w:keepLines w:val="0"/>
        <w:widowControl w:val="0"/>
        <w:numPr>
          <w:ilvl w:val="0"/>
          <w:numId w:val="1"/>
        </w:numPr>
        <w:shd w:val="clear" w:color="auto" w:fill="auto"/>
        <w:tabs>
          <w:tab w:pos="1714" w:val="left"/>
        </w:tabs>
        <w:bidi w:val="0"/>
        <w:spacing w:before="0" w:after="0" w:line="240" w:lineRule="auto"/>
        <w:ind w:left="0" w:right="0" w:firstLine="740"/>
        <w:jc w:val="both"/>
      </w:pPr>
      <w:r>
        <w:rPr>
          <w:rStyle w:val="CharStyle11"/>
        </w:rPr>
        <w:t>для подтверждения происхождения товара из иностранного государства.</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Согласно п. </w:t>
      </w:r>
      <w:r>
        <w:rPr>
          <w:rStyle w:val="CharStyle11"/>
          <w:lang w:val="en-US" w:eastAsia="en-US"/>
        </w:rPr>
        <w:t xml:space="preserve">20 </w:t>
      </w:r>
      <w:r>
        <w:rPr>
          <w:rStyle w:val="CharStyle11"/>
        </w:rPr>
        <w:t xml:space="preserve">раздела «Описание объекта закупки» заказчику требуется, в товар «Трубы, трубки и шланги и их фитинги пластмассовые, диаметр трубопровода </w:t>
      </w:r>
      <w:r>
        <w:rPr>
          <w:rStyle w:val="CharStyle11"/>
          <w:lang w:val="en-US" w:eastAsia="en-US"/>
        </w:rPr>
        <w:t xml:space="preserve">225 </w:t>
      </w:r>
      <w:r>
        <w:rPr>
          <w:rStyle w:val="CharStyle11"/>
        </w:rPr>
        <w:t>мм».</w:t>
      </w:r>
    </w:p>
    <w:p>
      <w:pPr>
        <w:pStyle w:val="Style10"/>
        <w:keepNext w:val="0"/>
        <w:keepLines w:val="0"/>
        <w:widowControl w:val="0"/>
        <w:shd w:val="clear" w:color="auto" w:fill="auto"/>
        <w:bidi w:val="0"/>
        <w:spacing w:before="0" w:after="260" w:line="240" w:lineRule="auto"/>
        <w:ind w:left="0" w:right="0" w:firstLine="740"/>
        <w:jc w:val="both"/>
      </w:pPr>
      <w:r>
        <w:rPr>
          <w:rStyle w:val="CharStyle11"/>
        </w:rPr>
        <w:t xml:space="preserve">В обоснование своей позиции Заявитель указал, что победитель закупки ООО «ИНЖЕНЕРНЫЕ СИСТЕМЫ» указал для позиции </w:t>
      </w:r>
      <w:r>
        <w:rPr>
          <w:rStyle w:val="CharStyle11"/>
          <w:lang w:val="en-US" w:eastAsia="en-US"/>
        </w:rPr>
        <w:t xml:space="preserve">20 </w:t>
      </w:r>
      <w:r>
        <w:rPr>
          <w:rStyle w:val="CharStyle11"/>
        </w:rPr>
        <w:t xml:space="preserve">раздела «Описание объекта закупки»: компрессионный седловой отвод 225х2, указан номер реестровой записи из: Реестра российской промышленной продукции: </w:t>
      </w:r>
      <w:r>
        <w:rPr>
          <w:rStyle w:val="CharStyle11"/>
          <w:lang w:val="en-US" w:eastAsia="en-US"/>
        </w:rPr>
        <w:t xml:space="preserve">№10619460. </w:t>
      </w:r>
      <w:r>
        <w:rPr>
          <w:rStyle w:val="CharStyle11"/>
        </w:rPr>
        <w:t xml:space="preserve">Однако, согласно выписке Министерства промышленности и торговли Российской Федерации из Реестра российской промышленной продукции, товар с таким диаметром 225х2 и такими характеристиками не зарегистрирован, а числится только: Полипропиленовые и комбинированные фитинги компрессионные фитинги для ПНД труб </w:t>
      </w:r>
      <w:r>
        <w:rPr>
          <w:rStyle w:val="CharStyle11"/>
          <w:lang w:val="en-US" w:eastAsia="en-US"/>
        </w:rPr>
        <w:t>DN 20-DN 110 (PN16.25) VALFEX.</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Изучив представленные материалы, в том числе информацию от оператора электронной площадки, Комиссия установила, что победителем закупки для по позиции </w:t>
      </w:r>
      <w:r>
        <w:rPr>
          <w:rStyle w:val="CharStyle11"/>
          <w:lang w:val="en-US" w:eastAsia="en-US"/>
        </w:rPr>
        <w:t xml:space="preserve">20 </w:t>
      </w:r>
      <w:r>
        <w:rPr>
          <w:rStyle w:val="CharStyle11"/>
        </w:rPr>
        <w:t xml:space="preserve">раздела «Описание объекта закупки» предложен товар «Трубы, трубки и шланги и их фитинги пластмассовые, диаметр трубопровода </w:t>
      </w:r>
      <w:r>
        <w:rPr>
          <w:rStyle w:val="CharStyle11"/>
          <w:lang w:val="en-US" w:eastAsia="en-US"/>
        </w:rPr>
        <w:t xml:space="preserve">225 </w:t>
      </w:r>
      <w:r>
        <w:rPr>
          <w:rStyle w:val="CharStyle11"/>
        </w:rPr>
        <w:t xml:space="preserve">мм», указана страна происхождения </w:t>
      </w:r>
      <w:r>
        <w:rPr>
          <w:rStyle w:val="CharStyle11"/>
          <w:lang w:val="en-US" w:eastAsia="en-US"/>
        </w:rPr>
        <w:t xml:space="preserve">– </w:t>
      </w:r>
      <w:r>
        <w:rPr>
          <w:rStyle w:val="CharStyle11"/>
        </w:rPr>
        <w:t xml:space="preserve">Россия, а также в отношении предложенного им товара указан номер реестровой записи из реестра российской промышленной продукции </w:t>
      </w:r>
      <w:r>
        <w:rPr>
          <w:rStyle w:val="CharStyle11"/>
          <w:lang w:val="en-US" w:eastAsia="en-US"/>
        </w:rPr>
        <w:t xml:space="preserve">№ 10619430 </w:t>
      </w:r>
      <w:r>
        <w:rPr>
          <w:rStyle w:val="CharStyle11"/>
        </w:rPr>
        <w:t xml:space="preserve">и количество баллов </w:t>
      </w:r>
      <w:r>
        <w:rPr>
          <w:rStyle w:val="CharStyle11"/>
          <w:lang w:val="en-US" w:eastAsia="en-US"/>
        </w:rPr>
        <w:t>- 175.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выписке из реестра российской промышленной продукции </w:t>
      </w:r>
      <w:r>
        <w:rPr>
          <w:rStyle w:val="CharStyle11"/>
          <w:lang w:val="en-US" w:eastAsia="en-US"/>
        </w:rPr>
        <w:t xml:space="preserve">№ 10619430 </w:t>
      </w:r>
      <w:r>
        <w:rPr>
          <w:rStyle w:val="CharStyle11"/>
        </w:rPr>
        <w:t>ООО «Валф-Рус» является производителем товара «Полипропиленовые и комбинированные фитинги».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Управлением </w:t>
      </w:r>
      <w:r>
        <w:rPr>
          <w:rStyle w:val="CharStyle11"/>
          <w:lang w:val="en-US" w:eastAsia="en-US"/>
        </w:rPr>
        <w:t xml:space="preserve">30.04.2026 </w:t>
      </w:r>
      <w:r>
        <w:rPr>
          <w:rStyle w:val="CharStyle11"/>
        </w:rPr>
        <w:t xml:space="preserve">исх. </w:t>
      </w:r>
      <w:r>
        <w:rPr>
          <w:rStyle w:val="CharStyle11"/>
          <w:lang w:val="en-US" w:eastAsia="en-US"/>
        </w:rPr>
        <w:t xml:space="preserve">№ </w:t>
      </w:r>
      <w:r>
        <w:rPr>
          <w:rStyle w:val="CharStyle11"/>
        </w:rPr>
        <w:t xml:space="preserve">СМ/2802/26 в адрес ООО «Валф-Рус» был сделан запрос с просьбой подтвердить (опровергнуть) информацию является ли ООО «Валф-Рус» изготовителем товара Трубы, трубки и шланги и их фитинги пластмассовые, с диаметром трубопровода </w:t>
      </w:r>
      <w:r>
        <w:rPr>
          <w:rStyle w:val="CharStyle11"/>
          <w:lang w:val="en-US" w:eastAsia="en-US"/>
        </w:rPr>
        <w:t xml:space="preserve">225 </w:t>
      </w:r>
      <w:r>
        <w:rPr>
          <w:rStyle w:val="CharStyle11"/>
        </w:rPr>
        <w:t xml:space="preserve">мм, предложенным в составе заявки </w:t>
      </w:r>
      <w:r>
        <w:rPr>
          <w:rStyle w:val="CharStyle11"/>
          <w:lang w:val="en-US" w:eastAsia="en-US"/>
        </w:rPr>
        <w:t xml:space="preserve">победителz </w:t>
      </w:r>
      <w:r>
        <w:rPr>
          <w:rStyle w:val="CharStyle11"/>
        </w:rPr>
        <w:t>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ответ на запрос Управления от </w:t>
      </w:r>
      <w:r>
        <w:rPr>
          <w:rStyle w:val="CharStyle11"/>
          <w:lang w:val="en-US" w:eastAsia="en-US"/>
        </w:rPr>
        <w:t xml:space="preserve">04.05.2026 30.04.2026 </w:t>
      </w:r>
      <w:r>
        <w:rPr>
          <w:rStyle w:val="CharStyle11"/>
        </w:rPr>
        <w:t xml:space="preserve">исх. </w:t>
      </w:r>
      <w:r>
        <w:rPr>
          <w:rStyle w:val="CharStyle11"/>
          <w:lang w:val="en-US" w:eastAsia="en-US"/>
        </w:rPr>
        <w:t xml:space="preserve">№ </w:t>
      </w:r>
      <w:r>
        <w:rPr>
          <w:rStyle w:val="CharStyle11"/>
        </w:rPr>
        <w:t xml:space="preserve">СМ/2802/26 от ООО «Валф-Рус» </w:t>
      </w:r>
      <w:r>
        <w:rPr>
          <w:rStyle w:val="CharStyle11"/>
          <w:lang w:val="en-US" w:eastAsia="en-US"/>
        </w:rPr>
        <w:t xml:space="preserve">04.05.2026 </w:t>
      </w:r>
      <w:r>
        <w:rPr>
          <w:rStyle w:val="CharStyle11"/>
        </w:rPr>
        <w:t xml:space="preserve">исх. </w:t>
      </w:r>
      <w:r>
        <w:rPr>
          <w:rStyle w:val="CharStyle11"/>
          <w:lang w:val="en-US" w:eastAsia="en-US"/>
        </w:rPr>
        <w:t xml:space="preserve">№ 04-05/2026 </w:t>
      </w:r>
      <w:r>
        <w:rPr>
          <w:rStyle w:val="CharStyle11"/>
        </w:rPr>
        <w:t xml:space="preserve">поступила информация, согласно которой данный производитель осуществляет только производство товара «Полипропиленовые и комбинированные фитинги, компрессионные фитинги для ПНД труб </w:t>
      </w:r>
      <w:r>
        <w:rPr>
          <w:rStyle w:val="CharStyle11"/>
          <w:lang w:val="en-US" w:eastAsia="en-US"/>
        </w:rPr>
        <w:t xml:space="preserve">DN 20-DN110 (PN16.25) VALFEX», </w:t>
      </w:r>
      <w:r>
        <w:rPr>
          <w:rStyle w:val="CharStyle11"/>
        </w:rPr>
        <w:t xml:space="preserve">отраженных в реестре российской промышленной продукции за номером </w:t>
      </w:r>
      <w:r>
        <w:rPr>
          <w:rStyle w:val="CharStyle11"/>
          <w:lang w:val="en-US" w:eastAsia="en-US"/>
        </w:rPr>
        <w:t xml:space="preserve">10619430. </w:t>
      </w:r>
      <w:r>
        <w:rPr>
          <w:rStyle w:val="CharStyle11"/>
        </w:rPr>
        <w:t xml:space="preserve">При этом, товар с диаметром трубопровода </w:t>
      </w:r>
      <w:r>
        <w:rPr>
          <w:rStyle w:val="CharStyle11"/>
          <w:lang w:val="en-US" w:eastAsia="en-US"/>
        </w:rPr>
        <w:t xml:space="preserve">225 </w:t>
      </w:r>
      <w:r>
        <w:rPr>
          <w:rStyle w:val="CharStyle11"/>
        </w:rPr>
        <w:t>мм ООО «Валф-Рус» не производится.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 учетом изложенного в составе заявки ООО «ИНЖЕНЕРНЫЕ СИСТЕМЫ» представлена недостоверная информация в отношении товара «Трубы, трубки и шланги и их фитинги пластмассовые, диаметр трубопровода </w:t>
      </w:r>
      <w:r>
        <w:rPr>
          <w:rStyle w:val="CharStyle11"/>
          <w:lang w:val="en-US" w:eastAsia="en-US"/>
        </w:rPr>
        <w:t xml:space="preserve">225 </w:t>
      </w:r>
      <w:r>
        <w:rPr>
          <w:rStyle w:val="CharStyle11"/>
        </w:rPr>
        <w:t xml:space="preserve">мм», предусмотренным пунктом </w:t>
      </w:r>
      <w:r>
        <w:rPr>
          <w:rStyle w:val="CharStyle11"/>
          <w:lang w:val="en-US" w:eastAsia="en-US"/>
        </w:rPr>
        <w:t xml:space="preserve">20 </w:t>
      </w:r>
      <w:r>
        <w:rPr>
          <w:rStyle w:val="CharStyle11"/>
        </w:rPr>
        <w:t>раздела «Описание объекта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 </w:t>
      </w:r>
      <w:r>
        <w:rPr>
          <w:rStyle w:val="CharStyle11"/>
          <w:lang w:val="en-US" w:eastAsia="en-US"/>
        </w:rPr>
        <w:t xml:space="preserve">8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Закона о контрактной системе заявка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Однако, в нарушение ч. </w:t>
      </w:r>
      <w:r>
        <w:rPr>
          <w:rStyle w:val="CharStyle11"/>
          <w:lang w:val="en-US" w:eastAsia="en-US"/>
        </w:rPr>
        <w:t xml:space="preserve">8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Закона о контрактной системе заявка ООО «ИНЖЕНЕРНЫЕ СИСТЕМЫ» была допущена к участию в закупке, а данный участник признан победителем аукциона.</w:t>
      </w:r>
    </w:p>
    <w:p>
      <w:pPr>
        <w:pStyle w:val="Style10"/>
        <w:keepNext w:val="0"/>
        <w:keepLines w:val="0"/>
        <w:widowControl w:val="0"/>
        <w:shd w:val="clear" w:color="auto" w:fill="auto"/>
        <w:bidi w:val="0"/>
        <w:spacing w:before="0" w:after="0" w:line="240" w:lineRule="auto"/>
        <w:ind w:left="0" w:right="0" w:firstLine="600"/>
        <w:jc w:val="both"/>
      </w:pPr>
      <w:r>
        <w:rPr>
          <w:rStyle w:val="CharStyle11"/>
        </w:rPr>
        <w:t>Таким образом жалоба ООО «ТД «Инженерные решения» является обоснованной.</w:t>
      </w:r>
    </w:p>
    <w:p>
      <w:pPr>
        <w:pStyle w:val="Style10"/>
        <w:keepNext w:val="0"/>
        <w:keepLines w:val="0"/>
        <w:widowControl w:val="0"/>
        <w:shd w:val="clear" w:color="auto" w:fill="auto"/>
        <w:bidi w:val="0"/>
        <w:spacing w:before="0" w:after="0" w:line="240" w:lineRule="auto"/>
        <w:ind w:left="0" w:right="0" w:firstLine="600"/>
        <w:jc w:val="both"/>
      </w:pPr>
      <w:r>
        <w:rPr>
          <w:rStyle w:val="CharStyle11"/>
        </w:rPr>
        <w:t xml:space="preserve">Однако, по факту нарушения ч. </w:t>
      </w:r>
      <w:r>
        <w:rPr>
          <w:rStyle w:val="CharStyle11"/>
          <w:lang w:val="en-US" w:eastAsia="en-US"/>
        </w:rPr>
        <w:t xml:space="preserve">8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Закона о контрактной системе Комиссия не усматривает правовых оснований для выдачи обязательного для исполнения предписания, так как согласно информации из ЕИС, по результатам проведения данной закупки был заключен контракт, еще до направления жалобы.</w:t>
      </w:r>
    </w:p>
    <w:p>
      <w:pPr>
        <w:pStyle w:val="Style10"/>
        <w:keepNext w:val="0"/>
        <w:keepLines w:val="0"/>
        <w:widowControl w:val="0"/>
        <w:shd w:val="clear" w:color="auto" w:fill="auto"/>
        <w:bidi w:val="0"/>
        <w:spacing w:before="0" w:after="0" w:line="240" w:lineRule="auto"/>
        <w:ind w:left="0" w:right="0" w:firstLine="600"/>
        <w:jc w:val="both"/>
      </w:pPr>
      <w:r>
        <w:rPr>
          <w:rStyle w:val="CharStyle11"/>
        </w:rPr>
        <w:t xml:space="preserve">Руководствуясь главой </w:t>
      </w:r>
      <w:r>
        <w:rPr>
          <w:rStyle w:val="CharStyle11"/>
          <w:lang w:val="en-US" w:eastAsia="en-US"/>
        </w:rPr>
        <w:t xml:space="preserve">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260" w:line="240" w:lineRule="auto"/>
        <w:ind w:left="0" w:right="0" w:firstLine="0"/>
        <w:jc w:val="center"/>
      </w:pPr>
      <w:r>
        <w:rPr>
          <w:rStyle w:val="CharStyle11"/>
        </w:rPr>
        <w:t>РЕШИЛА:</w:t>
      </w:r>
    </w:p>
    <w:p>
      <w:pPr>
        <w:pStyle w:val="Style10"/>
        <w:keepNext w:val="0"/>
        <w:keepLines w:val="0"/>
        <w:widowControl w:val="0"/>
        <w:numPr>
          <w:ilvl w:val="0"/>
          <w:numId w:val="3"/>
        </w:numPr>
        <w:shd w:val="clear" w:color="auto" w:fill="auto"/>
        <w:tabs>
          <w:tab w:pos="1063" w:val="left"/>
        </w:tabs>
        <w:bidi w:val="0"/>
        <w:spacing w:before="0" w:after="0" w:line="240" w:lineRule="auto"/>
        <w:ind w:left="0" w:right="0" w:firstLine="720"/>
        <w:jc w:val="both"/>
      </w:pPr>
      <w:r>
        <w:rPr>
          <w:rStyle w:val="CharStyle11"/>
        </w:rPr>
        <w:t xml:space="preserve">Признать жалобу ООО «ТД «Инженерные решения» на действия комиссии при проведении запроса котировок в электронной форме «Поставка запорной арматуры и расходных материалов к ней» (номер </w:t>
      </w:r>
      <w:r>
        <w:rPr>
          <w:rStyle w:val="CharStyle11"/>
          <w:lang w:val="en-US" w:eastAsia="en-US"/>
        </w:rPr>
        <w:t xml:space="preserve">0829600008426000082) </w:t>
      </w:r>
      <w:r>
        <w:rPr>
          <w:rStyle w:val="CharStyle11"/>
        </w:rPr>
        <w:t>обоснованной.</w:t>
      </w:r>
    </w:p>
    <w:p>
      <w:pPr>
        <w:pStyle w:val="Style10"/>
        <w:keepNext w:val="0"/>
        <w:keepLines w:val="0"/>
        <w:widowControl w:val="0"/>
        <w:numPr>
          <w:ilvl w:val="0"/>
          <w:numId w:val="3"/>
        </w:numPr>
        <w:shd w:val="clear" w:color="auto" w:fill="auto"/>
        <w:tabs>
          <w:tab w:pos="1059" w:val="left"/>
        </w:tabs>
        <w:bidi w:val="0"/>
        <w:spacing w:before="0" w:after="0" w:line="240" w:lineRule="auto"/>
        <w:ind w:left="0" w:right="0" w:firstLine="720"/>
        <w:jc w:val="both"/>
      </w:pPr>
      <w:r>
        <w:rPr>
          <w:rStyle w:val="CharStyle11"/>
        </w:rPr>
        <w:t xml:space="preserve">Выявить нарушение п. </w:t>
      </w:r>
      <w:r>
        <w:rPr>
          <w:rStyle w:val="CharStyle11"/>
          <w:lang w:val="en-US" w:eastAsia="en-US"/>
        </w:rPr>
        <w:t xml:space="preserve">8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numPr>
          <w:ilvl w:val="0"/>
          <w:numId w:val="3"/>
        </w:numPr>
        <w:shd w:val="clear" w:color="auto" w:fill="auto"/>
        <w:tabs>
          <w:tab w:pos="1098" w:val="left"/>
        </w:tabs>
        <w:bidi w:val="0"/>
        <w:spacing w:before="0" w:after="560" w:line="240" w:lineRule="auto"/>
        <w:ind w:left="0" w:right="0" w:firstLine="720"/>
        <w:jc w:val="left"/>
      </w:pPr>
      <w:r>
        <w:rPr>
          <w:rStyle w:val="CharStyle11"/>
        </w:rPr>
        <w:t>Обязательное для исполнения предписание не выдавать, в связи с заключением контракта до направления жалобы.</w:t>
      </w:r>
    </w:p>
    <w:p>
      <w:pPr>
        <w:pStyle w:val="Style10"/>
        <w:keepNext w:val="0"/>
        <w:keepLines w:val="0"/>
        <w:widowControl w:val="0"/>
        <w:shd w:val="clear" w:color="auto" w:fill="auto"/>
        <w:bidi w:val="0"/>
        <w:spacing w:before="0" w:after="10740" w:line="240" w:lineRule="auto"/>
        <w:ind w:left="0" w:right="0" w:firstLine="720"/>
        <w:jc w:val="left"/>
      </w:pPr>
      <w:r>
        <w:rPr>
          <w:rStyle w:val="CharStyle11"/>
        </w:rPr>
        <w:t>Решение и предписание Комиссии могут быть обжалованы в Арбитражный суд Волгоградской области в течение трех месяцев со дня их принятия.</w:t>
      </w:r>
    </w:p>
    <w:p>
      <w:pPr>
        <w:pStyle w:val="Style5"/>
        <w:keepNext w:val="0"/>
        <w:keepLines w:val="0"/>
        <w:widowControl w:val="0"/>
        <w:shd w:val="clear" w:color="auto" w:fill="auto"/>
        <w:bidi w:val="0"/>
        <w:spacing w:before="0" w:after="0" w:line="240" w:lineRule="auto"/>
        <w:ind w:left="0" w:right="0" w:firstLine="0"/>
        <w:jc w:val="left"/>
        <w:rPr>
          <w:sz w:val="20"/>
          <w:szCs w:val="20"/>
        </w:rPr>
      </w:pPr>
      <w:r>
        <w:rPr>
          <w:rStyle w:val="CharStyle6"/>
          <w:color w:val="000000"/>
          <w:sz w:val="20"/>
          <w:szCs w:val="20"/>
        </w:rPr>
        <w:t xml:space="preserve">Исп.Субботин А.А. тел.8(8442) </w:t>
      </w:r>
      <w:r>
        <w:rPr>
          <w:rStyle w:val="CharStyle6"/>
          <w:color w:val="000000"/>
          <w:sz w:val="20"/>
          <w:szCs w:val="20"/>
          <w:lang w:val="en-US" w:eastAsia="en-US"/>
        </w:rPr>
        <w:t>24-22-64</w:t>
      </w:r>
    </w:p>
    <w:sectPr>
      <w:headerReference w:type="default" r:id="rId12"/>
      <w:footerReference w:type="default" r:id="rId13"/>
      <w:footnotePr>
        <w:pos w:val="pageBottom"/>
        <w:numFmt w:val="decimal"/>
        <w:numRestart w:val="continuous"/>
      </w:footnotePr>
      <w:pgSz w:w="11900" w:h="16840"/>
      <w:pgMar w:top="1638" w:right="539" w:bottom="1350"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9851390</wp:posOffset>
              </wp:positionV>
              <wp:extent cx="658495" cy="128270"/>
              <wp:wrapNone/>
              <wp:docPr id="11" name="Shape 1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2026-3090</w:t>
                          </w:r>
                        </w:p>
                      </w:txbxContent>
                    </wps:txbx>
                    <wps:bodyPr wrap="none" lIns="0" tIns="0" rIns="0" bIns="0">
                      <a:spAutoFit/>
                    </wps:bodyPr>
                  </wps:wsp>
                </a:graphicData>
              </a:graphic>
            </wp:anchor>
          </w:drawing>
        </mc:Choice>
        <mc:Fallback>
          <w:pict>
            <v:shape id="_x0000_s1037" type="#_x0000_t202" style="position:absolute;margin-left:57.pt;margin-top:775.70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2026-3090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724535</wp:posOffset>
              </wp:positionH>
              <wp:positionV relativeFrom="page">
                <wp:posOffset>10010140</wp:posOffset>
              </wp:positionV>
              <wp:extent cx="658495" cy="128270"/>
              <wp:wrapNone/>
              <wp:docPr id="17" name="Shape 17"/>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2026-3090</w:t>
                          </w:r>
                        </w:p>
                      </w:txbxContent>
                    </wps:txbx>
                    <wps:bodyPr wrap="none" lIns="0" tIns="0" rIns="0" bIns="0">
                      <a:spAutoFit/>
                    </wps:bodyPr>
                  </wps:wsp>
                </a:graphicData>
              </a:graphic>
            </wp:anchor>
          </w:drawing>
        </mc:Choice>
        <mc:Fallback>
          <w:pict>
            <v:shape id="_x0000_s1043" type="#_x0000_t202" style="position:absolute;margin-left:57.050000000000004pt;margin-top:788.20000000000005pt;width:51.850000000000001pt;height:10.1pt;z-index:-1887440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2026-3090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3928110</wp:posOffset>
              </wp:positionH>
              <wp:positionV relativeFrom="page">
                <wp:posOffset>756285</wp:posOffset>
              </wp:positionV>
              <wp:extent cx="64135" cy="69850"/>
              <wp:wrapNone/>
              <wp:docPr id="15" name="Shape 15"/>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30000000000001pt;margin-top:59.550000000000004pt;width:5.0499999999999998pt;height:5.5pt;z-index:-1887440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561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1A1"/>
      <w:sz w:val="19"/>
      <w:szCs w:val="19"/>
      <w:u w:val="none"/>
    </w:rPr>
  </w:style>
  <w:style w:type="character" w:customStyle="1" w:styleId="CharStyle9">
    <w:name w:val="Picture caption_"/>
    <w:basedOn w:val="DefaultParagraphFont"/>
    <w:link w:val="Style8"/>
    <w:rPr>
      <w:rFonts w:ascii="Times New Roman" w:eastAsia="Times New Roman" w:hAnsi="Times New Roman" w:cs="Times New Roman"/>
      <w:b w:val="0"/>
      <w:bCs w:val="0"/>
      <w:i w:val="0"/>
      <w:iCs w:val="0"/>
      <w:smallCaps w:val="0"/>
      <w:strike w:val="0"/>
      <w:color w:val="4561A1"/>
      <w:sz w:val="20"/>
      <w:szCs w:val="20"/>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1"/>
      <w:sz w:val="16"/>
      <w:szCs w:val="16"/>
      <w:u w:val="none"/>
    </w:rPr>
  </w:style>
  <w:style w:type="paragraph" w:customStyle="1" w:styleId="Style5">
    <w:name w:val="Body text (3)"/>
    <w:basedOn w:val="Normal"/>
    <w:link w:val="CharStyle6"/>
    <w:pPr>
      <w:widowControl w:val="0"/>
      <w:shd w:val="clear" w:color="auto" w:fill="auto"/>
      <w:spacing w:after="90" w:line="247" w:lineRule="auto"/>
    </w:pPr>
    <w:rPr>
      <w:rFonts w:ascii="Times New Roman" w:eastAsia="Times New Roman" w:hAnsi="Times New Roman" w:cs="Times New Roman"/>
      <w:b/>
      <w:bCs/>
      <w:i w:val="0"/>
      <w:iCs w:val="0"/>
      <w:smallCaps w:val="0"/>
      <w:strike w:val="0"/>
      <w:color w:val="4561A1"/>
      <w:sz w:val="19"/>
      <w:szCs w:val="19"/>
      <w:u w:val="none"/>
    </w:rPr>
  </w:style>
  <w:style w:type="paragraph" w:customStyle="1" w:styleId="Style8">
    <w:name w:val="Picture caption"/>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1"/>
      <w:sz w:val="20"/>
      <w:szCs w:val="20"/>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png"/><Relationship Id="rId11" Type="http://schemas.openxmlformats.org/officeDocument/2006/relationships/image" Target="media/image3.png" TargetMode="External"/><Relationship Id="rId12" Type="http://schemas.openxmlformats.org/officeDocument/2006/relationships/header" Target="header1.xml"/><Relationship Id="rId13" Type="http://schemas.openxmlformats.org/officeDocument/2006/relationships/footer" Target="footer2.xml"/></Relationships>
</file>