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after="220"/>
        <w:ind w:left="0" w:right="0" w:firstLine="0"/>
        <w:jc w:val="center"/>
      </w:pPr>
      <w:r>
        <w:rPr>
          <w:rStyle w:val="CharStyle11"/>
          <w:b/>
          <w:bCs/>
        </w:rPr>
        <w:t>Федеральной антимонопольной службы</w:t>
        <w:br/>
        <w:t>по Амурской области</w:t>
      </w:r>
    </w:p>
    <w:p>
      <w:pPr>
        <w:pStyle w:val="Style7"/>
        <w:keepNext w:val="0"/>
        <w:keepLines w:val="0"/>
        <w:widowControl w:val="0"/>
        <w:shd w:val="clear" w:color="auto" w:fill="auto"/>
        <w:bidi w:val="0"/>
        <w:spacing w:before="0" w:after="0" w:line="240" w:lineRule="auto"/>
        <w:ind w:left="0" w:right="0" w:firstLine="0"/>
        <w:jc w:val="center"/>
      </w:pPr>
      <w:r>
        <w:rPr>
          <w:rStyle w:val="CharStyle8"/>
        </w:rPr>
        <w:t>ул. Амурская, 150, г. Благовещенск</w:t>
      </w:r>
    </w:p>
    <w:p>
      <w:pPr>
        <w:pStyle w:val="Style7"/>
        <w:keepNext w:val="0"/>
        <w:keepLines w:val="0"/>
        <w:widowControl w:val="0"/>
        <w:shd w:val="clear" w:color="auto" w:fill="auto"/>
        <w:bidi w:val="0"/>
        <w:spacing w:before="0" w:after="0" w:line="240" w:lineRule="auto"/>
        <w:ind w:left="1140" w:right="0" w:firstLine="0"/>
        <w:jc w:val="left"/>
      </w:pPr>
      <w:r>
        <w:rPr>
          <w:rStyle w:val="CharStyle8"/>
        </w:rPr>
        <w:t>Амурская область, 675000</w:t>
      </w:r>
    </w:p>
    <w:p>
      <w:pPr>
        <w:pStyle w:val="Style7"/>
        <w:keepNext w:val="0"/>
        <w:keepLines w:val="0"/>
        <w:widowControl w:val="0"/>
        <w:shd w:val="clear" w:color="auto" w:fill="auto"/>
        <w:bidi w:val="0"/>
        <w:spacing w:before="0" w:after="0" w:line="240" w:lineRule="auto"/>
        <w:ind w:left="0" w:right="0" w:firstLine="0"/>
        <w:jc w:val="center"/>
      </w:pPr>
      <w:r>
        <w:rPr>
          <w:rStyle w:val="CharStyle8"/>
        </w:rPr>
        <w:t>тел. (4162) 52-00-07. факс (4162) 52-00-35</w:t>
      </w:r>
    </w:p>
    <w:p>
      <w:pPr>
        <w:pStyle w:val="Style7"/>
        <w:keepNext w:val="0"/>
        <w:keepLines w:val="0"/>
        <w:widowControl w:val="0"/>
        <w:shd w:val="clear" w:color="auto" w:fill="auto"/>
        <w:bidi w:val="0"/>
        <w:spacing w:before="0" w:after="0" w:line="240" w:lineRule="auto"/>
        <w:ind w:left="0" w:right="0" w:firstLine="0"/>
        <w:jc w:val="center"/>
      </w:pPr>
      <w:r>
        <w:rPr>
          <w:rStyle w:val="CharStyle8"/>
          <w:lang w:val="en-US" w:eastAsia="en-US"/>
        </w:rPr>
        <w:t xml:space="preserve">e-mail: </w:t>
      </w:r>
      <w:r>
        <w:fldChar w:fldCharType="begin"/>
      </w:r>
      <w:r>
        <w:rPr/>
        <w:instrText> HYPERLINK "mailto:to28@fas.gov.ru" </w:instrText>
      </w:r>
      <w:r>
        <w:fldChar w:fldCharType="separate"/>
      </w:r>
      <w:r>
        <w:rPr>
          <w:rStyle w:val="CharStyle8"/>
          <w:lang w:val="en-US" w:eastAsia="en-US"/>
        </w:rPr>
        <w:t>to28@fas.gov.ru</w:t>
      </w:r>
      <w:r>
        <w:fldChar w:fldCharType="end"/>
      </w:r>
    </w:p>
    <w:p>
      <w:pPr>
        <w:pStyle w:val="Style12"/>
        <w:keepNext/>
        <w:keepLines/>
        <w:widowControl w:val="0"/>
        <w:shd w:val="clear" w:color="auto" w:fill="auto"/>
        <w:tabs>
          <w:tab w:pos="1838" w:val="left"/>
        </w:tabs>
        <w:bidi w:val="0"/>
        <w:spacing w:before="0" w:line="240" w:lineRule="auto"/>
        <w:ind w:left="0" w:right="0" w:firstLine="0"/>
        <w:jc w:val="left"/>
      </w:pPr>
      <w:bookmarkStart w:id="0" w:name="bookmark0"/>
      <w:r>
        <w:rPr>
          <w:rStyle w:val="CharStyle13"/>
          <w:u w:val="none"/>
        </w:rPr>
        <w:t>0</w:t>
      </w:r>
      <w:r>
        <w:fldChar w:fldCharType="begin"/>
      </w:r>
      <w:r>
        <w:rPr/>
        <w:instrText> HYPERLINK "file://f207ca94-a13c-4ba0-b72d-f018c9eed8f1/" </w:instrText>
      </w:r>
      <w:r>
        <w:fldChar w:fldCharType="separate"/>
      </w:r>
      <w:r>
        <w:rPr>
          <w:rStyle w:val="CharStyle13"/>
          <w:u w:val="none"/>
        </w:rPr>
        <w:t>7.0</w:t>
      </w:r>
      <w:r>
        <w:rPr>
          <w:rStyle w:val="CharStyle13"/>
        </w:rPr>
        <w:t>5.2026</w:t>
      </w:r>
      <w:r>
        <w:rPr>
          <w:rStyle w:val="CharStyle13"/>
          <w:u w:val="none"/>
        </w:rPr>
        <w:tab/>
      </w:r>
      <w:r>
        <w:fldChar w:fldCharType="end"/>
      </w:r>
      <w:r>
        <w:rPr>
          <w:rStyle w:val="CharStyle13"/>
          <w:u w:val="none"/>
        </w:rPr>
        <w:t xml:space="preserve">№ </w:t>
      </w:r>
      <w:r>
        <w:rPr>
          <w:rStyle w:val="CharStyle13"/>
        </w:rPr>
        <w:t>МП/1694/2</w:t>
      </w:r>
      <w:r>
        <w:rPr>
          <w:rStyle w:val="CharStyle13"/>
          <w:u w:val="none"/>
        </w:rPr>
        <w:t>6</w:t>
      </w:r>
      <w:bookmarkEnd w:id="0"/>
    </w:p>
    <w:p>
      <w:pPr>
        <w:pStyle w:val="Style10"/>
        <w:keepNext w:val="0"/>
        <w:keepLines w:val="0"/>
        <w:widowControl w:val="0"/>
        <w:shd w:val="clear" w:color="auto" w:fill="auto"/>
        <w:bidi w:val="0"/>
        <w:spacing w:before="0" w:after="0" w:line="271" w:lineRule="auto"/>
        <w:ind w:left="0" w:right="0" w:firstLine="0"/>
        <w:jc w:val="center"/>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rStyle w:val="CharStyle17"/>
        </w:rPr>
        <w:t>Акционерное общество "Торговый дом"Медтехника"</w:t>
      </w:r>
    </w:p>
    <w:p>
      <w:pPr>
        <w:pStyle w:val="Style16"/>
        <w:keepNext w:val="0"/>
        <w:keepLines w:val="0"/>
        <w:widowControl w:val="0"/>
        <w:shd w:val="clear" w:color="auto" w:fill="auto"/>
        <w:bidi w:val="0"/>
        <w:spacing w:before="0" w:after="0" w:line="240" w:lineRule="auto"/>
        <w:ind w:left="0" w:right="0" w:firstLine="0"/>
        <w:jc w:val="left"/>
      </w:pPr>
      <w:r>
        <w:rPr>
          <w:rStyle w:val="CharStyle17"/>
        </w:rPr>
        <w:t>680013, Хабаровский край, г. Хабаровск,</w:t>
      </w:r>
    </w:p>
    <w:p>
      <w:pPr>
        <w:pStyle w:val="Style16"/>
        <w:keepNext w:val="0"/>
        <w:keepLines w:val="0"/>
        <w:widowControl w:val="0"/>
        <w:shd w:val="clear" w:color="auto" w:fill="auto"/>
        <w:bidi w:val="0"/>
        <w:spacing w:before="0" w:after="0" w:line="240" w:lineRule="auto"/>
        <w:ind w:left="0" w:right="0" w:firstLine="0"/>
        <w:jc w:val="left"/>
      </w:pPr>
      <w:r>
        <w:rPr>
          <w:rStyle w:val="CharStyle17"/>
        </w:rPr>
        <w:t>пер. Облачный, д.78 А</w:t>
      </w:r>
    </w:p>
    <w:p>
      <w:pPr>
        <w:pStyle w:val="Style16"/>
        <w:keepNext w:val="0"/>
        <w:keepLines w:val="0"/>
        <w:widowControl w:val="0"/>
        <w:shd w:val="clear" w:color="auto" w:fill="auto"/>
        <w:bidi w:val="0"/>
        <w:spacing w:before="0" w:after="260" w:line="240" w:lineRule="auto"/>
        <w:ind w:left="0" w:right="0" w:firstLine="0"/>
        <w:jc w:val="left"/>
      </w:pPr>
      <w:r>
        <w:fldChar w:fldCharType="begin"/>
      </w:r>
      <w:r>
        <w:rPr/>
        <w:instrText> HYPERLINK "mailto:marfamana@mail.ru" </w:instrText>
      </w:r>
      <w:r>
        <w:fldChar w:fldCharType="separate"/>
      </w:r>
      <w:r>
        <w:rPr>
          <w:rStyle w:val="CharStyle17"/>
          <w:lang w:val="en-US" w:eastAsia="en-US"/>
        </w:rPr>
        <w:t>marfamana@mail.ru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Министерство здравоохранения Амурской области</w:t>
      </w:r>
    </w:p>
    <w:p>
      <w:pPr>
        <w:pStyle w:val="Style16"/>
        <w:keepNext w:val="0"/>
        <w:keepLines w:val="0"/>
        <w:widowControl w:val="0"/>
        <w:shd w:val="clear" w:color="auto" w:fill="auto"/>
        <w:bidi w:val="0"/>
        <w:spacing w:before="0" w:after="0" w:line="240" w:lineRule="auto"/>
        <w:ind w:left="0" w:right="0" w:firstLine="0"/>
        <w:jc w:val="left"/>
      </w:pPr>
      <w:r>
        <w:rPr>
          <w:rStyle w:val="CharStyle17"/>
        </w:rPr>
        <w:t>675000, г. Благовещенск, ул. Воронкова, 26/2</w:t>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 w:right="728" w:bottom="1216" w:left="1135" w:header="0" w:footer="3" w:gutter="0"/>
          <w:pgNumType w:start="1"/>
          <w:cols w:num="2" w:space="720" w:equalWidth="0">
            <w:col w:w="4282" w:space="989"/>
            <w:col w:w="4766"/>
          </w:cols>
          <w:noEndnote/>
          <w:titlePg/>
          <w:rtlGutter w:val="0"/>
          <w:docGrid w:linePitch="360"/>
        </w:sectPr>
      </w:pPr>
      <w:r>
        <w:fldChar w:fldCharType="begin"/>
      </w:r>
      <w:r>
        <w:rPr/>
        <w:instrText> HYPERLINK "mailto:zdrav@amurobl.ru" </w:instrText>
      </w:r>
      <w:r>
        <w:fldChar w:fldCharType="separate"/>
      </w:r>
      <w:r>
        <w:rPr>
          <w:rStyle w:val="CharStyle17"/>
          <w:lang w:val="en-US" w:eastAsia="en-US"/>
        </w:rPr>
        <w:t>zdrav@amurobl.ru</w:t>
      </w:r>
      <w:r>
        <w:fldChar w:fldCharType="end"/>
      </w:r>
    </w:p>
    <w:p>
      <w:pPr>
        <w:widowControl w:val="0"/>
        <w:spacing w:line="104" w:lineRule="exact"/>
        <w:rPr>
          <w:sz w:val="8"/>
          <w:szCs w:val="8"/>
        </w:rPr>
      </w:pPr>
    </w:p>
    <w:p>
      <w:pPr>
        <w:widowControl w:val="0"/>
        <w:spacing w:line="1" w:lineRule="exact"/>
        <w:sectPr>
          <w:footnotePr>
            <w:pos w:val="pageBottom"/>
            <w:numFmt w:val="decimal"/>
            <w:numRestart w:val="continuous"/>
          </w:footnotePr>
          <w:type w:val="continuous"/>
          <w:pgSz w:w="11900" w:h="16840"/>
          <w:pgMar w:top="743" w:right="0" w:bottom="732" w:left="0" w:header="0" w:footer="3" w:gutter="0"/>
          <w:cols w:space="720"/>
          <w:noEndnote/>
          <w:rtlGutter w:val="0"/>
          <w:docGrid w:linePitch="360"/>
        </w:sectPr>
      </w:pPr>
    </w:p>
    <w:p>
      <w:pPr>
        <w:pStyle w:val="Style16"/>
        <w:keepNext w:val="0"/>
        <w:keepLines w:val="0"/>
        <w:widowControl w:val="0"/>
        <w:shd w:val="clear" w:color="auto" w:fill="auto"/>
        <w:bidi w:val="0"/>
        <w:spacing w:before="0" w:after="100" w:line="240" w:lineRule="auto"/>
        <w:ind w:left="0" w:right="0" w:firstLine="0"/>
        <w:jc w:val="both"/>
        <w:rPr>
          <w:sz w:val="24"/>
          <w:szCs w:val="24"/>
        </w:rPr>
      </w:pPr>
      <w:r>
        <w:rPr>
          <w:rStyle w:val="CharStyle17"/>
          <w:sz w:val="24"/>
          <w:szCs w:val="24"/>
        </w:rPr>
        <w:t>Решение по делу № 028/06/105 361/2026</w:t>
      </w:r>
    </w:p>
    <w:p>
      <w:pPr>
        <w:pStyle w:val="Style16"/>
        <w:keepNext w:val="0"/>
        <w:keepLines w:val="0"/>
        <w:widowControl w:val="0"/>
        <w:shd w:val="clear" w:color="auto" w:fill="auto"/>
        <w:bidi w:val="0"/>
        <w:spacing w:before="0" w:after="100" w:line="240" w:lineRule="auto"/>
        <w:ind w:left="0" w:right="0" w:firstLine="0"/>
        <w:jc w:val="center"/>
      </w:pPr>
      <w:r>
        <w:rPr>
          <w:rStyle w:val="CharStyle17"/>
          <w:b/>
          <w:bCs/>
        </w:rPr>
        <w:t>Решение по делу № 028/06/105-361/2026</w:t>
      </w:r>
    </w:p>
    <w:p>
      <w:pPr>
        <w:pStyle w:val="Style16"/>
        <w:keepNext w:val="0"/>
        <w:keepLines w:val="0"/>
        <w:widowControl w:val="0"/>
        <w:shd w:val="clear" w:color="auto" w:fill="auto"/>
        <w:bidi w:val="0"/>
        <w:spacing w:before="0" w:after="100" w:line="240" w:lineRule="auto"/>
        <w:ind w:left="0" w:right="0" w:firstLine="0"/>
        <w:jc w:val="both"/>
      </w:pPr>
      <w:r>
        <w:rPr>
          <w:rStyle w:val="CharStyle17"/>
        </w:rPr>
        <w:t>04.05.2026 г. Благовещенск (в полном объеме изготовлено 07.05.2026)</w:t>
      </w:r>
    </w:p>
    <w:p>
      <w:pPr>
        <w:pStyle w:val="Style16"/>
        <w:keepNext w:val="0"/>
        <w:keepLines w:val="0"/>
        <w:widowControl w:val="0"/>
        <w:shd w:val="clear" w:color="auto" w:fill="auto"/>
        <w:bidi w:val="0"/>
        <w:spacing w:before="0" w:after="0" w:line="240" w:lineRule="auto"/>
        <w:ind w:left="0" w:right="0" w:firstLine="880"/>
        <w:jc w:val="both"/>
      </w:pPr>
      <w:r>
        <w:rPr>
          <w:rStyle w:val="CharStyle17"/>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руководителя управления, председателя Комиссии; Ивановой Г.С. - главного специалиста-эксперта отдела контроля закупок; Левченко И.И. – ведущего специалиста-эксперта отдела контроля закупок; Москвиной М.А. – ведущего специалиста- эксперта отдела контроля закупок,</w:t>
      </w:r>
    </w:p>
    <w:p>
      <w:pPr>
        <w:pStyle w:val="Style16"/>
        <w:keepNext w:val="0"/>
        <w:keepLines w:val="0"/>
        <w:widowControl w:val="0"/>
        <w:shd w:val="clear" w:color="auto" w:fill="auto"/>
        <w:bidi w:val="0"/>
        <w:spacing w:before="0" w:after="0" w:line="240" w:lineRule="auto"/>
        <w:ind w:left="0" w:right="0" w:firstLine="880"/>
        <w:jc w:val="both"/>
      </w:pPr>
      <w:r>
        <w:rPr>
          <w:rStyle w:val="CharStyle17"/>
        </w:rPr>
        <w:t>в присутствии представителей государственного заказчика Министерства здравоохранения Амурской области, действующих на основании доверенностей,</w:t>
      </w:r>
    </w:p>
    <w:p>
      <w:pPr>
        <w:pStyle w:val="Style16"/>
        <w:keepNext w:val="0"/>
        <w:keepLines w:val="0"/>
        <w:widowControl w:val="0"/>
        <w:shd w:val="clear" w:color="auto" w:fill="auto"/>
        <w:bidi w:val="0"/>
        <w:spacing w:before="0" w:after="0" w:line="240" w:lineRule="auto"/>
        <w:ind w:left="0" w:right="0" w:firstLine="880"/>
        <w:jc w:val="both"/>
      </w:pPr>
      <w:r>
        <w:rPr>
          <w:rStyle w:val="CharStyle17"/>
        </w:rPr>
        <w:t>в отсутствие представителя заявителя жалобы – Акционерного общества «Торговый дом «Медтехника» (далее — АО «ТД «Медтнехника», Заявитель) - уведомлено надлежащем образом о дате и времени рассмотрения дела,</w:t>
      </w:r>
    </w:p>
    <w:p>
      <w:pPr>
        <w:pStyle w:val="Style16"/>
        <w:keepNext w:val="0"/>
        <w:keepLines w:val="0"/>
        <w:widowControl w:val="0"/>
        <w:shd w:val="clear" w:color="auto" w:fill="auto"/>
        <w:bidi w:val="0"/>
        <w:spacing w:before="0" w:after="0" w:line="240" w:lineRule="auto"/>
        <w:ind w:left="0" w:right="0" w:firstLine="880"/>
        <w:jc w:val="both"/>
      </w:pPr>
      <w:r>
        <w:rPr>
          <w:rStyle w:val="CharStyle17"/>
        </w:rPr>
        <w:t>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УФАС России,</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заседание Комиссии Амурского УФАС России осуществлено в дистанционном режиме, без очного участия сторон посредством плагина </w:t>
      </w:r>
      <w:r>
        <w:rPr>
          <w:rStyle w:val="CharStyle17"/>
          <w:lang w:val="en-US" w:eastAsia="en-US"/>
        </w:rPr>
        <w:t xml:space="preserve">«TrueConf» </w:t>
      </w:r>
      <w:r>
        <w:rPr>
          <w:rStyle w:val="CharStyle17"/>
        </w:rPr>
        <w:t>в режиме видеоконференцсвязи,</w:t>
      </w:r>
    </w:p>
    <w:p>
      <w:pPr>
        <w:pStyle w:val="Style16"/>
        <w:keepNext w:val="0"/>
        <w:keepLines w:val="0"/>
        <w:widowControl w:val="0"/>
        <w:shd w:val="clear" w:color="auto" w:fill="auto"/>
        <w:bidi w:val="0"/>
        <w:spacing w:before="0" w:after="340" w:line="240" w:lineRule="auto"/>
        <w:ind w:left="0" w:right="0" w:firstLine="880"/>
        <w:jc w:val="both"/>
      </w:pPr>
      <w:r>
        <w:rPr>
          <w:rStyle w:val="CharStyle17"/>
        </w:rPr>
        <w:t xml:space="preserve">рассмотрела поступившую в Амурское УФАС России жалобу от АО «ТД «Медтнехника» на действия (бездействие) государственного заказчика – Министерства здравоохранения Амурской области (далее — Заказчик) при проведении запроса котировок в электронной форме, размещенного на электронной площадке РТС-тендер, </w:t>
      </w:r>
      <w:r>
        <w:fldChar w:fldCharType="begin"/>
      </w:r>
      <w:r>
        <w:rPr/>
        <w:instrText> HYPERLINK "http://www.rts-tender.ru" </w:instrText>
      </w:r>
      <w:r>
        <w:fldChar w:fldCharType="separate"/>
      </w:r>
      <w:r>
        <w:rPr>
          <w:rStyle w:val="CharStyle17"/>
          <w:lang w:val="en-US" w:eastAsia="en-US"/>
        </w:rPr>
        <w:t>http://www.rts- tender.ru</w:t>
      </w:r>
      <w:r>
        <w:fldChar w:fldCharType="end"/>
      </w:r>
      <w:r>
        <w:rPr>
          <w:rStyle w:val="CharStyle17"/>
          <w:lang w:val="en-US" w:eastAsia="en-US"/>
        </w:rPr>
        <w:t xml:space="preserve"> </w:t>
      </w:r>
      <w:r>
        <w:rPr>
          <w:rStyle w:val="CharStyle17"/>
        </w:rPr>
        <w:t>на закупку, объявленную извещением № 0123200000426000163 от 22.04.2026 (ИКЗ 262280112372028010100104470010000000) на поставку медицинского изделия: система размораживания плазмы, в рамках региональной программы «Охрана материнства и детства», выразившиеся, по мнению заявителя, в нарушении положений Федерального</w:t>
      </w:r>
    </w:p>
    <w:p>
      <w:pPr>
        <w:pStyle w:val="Style25"/>
        <w:keepNext/>
        <w:keepLines/>
        <w:widowControl w:val="0"/>
        <w:shd w:val="clear" w:color="auto" w:fill="auto"/>
        <w:bidi w:val="0"/>
        <w:spacing w:before="0" w:line="240" w:lineRule="auto"/>
        <w:ind w:left="0" w:right="0" w:firstLine="0"/>
        <w:jc w:val="left"/>
      </w:pPr>
      <w:bookmarkStart w:id="2" w:name="bookmark2"/>
      <w:r>
        <w:rPr>
          <w:rStyle w:val="CharStyle26"/>
        </w:rPr>
        <w:t>1IIIIIIIIIIIIIIIIIIIIIII</w:t>
      </w:r>
      <w:bookmarkEnd w:id="2"/>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закона от </w:t>
      </w:r>
      <w:r>
        <w:rPr>
          <w:rStyle w:val="CharStyle17"/>
          <w:lang w:val="en-US" w:eastAsia="en-US"/>
        </w:rPr>
        <w:t xml:space="preserve">05.04.2013 №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 о контрактной системе), а именно: неверном описании объекта закупки.</w:t>
      </w:r>
    </w:p>
    <w:p>
      <w:pPr>
        <w:pStyle w:val="Style16"/>
        <w:keepNext w:val="0"/>
        <w:keepLines w:val="0"/>
        <w:widowControl w:val="0"/>
        <w:shd w:val="clear" w:color="auto" w:fill="auto"/>
        <w:bidi w:val="0"/>
        <w:spacing w:before="0" w:after="0" w:line="240" w:lineRule="auto"/>
        <w:ind w:left="0" w:right="0" w:firstLine="900"/>
        <w:jc w:val="both"/>
      </w:pPr>
      <w:r>
        <w:rPr>
          <w:rStyle w:val="CharStyle17"/>
        </w:rPr>
        <w:t>Представители заказчика с указанными доводами в жалобе не согласились, просили признать жалобу необоснованной.</w:t>
      </w:r>
    </w:p>
    <w:p>
      <w:pPr>
        <w:pStyle w:val="Style16"/>
        <w:keepNext w:val="0"/>
        <w:keepLines w:val="0"/>
        <w:widowControl w:val="0"/>
        <w:shd w:val="clear" w:color="auto" w:fill="auto"/>
        <w:bidi w:val="0"/>
        <w:spacing w:before="0" w:after="100" w:line="240" w:lineRule="auto"/>
        <w:ind w:left="0" w:right="0" w:firstLine="900"/>
        <w:jc w:val="both"/>
      </w:pPr>
      <w:r>
        <w:rPr>
          <w:rStyle w:val="CharStyle17"/>
        </w:rPr>
        <w:t>Комиссия Амурского УФАС России, рассмотрев жалобу, исследовав материалы дела,</w:t>
      </w:r>
    </w:p>
    <w:p>
      <w:pPr>
        <w:pStyle w:val="Style16"/>
        <w:keepNext w:val="0"/>
        <w:keepLines w:val="0"/>
        <w:widowControl w:val="0"/>
        <w:shd w:val="clear" w:color="auto" w:fill="auto"/>
        <w:bidi w:val="0"/>
        <w:spacing w:before="0" w:after="100" w:line="240" w:lineRule="auto"/>
        <w:ind w:left="4580" w:right="0" w:firstLine="0"/>
        <w:jc w:val="both"/>
      </w:pPr>
      <w:r>
        <w:rPr>
          <w:rStyle w:val="CharStyle17"/>
        </w:rPr>
        <w:t>УСТАНОВИЛА:</w:t>
      </w:r>
    </w:p>
    <w:p>
      <w:pPr>
        <w:pStyle w:val="Style16"/>
        <w:keepNext w:val="0"/>
        <w:keepLines w:val="0"/>
        <w:widowControl w:val="0"/>
        <w:shd w:val="clear" w:color="auto" w:fill="auto"/>
        <w:bidi w:val="0"/>
        <w:spacing w:before="0" w:after="0" w:line="240" w:lineRule="auto"/>
        <w:ind w:left="0" w:right="0" w:firstLine="900"/>
        <w:jc w:val="both"/>
      </w:pPr>
      <w:r>
        <w:rPr>
          <w:rStyle w:val="CharStyle17"/>
          <w:lang w:val="en-US" w:eastAsia="en-US"/>
        </w:rPr>
        <w:t xml:space="preserve">22.04.2026 </w:t>
      </w:r>
      <w:r>
        <w:rPr>
          <w:rStyle w:val="CharStyle17"/>
        </w:rPr>
        <w:t xml:space="preserve">Заказчиком </w:t>
      </w:r>
      <w:r>
        <w:rPr>
          <w:rStyle w:val="CharStyle17"/>
          <w:lang w:val="en-US" w:eastAsia="en-US"/>
        </w:rPr>
        <w:t xml:space="preserve">- </w:t>
      </w:r>
      <w:r>
        <w:rPr>
          <w:rStyle w:val="CharStyle17"/>
        </w:rPr>
        <w:t xml:space="preserve">Министерством здравоохранения Амурской области на электронной площадке РТС-тендер </w:t>
      </w:r>
      <w:r>
        <w:fldChar w:fldCharType="begin"/>
      </w:r>
      <w:r>
        <w:rPr/>
        <w:instrText> HYPERLINK "http://www.rts-tender.ru" </w:instrText>
      </w:r>
      <w:r>
        <w:fldChar w:fldCharType="separate"/>
      </w:r>
      <w:r>
        <w:rPr>
          <w:rStyle w:val="CharStyle17"/>
          <w:lang w:val="en-US" w:eastAsia="en-US"/>
        </w:rPr>
        <w:t>http://www.rts-tender.ru</w:t>
      </w:r>
      <w:r>
        <w:fldChar w:fldCharType="end"/>
      </w:r>
      <w:r>
        <w:rPr>
          <w:rStyle w:val="CharStyle17"/>
          <w:lang w:val="en-US" w:eastAsia="en-US"/>
        </w:rPr>
        <w:t xml:space="preserve"> </w:t>
      </w:r>
      <w:r>
        <w:rPr>
          <w:rStyle w:val="CharStyle17"/>
        </w:rPr>
        <w:t xml:space="preserve">опубликовано извещение о проведении запроса котировок в электронной форме </w:t>
      </w:r>
      <w:r>
        <w:rPr>
          <w:rStyle w:val="CharStyle17"/>
          <w:lang w:val="en-US" w:eastAsia="en-US"/>
        </w:rPr>
        <w:t xml:space="preserve">№ 0123200000426000163 </w:t>
      </w:r>
      <w:r>
        <w:rPr>
          <w:rStyle w:val="CharStyle17"/>
        </w:rPr>
        <w:t>на поставку медицинского изделия: система размораживания плазмы, в рамках региональной программы «Охрана материнства и детства».</w:t>
      </w:r>
    </w:p>
    <w:p>
      <w:pPr>
        <w:pStyle w:val="Style16"/>
        <w:keepNext w:val="0"/>
        <w:keepLines w:val="0"/>
        <w:widowControl w:val="0"/>
        <w:shd w:val="clear" w:color="auto" w:fill="auto"/>
        <w:bidi w:val="0"/>
        <w:spacing w:before="0" w:after="0" w:line="240" w:lineRule="auto"/>
        <w:ind w:left="0" w:right="0" w:firstLine="900"/>
        <w:jc w:val="both"/>
      </w:pPr>
      <w:r>
        <w:rPr>
          <w:rStyle w:val="CharStyle17"/>
        </w:rPr>
        <w:t xml:space="preserve">Соответствующая информация размещена на официальном сайте Единой информационной системы в сфере закупок </w:t>
      </w:r>
      <w:r>
        <w:fldChar w:fldCharType="begin"/>
      </w:r>
      <w:r>
        <w:rPr/>
        <w:instrText> HYPERLINK "http://www.zakupki.gov.ru" </w:instrText>
      </w:r>
      <w:r>
        <w:fldChar w:fldCharType="separate"/>
      </w:r>
      <w:r>
        <w:rPr>
          <w:rStyle w:val="CharStyle17"/>
          <w:lang w:val="en-US" w:eastAsia="en-US"/>
        </w:rPr>
        <w:t>www.zakupki.gov.ru</w:t>
      </w:r>
      <w:r>
        <w:fldChar w:fldCharType="end"/>
      </w:r>
      <w:r>
        <w:rPr>
          <w:rStyle w:val="CharStyle17"/>
          <w:lang w:val="en-US" w:eastAsia="en-US"/>
        </w:rPr>
        <w:t xml:space="preserve"> </w:t>
      </w:r>
      <w:r>
        <w:rPr>
          <w:rStyle w:val="CharStyle17"/>
        </w:rPr>
        <w:t xml:space="preserve">(далее </w:t>
      </w:r>
      <w:r>
        <w:rPr>
          <w:rStyle w:val="CharStyle17"/>
          <w:lang w:val="en-US" w:eastAsia="en-US"/>
        </w:rPr>
        <w:t xml:space="preserve">– </w:t>
      </w:r>
      <w:r>
        <w:rPr>
          <w:rStyle w:val="CharStyle17"/>
        </w:rPr>
        <w:t>ЕИС).</w:t>
      </w:r>
    </w:p>
    <w:p>
      <w:pPr>
        <w:pStyle w:val="Style16"/>
        <w:keepNext w:val="0"/>
        <w:keepLines w:val="0"/>
        <w:widowControl w:val="0"/>
        <w:shd w:val="clear" w:color="auto" w:fill="auto"/>
        <w:bidi w:val="0"/>
        <w:spacing w:before="0" w:after="0" w:line="240" w:lineRule="auto"/>
        <w:ind w:left="0" w:right="0" w:firstLine="900"/>
        <w:jc w:val="both"/>
      </w:pPr>
      <w:r>
        <w:rPr>
          <w:rStyle w:val="CharStyle17"/>
        </w:rPr>
        <w:t xml:space="preserve">Начальная (максимальная) цена контракта установлена в размере </w:t>
      </w:r>
      <w:r>
        <w:rPr>
          <w:rStyle w:val="CharStyle17"/>
          <w:lang w:val="en-US" w:eastAsia="en-US"/>
        </w:rPr>
        <w:t xml:space="preserve">157 000,00 </w:t>
      </w:r>
      <w:r>
        <w:rPr>
          <w:rStyle w:val="CharStyle17"/>
        </w:rPr>
        <w:t>рублей.</w:t>
      </w:r>
    </w:p>
    <w:p>
      <w:pPr>
        <w:pStyle w:val="Style16"/>
        <w:keepNext w:val="0"/>
        <w:keepLines w:val="0"/>
        <w:widowControl w:val="0"/>
        <w:shd w:val="clear" w:color="auto" w:fill="auto"/>
        <w:bidi w:val="0"/>
        <w:spacing w:before="0" w:after="0" w:line="240" w:lineRule="auto"/>
        <w:ind w:left="0" w:right="0" w:firstLine="900"/>
        <w:jc w:val="both"/>
      </w:pPr>
      <w:r>
        <w:rPr>
          <w:rStyle w:val="CharStyle17"/>
        </w:rPr>
        <w:t xml:space="preserve">Дата и время начала срока подачи заявок </w:t>
      </w:r>
      <w:r>
        <w:rPr>
          <w:rStyle w:val="CharStyle17"/>
          <w:lang w:val="en-US" w:eastAsia="en-US"/>
        </w:rPr>
        <w:t xml:space="preserve">22.04.2026 17:05 </w:t>
      </w:r>
      <w:r>
        <w:rPr>
          <w:rStyle w:val="CharStyle17"/>
        </w:rPr>
        <w:t xml:space="preserve">(МСК+6). Дата и время окончания срока подачи заявок </w:t>
      </w:r>
      <w:r>
        <w:rPr>
          <w:rStyle w:val="CharStyle17"/>
          <w:lang w:val="en-US" w:eastAsia="en-US"/>
        </w:rPr>
        <w:t xml:space="preserve">29.04.2026 09:00 </w:t>
      </w:r>
      <w:r>
        <w:rPr>
          <w:rStyle w:val="CharStyle17"/>
        </w:rPr>
        <w:t xml:space="preserve">(МСК+6). Дата подведения итогов определения поставщика (подрядчика, исполнителя) </w:t>
      </w:r>
      <w:r>
        <w:rPr>
          <w:rStyle w:val="CharStyle17"/>
          <w:lang w:val="en-US" w:eastAsia="en-US"/>
        </w:rPr>
        <w:t>04.05.2026.</w:t>
      </w:r>
    </w:p>
    <w:p>
      <w:pPr>
        <w:pStyle w:val="Style16"/>
        <w:keepNext w:val="0"/>
        <w:keepLines w:val="0"/>
        <w:widowControl w:val="0"/>
        <w:shd w:val="clear" w:color="auto" w:fill="auto"/>
        <w:bidi w:val="0"/>
        <w:spacing w:before="0" w:after="0" w:line="240" w:lineRule="auto"/>
        <w:ind w:left="0" w:right="0" w:firstLine="900"/>
        <w:jc w:val="both"/>
      </w:pPr>
      <w:r>
        <w:rPr>
          <w:rStyle w:val="CharStyle17"/>
        </w:rPr>
        <w:t>Запросы участников закупки о разъяснении положений извещения об осуществлении закупки не поступали.</w:t>
      </w:r>
    </w:p>
    <w:p>
      <w:pPr>
        <w:pStyle w:val="Style16"/>
        <w:keepNext w:val="0"/>
        <w:keepLines w:val="0"/>
        <w:widowControl w:val="0"/>
        <w:shd w:val="clear" w:color="auto" w:fill="auto"/>
        <w:bidi w:val="0"/>
        <w:spacing w:before="0" w:after="0" w:line="240" w:lineRule="auto"/>
        <w:ind w:left="0" w:right="0" w:firstLine="900"/>
        <w:jc w:val="both"/>
      </w:pPr>
      <w:r>
        <w:rPr>
          <w:rStyle w:val="CharStyle17"/>
        </w:rPr>
        <w:t xml:space="preserve">По окончании срока подачи заявок поступило </w:t>
      </w:r>
      <w:r>
        <w:rPr>
          <w:rStyle w:val="CharStyle17"/>
          <w:lang w:val="en-US" w:eastAsia="en-US"/>
        </w:rPr>
        <w:t xml:space="preserve">2 </w:t>
      </w:r>
      <w:r>
        <w:rPr>
          <w:rStyle w:val="CharStyle17"/>
        </w:rPr>
        <w:t xml:space="preserve">заявки (из них соответствует требованиям: </w:t>
      </w:r>
      <w:r>
        <w:rPr>
          <w:rStyle w:val="CharStyle17"/>
          <w:lang w:val="en-US" w:eastAsia="en-US"/>
        </w:rPr>
        <w:t xml:space="preserve">2 ; </w:t>
      </w:r>
      <w:r>
        <w:rPr>
          <w:rStyle w:val="CharStyle17"/>
        </w:rPr>
        <w:t xml:space="preserve">отклонено: </w:t>
      </w:r>
      <w:r>
        <w:rPr>
          <w:rStyle w:val="CharStyle17"/>
          <w:lang w:val="en-US" w:eastAsia="en-US"/>
        </w:rPr>
        <w:t xml:space="preserve">0 ). </w:t>
      </w:r>
      <w:r>
        <w:rPr>
          <w:rStyle w:val="CharStyle17"/>
        </w:rPr>
        <w:t>Заявки признаны соответствущими требованиям.</w:t>
      </w:r>
    </w:p>
    <w:p>
      <w:pPr>
        <w:pStyle w:val="Style16"/>
        <w:keepNext w:val="0"/>
        <w:keepLines w:val="0"/>
        <w:widowControl w:val="0"/>
        <w:shd w:val="clear" w:color="auto" w:fill="auto"/>
        <w:bidi w:val="0"/>
        <w:spacing w:before="0" w:after="0" w:line="240" w:lineRule="auto"/>
        <w:ind w:left="0" w:right="0" w:firstLine="900"/>
        <w:jc w:val="both"/>
      </w:pPr>
      <w:r>
        <w:rPr>
          <w:rStyle w:val="CharStyle17"/>
        </w:rPr>
        <w:t>Заявитель жалобы участником данной закупки не является.</w:t>
      </w:r>
    </w:p>
    <w:p>
      <w:pPr>
        <w:pStyle w:val="Style16"/>
        <w:keepNext w:val="0"/>
        <w:keepLines w:val="0"/>
        <w:widowControl w:val="0"/>
        <w:shd w:val="clear" w:color="auto" w:fill="auto"/>
        <w:bidi w:val="0"/>
        <w:spacing w:before="0" w:after="0" w:line="240" w:lineRule="auto"/>
        <w:ind w:left="0" w:right="0" w:firstLine="900"/>
        <w:jc w:val="both"/>
      </w:pPr>
      <w:r>
        <w:rPr>
          <w:rStyle w:val="CharStyle17"/>
        </w:rPr>
        <w:t xml:space="preserve">Согласно протоколу подведения итогов запроса котировок победителем признан участник закупки с ценовым предложением </w:t>
      </w:r>
      <w:r>
        <w:rPr>
          <w:rStyle w:val="CharStyle17"/>
          <w:lang w:val="en-US" w:eastAsia="en-US"/>
        </w:rPr>
        <w:t xml:space="preserve">154 500,00 </w:t>
      </w:r>
      <w:r>
        <w:rPr>
          <w:rStyle w:val="CharStyle17"/>
        </w:rPr>
        <w:t>рублей.</w:t>
      </w:r>
    </w:p>
    <w:p>
      <w:pPr>
        <w:pStyle w:val="Style16"/>
        <w:keepNext w:val="0"/>
        <w:keepLines w:val="0"/>
        <w:widowControl w:val="0"/>
        <w:shd w:val="clear" w:color="auto" w:fill="auto"/>
        <w:bidi w:val="0"/>
        <w:spacing w:before="0" w:after="0" w:line="240" w:lineRule="auto"/>
        <w:ind w:left="0" w:right="0" w:firstLine="900"/>
        <w:jc w:val="both"/>
      </w:pPr>
      <w:r>
        <w:rPr>
          <w:rStyle w:val="CharStyle17"/>
        </w:rPr>
        <w:t>Комиссия Амурского УФАС России, исследовав материалы дела, приходит к следующим выводам.</w:t>
      </w:r>
    </w:p>
    <w:p>
      <w:pPr>
        <w:pStyle w:val="Style16"/>
        <w:keepNext w:val="0"/>
        <w:keepLines w:val="0"/>
        <w:widowControl w:val="0"/>
        <w:shd w:val="clear" w:color="auto" w:fill="auto"/>
        <w:bidi w:val="0"/>
        <w:spacing w:before="0" w:after="0" w:line="240" w:lineRule="auto"/>
        <w:ind w:left="0" w:right="0" w:firstLine="900"/>
        <w:jc w:val="both"/>
      </w:pPr>
      <w:r>
        <w:rPr>
          <w:rStyle w:val="CharStyle17"/>
        </w:rPr>
        <w:t xml:space="preserve">Согласно части </w:t>
      </w:r>
      <w:r>
        <w:rPr>
          <w:rStyle w:val="CharStyle17"/>
          <w:lang w:val="en-US" w:eastAsia="en-US"/>
        </w:rPr>
        <w:t xml:space="preserve">3 </w:t>
      </w:r>
      <w:r>
        <w:rPr>
          <w:rStyle w:val="CharStyle17"/>
        </w:rPr>
        <w:t xml:space="preserve">статьи </w:t>
      </w:r>
      <w:r>
        <w:rPr>
          <w:rStyle w:val="CharStyle17"/>
          <w:lang w:val="en-US" w:eastAsia="en-US"/>
        </w:rPr>
        <w:t xml:space="preserve">7 </w:t>
      </w:r>
      <w:r>
        <w:rPr>
          <w:rStyle w:val="CharStyle17"/>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6"/>
        <w:keepNext w:val="0"/>
        <w:keepLines w:val="0"/>
        <w:widowControl w:val="0"/>
        <w:shd w:val="clear" w:color="auto" w:fill="auto"/>
        <w:bidi w:val="0"/>
        <w:spacing w:before="0" w:after="0" w:line="240" w:lineRule="auto"/>
        <w:ind w:left="0" w:right="0" w:firstLine="900"/>
        <w:jc w:val="both"/>
      </w:pPr>
      <w:r>
        <w:rPr>
          <w:rStyle w:val="CharStyle17"/>
        </w:rPr>
        <w:t xml:space="preserve">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8 </w:t>
      </w:r>
      <w:r>
        <w:rPr>
          <w:rStyle w:val="CharStyle17"/>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6"/>
        <w:keepNext w:val="0"/>
        <w:keepLines w:val="0"/>
        <w:widowControl w:val="0"/>
        <w:shd w:val="clear" w:color="auto" w:fill="auto"/>
        <w:bidi w:val="0"/>
        <w:spacing w:before="0" w:after="100" w:line="240" w:lineRule="auto"/>
        <w:ind w:left="0" w:right="0" w:firstLine="900"/>
        <w:jc w:val="both"/>
      </w:pPr>
      <w:r>
        <w:rPr>
          <w:rStyle w:val="CharStyle17"/>
        </w:rPr>
        <w:t xml:space="preserve">В силу части </w:t>
      </w:r>
      <w:r>
        <w:rPr>
          <w:rStyle w:val="CharStyle17"/>
          <w:lang w:val="en-US" w:eastAsia="en-US"/>
        </w:rPr>
        <w:t xml:space="preserve">1 </w:t>
      </w:r>
      <w:r>
        <w:rPr>
          <w:rStyle w:val="CharStyle17"/>
        </w:rPr>
        <w:t xml:space="preserve">статьи </w:t>
      </w:r>
      <w:r>
        <w:rPr>
          <w:rStyle w:val="CharStyle17"/>
          <w:lang w:val="en-US" w:eastAsia="en-US"/>
        </w:rPr>
        <w:t xml:space="preserve">24 </w:t>
      </w:r>
      <w:r>
        <w:rPr>
          <w:rStyle w:val="CharStyle17"/>
        </w:rPr>
        <w:t xml:space="preserve">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Pr>
          <w:rStyle w:val="CharStyle17"/>
          <w:lang w:val="en-US" w:eastAsia="en-US"/>
        </w:rPr>
        <w:t xml:space="preserve">- </w:t>
      </w:r>
      <w:r>
        <w:rPr>
          <w:rStyle w:val="CharStyle17"/>
        </w:rPr>
        <w:t>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Pr>
          <w:rStyle w:val="CharStyle17"/>
          <w:lang w:val="en-US" w:eastAsia="en-US"/>
        </w:rPr>
        <w:t xml:space="preserve">- </w:t>
      </w:r>
      <w:r>
        <w:rPr>
          <w:rStyle w:val="CharStyle17"/>
        </w:rPr>
        <w:t>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6"/>
        <w:keepNext w:val="0"/>
        <w:keepLines w:val="0"/>
        <w:widowControl w:val="0"/>
        <w:shd w:val="clear" w:color="auto" w:fill="auto"/>
        <w:bidi w:val="0"/>
        <w:spacing w:before="0" w:after="0" w:line="240" w:lineRule="auto"/>
        <w:ind w:left="0" w:right="0" w:firstLine="920"/>
        <w:jc w:val="both"/>
      </w:pPr>
      <w:r>
        <w:rPr>
          <w:rStyle w:val="CharStyle17"/>
        </w:rPr>
        <w:t xml:space="preserve">Частью </w:t>
      </w:r>
      <w:r>
        <w:rPr>
          <w:rStyle w:val="CharStyle17"/>
          <w:lang w:val="en-US" w:eastAsia="en-US"/>
        </w:rPr>
        <w:t xml:space="preserve">2 </w:t>
      </w:r>
      <w:r>
        <w:rPr>
          <w:rStyle w:val="CharStyle17"/>
        </w:rPr>
        <w:t xml:space="preserve">статьи </w:t>
      </w:r>
      <w:r>
        <w:rPr>
          <w:rStyle w:val="CharStyle17"/>
          <w:lang w:val="en-US" w:eastAsia="en-US"/>
        </w:rPr>
        <w:t xml:space="preserve">8 </w:t>
      </w:r>
      <w:r>
        <w:rPr>
          <w:rStyle w:val="CharStyle17"/>
        </w:rPr>
        <w:t>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920"/>
        <w:jc w:val="both"/>
      </w:pPr>
      <w:r>
        <w:rPr>
          <w:rStyle w:val="CharStyle17"/>
        </w:rPr>
        <w:t xml:space="preserve">Согласно пункту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6"/>
        <w:keepNext w:val="0"/>
        <w:keepLines w:val="0"/>
        <w:widowControl w:val="0"/>
        <w:numPr>
          <w:ilvl w:val="0"/>
          <w:numId w:val="1"/>
        </w:numPr>
        <w:shd w:val="clear" w:color="auto" w:fill="auto"/>
        <w:tabs>
          <w:tab w:pos="1257" w:val="left"/>
        </w:tabs>
        <w:bidi w:val="0"/>
        <w:spacing w:before="0" w:after="0" w:line="240" w:lineRule="auto"/>
        <w:ind w:left="0" w:right="0" w:firstLine="920"/>
        <w:jc w:val="both"/>
      </w:pPr>
      <w:r>
        <w:rPr>
          <w:rStyle w:val="CharStyle17"/>
        </w:rPr>
        <w:t>сопровождение такого указания словами «или эквивалент»;</w:t>
      </w:r>
    </w:p>
    <w:p>
      <w:pPr>
        <w:pStyle w:val="Style16"/>
        <w:keepNext w:val="0"/>
        <w:keepLines w:val="0"/>
        <w:widowControl w:val="0"/>
        <w:numPr>
          <w:ilvl w:val="0"/>
          <w:numId w:val="1"/>
        </w:numPr>
        <w:shd w:val="clear" w:color="auto" w:fill="auto"/>
        <w:tabs>
          <w:tab w:pos="1268" w:val="left"/>
        </w:tabs>
        <w:bidi w:val="0"/>
        <w:spacing w:before="0" w:after="0" w:line="240" w:lineRule="auto"/>
        <w:ind w:left="0" w:right="0" w:firstLine="920"/>
        <w:jc w:val="both"/>
      </w:pPr>
      <w:r>
        <w:rPr>
          <w:rStyle w:val="CharStyle1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6"/>
        <w:keepNext w:val="0"/>
        <w:keepLines w:val="0"/>
        <w:widowControl w:val="0"/>
        <w:numPr>
          <w:ilvl w:val="0"/>
          <w:numId w:val="1"/>
        </w:numPr>
        <w:shd w:val="clear" w:color="auto" w:fill="auto"/>
        <w:tabs>
          <w:tab w:pos="1258" w:val="left"/>
        </w:tabs>
        <w:bidi w:val="0"/>
        <w:spacing w:before="0" w:after="0" w:line="240" w:lineRule="auto"/>
        <w:ind w:left="0" w:right="0" w:firstLine="920"/>
        <w:jc w:val="both"/>
      </w:pPr>
      <w:r>
        <w:rPr>
          <w:rStyle w:val="CharStyle1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keepNext w:val="0"/>
        <w:keepLines w:val="0"/>
        <w:widowControl w:val="0"/>
        <w:numPr>
          <w:ilvl w:val="0"/>
          <w:numId w:val="1"/>
        </w:numPr>
        <w:shd w:val="clear" w:color="auto" w:fill="auto"/>
        <w:tabs>
          <w:tab w:pos="1244" w:val="left"/>
        </w:tabs>
        <w:bidi w:val="0"/>
        <w:spacing w:before="0" w:after="0" w:line="240" w:lineRule="auto"/>
        <w:ind w:left="0" w:right="0" w:firstLine="920"/>
        <w:jc w:val="both"/>
      </w:pPr>
      <w:r>
        <w:rPr>
          <w:rStyle w:val="CharStyle1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920"/>
        <w:jc w:val="both"/>
      </w:pPr>
      <w:r>
        <w:rPr>
          <w:rStyle w:val="CharStyle17"/>
        </w:rPr>
        <w:t xml:space="preserve">В соответствии с 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Закона о контрактной системе описание объекта закупки в соответствии с требованиями, указанными в 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6"/>
        <w:keepNext w:val="0"/>
        <w:keepLines w:val="0"/>
        <w:widowControl w:val="0"/>
        <w:shd w:val="clear" w:color="auto" w:fill="auto"/>
        <w:bidi w:val="0"/>
        <w:spacing w:before="0" w:after="0" w:line="240" w:lineRule="auto"/>
        <w:ind w:left="0" w:right="0" w:firstLine="920"/>
        <w:jc w:val="both"/>
      </w:pPr>
      <w:r>
        <w:rPr>
          <w:rStyle w:val="CharStyle17"/>
        </w:rPr>
        <w:t xml:space="preserve">В соответствии с частью </w:t>
      </w:r>
      <w:r>
        <w:rPr>
          <w:rStyle w:val="CharStyle17"/>
          <w:lang w:val="en-US" w:eastAsia="en-US"/>
        </w:rPr>
        <w:t xml:space="preserve">3 </w:t>
      </w:r>
      <w:r>
        <w:rPr>
          <w:rStyle w:val="CharStyle17"/>
        </w:rPr>
        <w:t xml:space="preserve">статьи </w:t>
      </w:r>
      <w:r>
        <w:rPr>
          <w:rStyle w:val="CharStyle17"/>
          <w:lang w:val="en-US" w:eastAsia="en-US"/>
        </w:rPr>
        <w:t xml:space="preserve">33 </w:t>
      </w:r>
      <w:r>
        <w:rPr>
          <w:rStyle w:val="CharStyle17"/>
        </w:rPr>
        <w:t>Закона о контрактной системе в сфере закупок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w:t>
      </w:r>
    </w:p>
    <w:p>
      <w:pPr>
        <w:pStyle w:val="Style16"/>
        <w:keepNext w:val="0"/>
        <w:keepLines w:val="0"/>
        <w:widowControl w:val="0"/>
        <w:shd w:val="clear" w:color="auto" w:fill="auto"/>
        <w:bidi w:val="0"/>
        <w:spacing w:before="0" w:after="0" w:line="240" w:lineRule="auto"/>
        <w:ind w:left="0" w:right="0" w:firstLine="0"/>
        <w:jc w:val="both"/>
      </w:pPr>
      <w:r>
        <w:rPr>
          <w:rStyle w:val="CharStyle17"/>
        </w:rPr>
        <w:t>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6"/>
        <w:keepNext w:val="0"/>
        <w:keepLines w:val="0"/>
        <w:widowControl w:val="0"/>
        <w:shd w:val="clear" w:color="auto" w:fill="auto"/>
        <w:bidi w:val="0"/>
        <w:spacing w:before="0" w:after="0" w:line="240" w:lineRule="auto"/>
        <w:ind w:left="0" w:right="0" w:firstLine="920"/>
        <w:jc w:val="both"/>
      </w:pPr>
      <w:r>
        <w:rPr>
          <w:rStyle w:val="CharStyle17"/>
        </w:rPr>
        <w:t>Таким образом, заказчик при описании объекта закупки самостоятельно указывает функциональные, технические и качественные характеристики, эксплуатационные характеристики объекта закупки, а также требования к качеству товаров в целях удовлетворения государственных (муниципальных) нужд, исходя из необходимости достижения результатов и эффективности закупки, при условии, что такие требования не ограничивают количество участников закупки.</w:t>
      </w:r>
    </w:p>
    <w:p>
      <w:pPr>
        <w:pStyle w:val="Style16"/>
        <w:keepNext w:val="0"/>
        <w:keepLines w:val="0"/>
        <w:widowControl w:val="0"/>
        <w:shd w:val="clear" w:color="auto" w:fill="auto"/>
        <w:bidi w:val="0"/>
        <w:spacing w:before="0" w:after="0" w:line="240" w:lineRule="auto"/>
        <w:ind w:left="0" w:right="0" w:firstLine="920"/>
        <w:jc w:val="both"/>
      </w:pPr>
      <w:r>
        <w:rPr>
          <w:rStyle w:val="CharStyle17"/>
        </w:rPr>
        <w:t xml:space="preserve">В соответствии с 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6"/>
        <w:keepNext w:val="0"/>
        <w:keepLines w:val="0"/>
        <w:widowControl w:val="0"/>
        <w:shd w:val="clear" w:color="auto" w:fill="auto"/>
        <w:bidi w:val="0"/>
        <w:spacing w:before="0" w:after="0" w:line="240" w:lineRule="auto"/>
        <w:ind w:left="0" w:right="0" w:firstLine="920"/>
        <w:jc w:val="both"/>
      </w:pPr>
      <w:r>
        <w:rPr>
          <w:rStyle w:val="CharStyle17"/>
        </w:rPr>
        <w:t xml:space="preserve">Согласно пункту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7"/>
          <w:lang w:val="en-US" w:eastAsia="en-US"/>
        </w:rPr>
        <w:t xml:space="preserve">33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920"/>
        <w:jc w:val="both"/>
      </w:pPr>
      <w:r>
        <w:rPr>
          <w:rStyle w:val="CharStyle17"/>
        </w:rPr>
        <w:t>Согласно доводам жалобы Заказчиком установлены требования, влекущие за собой ограничение количества участников закупки, а именно установлены конкретные характеристики соответствующие только одному произвордителю.</w:t>
      </w:r>
    </w:p>
    <w:p>
      <w:pPr>
        <w:pStyle w:val="Style16"/>
        <w:keepNext w:val="0"/>
        <w:keepLines w:val="0"/>
        <w:widowControl w:val="0"/>
        <w:shd w:val="clear" w:color="auto" w:fill="auto"/>
        <w:bidi w:val="0"/>
        <w:spacing w:before="0" w:after="0" w:line="240" w:lineRule="auto"/>
        <w:ind w:left="0" w:right="0" w:firstLine="920"/>
        <w:jc w:val="both"/>
      </w:pPr>
      <w:r>
        <w:rPr>
          <w:rStyle w:val="CharStyle17"/>
        </w:rPr>
        <w:t>Оценивая правомерность требований к закупаемому товару, Комиссия Амурского УФАС России исходит из следующего.</w:t>
      </w:r>
    </w:p>
    <w:p>
      <w:pPr>
        <w:pStyle w:val="Style16"/>
        <w:keepNext w:val="0"/>
        <w:keepLines w:val="0"/>
        <w:widowControl w:val="0"/>
        <w:shd w:val="clear" w:color="auto" w:fill="auto"/>
        <w:bidi w:val="0"/>
        <w:spacing w:before="0" w:after="0" w:line="240" w:lineRule="auto"/>
        <w:ind w:left="0" w:right="0" w:firstLine="920"/>
        <w:jc w:val="both"/>
      </w:pPr>
      <w:r>
        <w:rPr>
          <w:rStyle w:val="CharStyle17"/>
        </w:rPr>
        <w:t>Действующее законодательство Российской Федерации о контрактной системе в сфере закупок допускает самостоятельное формирование заказчиком объекта закупки, исходя из целей ее осуществления и потребностей такого заказчика.</w:t>
      </w:r>
    </w:p>
    <w:p>
      <w:pPr>
        <w:pStyle w:val="Style16"/>
        <w:keepNext w:val="0"/>
        <w:keepLines w:val="0"/>
        <w:widowControl w:val="0"/>
        <w:shd w:val="clear" w:color="auto" w:fill="auto"/>
        <w:bidi w:val="0"/>
        <w:spacing w:before="0" w:after="0" w:line="240" w:lineRule="auto"/>
        <w:ind w:left="0" w:right="0" w:firstLine="920"/>
        <w:jc w:val="both"/>
      </w:pPr>
      <w:r>
        <w:rPr>
          <w:rStyle w:val="CharStyle17"/>
        </w:rPr>
        <w:t>На заседании Комиссии Амурского УФАС России представитель Заказчика указала, что совокупность технических характеристик приобретаемого товара, соответствуют товарам двух производителей, а также представила сравнительную таблицу с указанием характеристик медицинских изделий, указанных согласно инструкции к медицинским изделиям:</w:t>
      </w:r>
    </w:p>
    <w:p>
      <w:pPr>
        <w:pStyle w:val="Style16"/>
        <w:keepNext w:val="0"/>
        <w:keepLines w:val="0"/>
        <w:widowControl w:val="0"/>
        <w:numPr>
          <w:ilvl w:val="0"/>
          <w:numId w:val="3"/>
        </w:numPr>
        <w:shd w:val="clear" w:color="auto" w:fill="auto"/>
        <w:tabs>
          <w:tab w:pos="1066" w:val="left"/>
        </w:tabs>
        <w:bidi w:val="0"/>
        <w:spacing w:before="0" w:after="0" w:line="240" w:lineRule="auto"/>
        <w:ind w:left="0" w:right="0" w:firstLine="920"/>
        <w:jc w:val="both"/>
      </w:pPr>
      <w:r>
        <w:rPr>
          <w:rStyle w:val="CharStyle17"/>
        </w:rPr>
        <w:t xml:space="preserve">Аппарат для быстрого размораживания, подогрева и хранения в теплом виде крови, компонентов крови, препаратов крови и инфузионных растворов </w:t>
      </w:r>
      <w:r>
        <w:rPr>
          <w:rStyle w:val="CharStyle17"/>
          <w:lang w:val="en-US" w:eastAsia="en-US"/>
        </w:rPr>
        <w:t xml:space="preserve">«Leadmelt» 1 </w:t>
      </w:r>
      <w:r>
        <w:rPr>
          <w:rStyle w:val="CharStyle17"/>
        </w:rPr>
        <w:t xml:space="preserve">по ТУ </w:t>
      </w:r>
      <w:r>
        <w:rPr>
          <w:rStyle w:val="CharStyle17"/>
          <w:lang w:val="en-US" w:eastAsia="en-US"/>
        </w:rPr>
        <w:t xml:space="preserve">32.50.50-005-65614693-2020 </w:t>
      </w:r>
      <w:r>
        <w:rPr>
          <w:rStyle w:val="CharStyle17"/>
        </w:rPr>
        <w:t xml:space="preserve">ООО «ЛИДКОР», производства </w:t>
      </w:r>
      <w:r>
        <w:rPr>
          <w:rStyle w:val="CharStyle17"/>
          <w:lang w:val="en-US" w:eastAsia="en-US"/>
        </w:rPr>
        <w:t xml:space="preserve">- </w:t>
      </w:r>
      <w:r>
        <w:rPr>
          <w:rStyle w:val="CharStyle17"/>
        </w:rPr>
        <w:t xml:space="preserve">Россия, ФСР </w:t>
      </w:r>
      <w:r>
        <w:rPr>
          <w:rStyle w:val="CharStyle17"/>
          <w:lang w:val="en-US" w:eastAsia="en-US"/>
        </w:rPr>
        <w:t>2011/12422.</w:t>
      </w:r>
    </w:p>
    <w:p>
      <w:pPr>
        <w:pStyle w:val="Style16"/>
        <w:keepNext w:val="0"/>
        <w:keepLines w:val="0"/>
        <w:widowControl w:val="0"/>
        <w:numPr>
          <w:ilvl w:val="0"/>
          <w:numId w:val="3"/>
        </w:numPr>
        <w:shd w:val="clear" w:color="auto" w:fill="auto"/>
        <w:tabs>
          <w:tab w:pos="1066" w:val="left"/>
        </w:tabs>
        <w:bidi w:val="0"/>
        <w:spacing w:before="0" w:after="0" w:line="240" w:lineRule="auto"/>
        <w:ind w:left="0" w:right="0" w:firstLine="920"/>
        <w:jc w:val="both"/>
      </w:pPr>
      <w:r>
        <w:rPr>
          <w:rStyle w:val="CharStyle17"/>
        </w:rPr>
        <w:t xml:space="preserve">Аппарат медицинский универсальный для быстрого размораживания, подогрева и хранения в теплом виде плазмы, крови и инфузионных растворов серии </w:t>
      </w:r>
      <w:r>
        <w:rPr>
          <w:rStyle w:val="CharStyle17"/>
          <w:lang w:val="en-US" w:eastAsia="en-US"/>
        </w:rPr>
        <w:t xml:space="preserve">Barkey </w:t>
      </w:r>
      <w:r>
        <w:rPr>
          <w:rStyle w:val="CharStyle17"/>
        </w:rPr>
        <w:t>модели</w:t>
      </w:r>
    </w:p>
    <w:p>
      <w:pPr>
        <w:pStyle w:val="Style16"/>
        <w:keepNext w:val="0"/>
        <w:keepLines w:val="0"/>
        <w:widowControl w:val="0"/>
        <w:shd w:val="clear" w:color="auto" w:fill="auto"/>
        <w:bidi w:val="0"/>
        <w:spacing w:before="0" w:after="0" w:line="240" w:lineRule="auto"/>
        <w:ind w:left="0" w:right="0" w:firstLine="0"/>
        <w:jc w:val="both"/>
      </w:pPr>
      <w:r>
        <w:rPr>
          <w:rStyle w:val="CharStyle17"/>
          <w:lang w:val="en-US" w:eastAsia="en-US"/>
        </w:rPr>
        <w:t xml:space="preserve">Plasmatherm, Barkey GmbH Co. KG., </w:t>
      </w:r>
      <w:r>
        <w:rPr>
          <w:rStyle w:val="CharStyle17"/>
        </w:rPr>
        <w:t xml:space="preserve">производства </w:t>
      </w:r>
      <w:r>
        <w:rPr>
          <w:rStyle w:val="CharStyle17"/>
          <w:lang w:val="en-US" w:eastAsia="en-US"/>
        </w:rPr>
        <w:t xml:space="preserve">- </w:t>
      </w:r>
      <w:r>
        <w:rPr>
          <w:rStyle w:val="CharStyle17"/>
        </w:rPr>
        <w:t xml:space="preserve">Германия, ФСЗ </w:t>
      </w:r>
      <w:r>
        <w:rPr>
          <w:rStyle w:val="CharStyle17"/>
          <w:lang w:val="en-US" w:eastAsia="en-US"/>
        </w:rPr>
        <w:t>2012/13329.</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Согласно письму ФАС России </w:t>
      </w:r>
      <w:r>
        <w:rPr>
          <w:rStyle w:val="CharStyle17"/>
          <w:lang w:val="en-US" w:eastAsia="en-US"/>
        </w:rPr>
        <w:t xml:space="preserve">№ </w:t>
      </w:r>
      <w:r>
        <w:rPr>
          <w:rStyle w:val="CharStyle17"/>
        </w:rPr>
        <w:t xml:space="preserve">ГР/48883/25 от </w:t>
      </w:r>
      <w:r>
        <w:rPr>
          <w:rStyle w:val="CharStyle17"/>
          <w:lang w:val="en-US" w:eastAsia="en-US"/>
        </w:rPr>
        <w:t xml:space="preserve">26.05.2025 </w:t>
      </w:r>
      <w:r>
        <w:rPr>
          <w:rStyle w:val="CharStyle17"/>
        </w:rPr>
        <w:t xml:space="preserve">актуальные сведения в отношении медицинских изделий, разрешенных к обращению на территории Российской Федерации, отражены в инструкциях по применению медицинских изделий, содержащихся в реестре медицинских изделий и организаций (индивидуальных предпринимателей), осуществляющих производство и изготовление медицинских изделий Росздравнадзора (далее </w:t>
      </w:r>
      <w:r>
        <w:rPr>
          <w:rStyle w:val="CharStyle17"/>
          <w:lang w:val="en-US" w:eastAsia="en-US"/>
        </w:rPr>
        <w:t xml:space="preserve">- </w:t>
      </w:r>
      <w:r>
        <w:rPr>
          <w:rStyle w:val="CharStyle17"/>
        </w:rPr>
        <w:t>реестр).</w:t>
      </w:r>
    </w:p>
    <w:p>
      <w:pPr>
        <w:pStyle w:val="Style16"/>
        <w:keepNext w:val="0"/>
        <w:keepLines w:val="0"/>
        <w:widowControl w:val="0"/>
        <w:shd w:val="clear" w:color="auto" w:fill="auto"/>
        <w:bidi w:val="0"/>
        <w:spacing w:before="0" w:after="0" w:line="240" w:lineRule="auto"/>
        <w:ind w:left="0" w:right="0" w:firstLine="880"/>
        <w:jc w:val="both"/>
      </w:pPr>
      <w:r>
        <w:rPr>
          <w:rStyle w:val="CharStyle17"/>
        </w:rPr>
        <w:t>В случае отсутствия отдельных характеристик закупаемого медицинского изделия в эксплуатационной документации, размещенной на сайте Росздравнадзора, подтверждением соответствия таких характеристик описанию объекта закупки могут являться инструкции и документы на медицинское изделие, полученные любым иным способом, актуальность и достоверность которых могут быть перепроверены в том числе при исполнении контрольных функций.</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По спорной характеристике, указанной в описании к объекту закупки «время размораживания </w:t>
      </w:r>
      <w:r>
        <w:rPr>
          <w:rStyle w:val="CharStyle17"/>
          <w:lang w:val="en-US" w:eastAsia="en-US"/>
        </w:rPr>
        <w:t xml:space="preserve">4 </w:t>
      </w:r>
      <w:r>
        <w:rPr>
          <w:rStyle w:val="CharStyle17"/>
        </w:rPr>
        <w:t xml:space="preserve">контейнеров объемом по </w:t>
      </w:r>
      <w:r>
        <w:rPr>
          <w:rStyle w:val="CharStyle17"/>
          <w:lang w:val="en-US" w:eastAsia="en-US"/>
        </w:rPr>
        <w:t xml:space="preserve">250 </w:t>
      </w:r>
      <w:r>
        <w:rPr>
          <w:rStyle w:val="CharStyle17"/>
        </w:rPr>
        <w:t xml:space="preserve">мл» </w:t>
      </w:r>
      <w:r>
        <w:rPr>
          <w:rStyle w:val="CharStyle17"/>
          <w:lang w:val="en-US" w:eastAsia="en-US"/>
        </w:rPr>
        <w:t xml:space="preserve">≤ 20 </w:t>
      </w:r>
      <w:r>
        <w:rPr>
          <w:rStyle w:val="CharStyle17"/>
        </w:rPr>
        <w:t xml:space="preserve">мин (Минута) согласно инструкции к аппарату </w:t>
      </w:r>
      <w:r>
        <w:rPr>
          <w:rStyle w:val="CharStyle17"/>
          <w:lang w:val="en-US" w:eastAsia="en-US"/>
        </w:rPr>
        <w:t xml:space="preserve">«Leadmelt» </w:t>
      </w:r>
      <w:r>
        <w:rPr>
          <w:rStyle w:val="CharStyle17"/>
        </w:rPr>
        <w:t xml:space="preserve">размораживает за </w:t>
      </w:r>
      <w:r>
        <w:rPr>
          <w:rStyle w:val="CharStyle17"/>
          <w:lang w:val="en-US" w:eastAsia="en-US"/>
        </w:rPr>
        <w:t xml:space="preserve">20 </w:t>
      </w:r>
      <w:r>
        <w:rPr>
          <w:rStyle w:val="CharStyle17"/>
        </w:rPr>
        <w:t xml:space="preserve">минут (страница инструкции </w:t>
      </w:r>
      <w:r>
        <w:rPr>
          <w:rStyle w:val="CharStyle17"/>
          <w:lang w:val="en-US" w:eastAsia="en-US"/>
        </w:rPr>
        <w:t xml:space="preserve">9), </w:t>
      </w:r>
      <w:r>
        <w:rPr>
          <w:rStyle w:val="CharStyle17"/>
        </w:rPr>
        <w:t xml:space="preserve">аппарат </w:t>
      </w:r>
      <w:r>
        <w:rPr>
          <w:rStyle w:val="CharStyle17"/>
          <w:lang w:val="en-US" w:eastAsia="en-US"/>
        </w:rPr>
        <w:t xml:space="preserve">«Barkey» </w:t>
      </w:r>
      <w:r>
        <w:rPr>
          <w:rStyle w:val="CharStyle17"/>
        </w:rPr>
        <w:t xml:space="preserve">модели </w:t>
      </w:r>
      <w:r>
        <w:rPr>
          <w:rStyle w:val="CharStyle17"/>
          <w:lang w:val="en-US" w:eastAsia="en-US"/>
        </w:rPr>
        <w:t xml:space="preserve">Plasmatherm, Barkey GmbH Co. KG </w:t>
      </w:r>
      <w:r>
        <w:rPr>
          <w:rStyle w:val="CharStyle17"/>
        </w:rPr>
        <w:t xml:space="preserve">размораживает за </w:t>
      </w:r>
      <w:r>
        <w:rPr>
          <w:rStyle w:val="CharStyle17"/>
          <w:lang w:val="en-US" w:eastAsia="en-US"/>
        </w:rPr>
        <w:t xml:space="preserve">20 </w:t>
      </w:r>
      <w:r>
        <w:rPr>
          <w:rStyle w:val="CharStyle17"/>
        </w:rPr>
        <w:t xml:space="preserve">минут (страница инструкции </w:t>
      </w:r>
      <w:r>
        <w:rPr>
          <w:rStyle w:val="CharStyle17"/>
          <w:lang w:val="en-US" w:eastAsia="en-US"/>
        </w:rPr>
        <w:t>39).</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По характристике, указанной в описании к объекту закупки «максимальное количество загружаемых контейнеров объемом </w:t>
      </w:r>
      <w:r>
        <w:rPr>
          <w:rStyle w:val="CharStyle17"/>
          <w:lang w:val="en-US" w:eastAsia="en-US"/>
        </w:rPr>
        <w:t xml:space="preserve">≥800 </w:t>
      </w:r>
      <w:r>
        <w:rPr>
          <w:rStyle w:val="CharStyle17"/>
        </w:rPr>
        <w:t xml:space="preserve">мл согласно инструкции к аппарату </w:t>
      </w:r>
      <w:r>
        <w:rPr>
          <w:rStyle w:val="CharStyle17"/>
          <w:lang w:val="en-US" w:eastAsia="en-US"/>
        </w:rPr>
        <w:t xml:space="preserve">«Leadmelt» </w:t>
      </w:r>
      <w:r>
        <w:rPr>
          <w:rStyle w:val="CharStyle17"/>
        </w:rPr>
        <w:t xml:space="preserve">объем составляет </w:t>
      </w:r>
      <w:r>
        <w:rPr>
          <w:rStyle w:val="CharStyle17"/>
          <w:lang w:val="en-US" w:eastAsia="en-US"/>
        </w:rPr>
        <w:t xml:space="preserve">(1000 </w:t>
      </w:r>
      <w:r>
        <w:rPr>
          <w:rStyle w:val="CharStyle17"/>
        </w:rPr>
        <w:t xml:space="preserve">мл) (страница инструкции </w:t>
      </w:r>
      <w:r>
        <w:rPr>
          <w:rStyle w:val="CharStyle17"/>
          <w:lang w:val="en-US" w:eastAsia="en-US"/>
        </w:rPr>
        <w:t xml:space="preserve">12); </w:t>
      </w:r>
      <w:r>
        <w:rPr>
          <w:rStyle w:val="CharStyle17"/>
        </w:rPr>
        <w:t xml:space="preserve">Аппарат </w:t>
      </w:r>
      <w:r>
        <w:rPr>
          <w:rStyle w:val="CharStyle17"/>
          <w:lang w:val="en-US" w:eastAsia="en-US"/>
        </w:rPr>
        <w:t xml:space="preserve">«Barkey» </w:t>
      </w:r>
      <w:r>
        <w:rPr>
          <w:rStyle w:val="CharStyle17"/>
        </w:rPr>
        <w:t xml:space="preserve">модели </w:t>
      </w:r>
      <w:r>
        <w:rPr>
          <w:rStyle w:val="CharStyle17"/>
          <w:lang w:val="en-US" w:eastAsia="en-US"/>
        </w:rPr>
        <w:t xml:space="preserve">Plasmatherm, Barkey GmbH Co. KG 1 </w:t>
      </w:r>
      <w:r>
        <w:rPr>
          <w:rStyle w:val="CharStyle17"/>
        </w:rPr>
        <w:t xml:space="preserve">объем составляет </w:t>
      </w:r>
      <w:r>
        <w:rPr>
          <w:rStyle w:val="CharStyle17"/>
          <w:lang w:val="en-US" w:eastAsia="en-US"/>
        </w:rPr>
        <w:t xml:space="preserve">(800 </w:t>
      </w:r>
      <w:r>
        <w:rPr>
          <w:rStyle w:val="CharStyle17"/>
        </w:rPr>
        <w:t xml:space="preserve">мл) (страница инструкции </w:t>
      </w:r>
      <w:r>
        <w:rPr>
          <w:rStyle w:val="CharStyle17"/>
          <w:lang w:val="en-US" w:eastAsia="en-US"/>
        </w:rPr>
        <w:t>58).</w:t>
      </w:r>
    </w:p>
    <w:p>
      <w:pPr>
        <w:pStyle w:val="Style16"/>
        <w:keepNext w:val="0"/>
        <w:keepLines w:val="0"/>
        <w:widowControl w:val="0"/>
        <w:shd w:val="clear" w:color="auto" w:fill="auto"/>
        <w:bidi w:val="0"/>
        <w:spacing w:before="0" w:after="0" w:line="240" w:lineRule="auto"/>
        <w:ind w:left="0" w:right="0" w:firstLine="880"/>
        <w:jc w:val="both"/>
      </w:pPr>
      <w:r>
        <w:rPr>
          <w:rStyle w:val="CharStyle17"/>
        </w:rPr>
        <w:t>Таким образом Комиссия Амурского УФАС России приходит к выводу, что описание объекта Закупки, установленное Заказчиком подходит как минимум под двух производителей.</w:t>
      </w:r>
    </w:p>
    <w:p>
      <w:pPr>
        <w:pStyle w:val="Style16"/>
        <w:keepNext w:val="0"/>
        <w:keepLines w:val="0"/>
        <w:widowControl w:val="0"/>
        <w:shd w:val="clear" w:color="auto" w:fill="auto"/>
        <w:bidi w:val="0"/>
        <w:spacing w:before="0" w:after="0" w:line="240" w:lineRule="auto"/>
        <w:ind w:left="0" w:right="0" w:firstLine="880"/>
        <w:jc w:val="both"/>
      </w:pPr>
      <w:r>
        <w:rPr>
          <w:rStyle w:val="CharStyle17"/>
        </w:rPr>
        <w:t>На основании вышеизложенного, описание объекта закупки составляется исходя из потребностей заказчика, его опыта работы; действующее законодательство предоставляет заказчику право определять в документации закупки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заказчик вправе включить в документацию о закупке такие технические и функциональные характеристики товаров, которые отвечают его потребностям и необходимы для выполнения его функций.</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Из анализа Извещения к закупке следует, что Заказчиком установлены требования к закупаемому товару с соблюдением положений статьи </w:t>
      </w:r>
      <w:r>
        <w:rPr>
          <w:rStyle w:val="CharStyle17"/>
          <w:lang w:val="en-US" w:eastAsia="en-US"/>
        </w:rPr>
        <w:t xml:space="preserve">33 </w:t>
      </w:r>
      <w:r>
        <w:rPr>
          <w:rStyle w:val="CharStyle17"/>
        </w:rPr>
        <w:t>Закона (содержатся минимальные, максимальные значения, а также значения показателей, которые не могут изменяться), ссылок на товарный знак не имеется.</w:t>
      </w:r>
    </w:p>
    <w:p>
      <w:pPr>
        <w:pStyle w:val="Style16"/>
        <w:keepNext w:val="0"/>
        <w:keepLines w:val="0"/>
        <w:widowControl w:val="0"/>
        <w:shd w:val="clear" w:color="auto" w:fill="auto"/>
        <w:bidi w:val="0"/>
        <w:spacing w:before="0" w:after="0" w:line="240" w:lineRule="auto"/>
        <w:ind w:left="0" w:right="0" w:firstLine="880"/>
        <w:jc w:val="both"/>
      </w:pPr>
      <w:r>
        <w:rPr>
          <w:rStyle w:val="CharStyle17"/>
        </w:rPr>
        <w:t>Комиссия Амурского УФАС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В силу части </w:t>
      </w:r>
      <w:r>
        <w:rPr>
          <w:rStyle w:val="CharStyle17"/>
          <w:lang w:val="en-US" w:eastAsia="en-US"/>
        </w:rPr>
        <w:t xml:space="preserve">4 </w:t>
      </w:r>
      <w:r>
        <w:rPr>
          <w:rStyle w:val="CharStyle17"/>
        </w:rPr>
        <w:t xml:space="preserve">статьи </w:t>
      </w:r>
      <w:r>
        <w:rPr>
          <w:rStyle w:val="CharStyle17"/>
          <w:lang w:val="en-US" w:eastAsia="en-US"/>
        </w:rPr>
        <w:t xml:space="preserve">106 </w:t>
      </w:r>
      <w:r>
        <w:rPr>
          <w:rStyle w:val="CharStyle17"/>
        </w:rPr>
        <w:t>Закона о контрактной системе участник закупки, подавший жалобу, вправе представить для рассмотрения жалобы по существу информацию</w:t>
      </w:r>
      <w:r>
        <w:br w:type="page"/>
      </w:r>
    </w:p>
    <w:p>
      <w:pPr>
        <w:pStyle w:val="Style16"/>
        <w:keepNext w:val="0"/>
        <w:keepLines w:val="0"/>
        <w:widowControl w:val="0"/>
        <w:shd w:val="clear" w:color="auto" w:fill="auto"/>
        <w:bidi w:val="0"/>
        <w:spacing w:before="0" w:after="0" w:line="240" w:lineRule="auto"/>
        <w:ind w:left="0" w:right="0" w:firstLine="0"/>
        <w:jc w:val="left"/>
      </w:pPr>
      <w:r>
        <w:rPr>
          <w:rStyle w:val="CharStyle17"/>
        </w:rPr>
        <w:t>и документы, подтверждающие обоснованность доводов жалобы.</w:t>
      </w:r>
    </w:p>
    <w:p>
      <w:pPr>
        <w:pStyle w:val="Style16"/>
        <w:keepNext w:val="0"/>
        <w:keepLines w:val="0"/>
        <w:widowControl w:val="0"/>
        <w:shd w:val="clear" w:color="auto" w:fill="auto"/>
        <w:bidi w:val="0"/>
        <w:spacing w:before="0" w:after="0" w:line="240" w:lineRule="auto"/>
        <w:ind w:left="0" w:right="0" w:firstLine="840"/>
        <w:jc w:val="both"/>
      </w:pPr>
      <w:r>
        <w:rPr>
          <w:rStyle w:val="CharStyle17"/>
        </w:rPr>
        <w:t>Обязанность доказывания нарушения Заказчиком своих прав и законных интересов лежит на подателе жалобы, однако, на заседании Комиссии представитель Заявителя участие не принял, а также в составе жалобы Заявителем не представлено документов и сведений, бесспорно свидетельствующих об ограничении количества участников закупки и о нарушении Заказчиком норм законодательства об осуществлении закупок, в том числе сведений о несоответствии описанию объекта закупки медицинского изделия, указанного представителем Заказчика, ввиду чего у Комиссии Амурского УФАС России отсутствуют правовые основания для признания Заказчика нарушившим требования Закона о контрактной системе.</w:t>
      </w:r>
    </w:p>
    <w:p>
      <w:pPr>
        <w:pStyle w:val="Style16"/>
        <w:keepNext w:val="0"/>
        <w:keepLines w:val="0"/>
        <w:widowControl w:val="0"/>
        <w:shd w:val="clear" w:color="auto" w:fill="auto"/>
        <w:bidi w:val="0"/>
        <w:spacing w:before="0" w:after="0" w:line="240" w:lineRule="auto"/>
        <w:ind w:left="0" w:right="0" w:firstLine="840"/>
        <w:jc w:val="both"/>
      </w:pPr>
      <w:r>
        <w:rPr>
          <w:rStyle w:val="CharStyle17"/>
        </w:rPr>
        <w:t>На основании вышеизложенного Комиссия Амурского УФАС России приходит к выводу о том, что вышеуказанный довод жалобы не нашел своего подтверждения и является необоснованным.</w:t>
      </w:r>
    </w:p>
    <w:p>
      <w:pPr>
        <w:pStyle w:val="Style16"/>
        <w:keepNext w:val="0"/>
        <w:keepLines w:val="0"/>
        <w:widowControl w:val="0"/>
        <w:shd w:val="clear" w:color="auto" w:fill="auto"/>
        <w:bidi w:val="0"/>
        <w:spacing w:before="0" w:after="100" w:line="240" w:lineRule="auto"/>
        <w:ind w:left="0" w:right="0" w:firstLine="840"/>
        <w:jc w:val="both"/>
      </w:pPr>
      <w:r>
        <w:rPr>
          <w:rStyle w:val="CharStyle17"/>
        </w:rPr>
        <w:t xml:space="preserve">руководствуясь пунктом </w:t>
      </w:r>
      <w:r>
        <w:rPr>
          <w:rStyle w:val="CharStyle17"/>
          <w:lang w:val="en-US" w:eastAsia="en-US"/>
        </w:rPr>
        <w:t xml:space="preserve">1 </w:t>
      </w:r>
      <w:r>
        <w:rPr>
          <w:rStyle w:val="CharStyle17"/>
        </w:rPr>
        <w:t xml:space="preserve">части </w:t>
      </w:r>
      <w:r>
        <w:rPr>
          <w:rStyle w:val="CharStyle17"/>
          <w:lang w:val="en-US" w:eastAsia="en-US"/>
        </w:rPr>
        <w:t xml:space="preserve">3, </w:t>
      </w:r>
      <w:r>
        <w:rPr>
          <w:rStyle w:val="CharStyle17"/>
        </w:rPr>
        <w:t xml:space="preserve">частью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Закона о контрактной системе, Комиссия Амурского УФАС России приняла</w:t>
      </w:r>
    </w:p>
    <w:p>
      <w:pPr>
        <w:pStyle w:val="Style16"/>
        <w:keepNext w:val="0"/>
        <w:keepLines w:val="0"/>
        <w:widowControl w:val="0"/>
        <w:shd w:val="clear" w:color="auto" w:fill="auto"/>
        <w:bidi w:val="0"/>
        <w:spacing w:before="0" w:after="100" w:line="240" w:lineRule="auto"/>
        <w:ind w:left="0" w:right="0" w:firstLine="0"/>
        <w:jc w:val="center"/>
      </w:pPr>
      <w:r>
        <w:rPr>
          <w:rStyle w:val="CharStyle17"/>
        </w:rPr>
        <w:t>РЕШЕНИЕ:</w:t>
      </w:r>
    </w:p>
    <w:p>
      <w:pPr>
        <w:pStyle w:val="Style16"/>
        <w:keepNext w:val="0"/>
        <w:keepLines w:val="0"/>
        <w:widowControl w:val="0"/>
        <w:shd w:val="clear" w:color="auto" w:fill="auto"/>
        <w:bidi w:val="0"/>
        <w:spacing w:before="0" w:after="100" w:line="240" w:lineRule="auto"/>
        <w:ind w:left="0" w:right="0" w:firstLine="840"/>
        <w:jc w:val="both"/>
      </w:pPr>
      <w:r>
        <w:rPr>
          <w:rStyle w:val="CharStyle17"/>
          <w:lang w:val="en-US" w:eastAsia="en-US"/>
        </w:rPr>
        <w:t xml:space="preserve">1. </w:t>
      </w:r>
      <w:r>
        <w:rPr>
          <w:rStyle w:val="CharStyle17"/>
        </w:rPr>
        <w:t>Признать жалобы Акционерного общества «Торговый дом «Медтехника», необоснованной.</w:t>
      </w:r>
    </w:p>
    <w:p>
      <w:pPr>
        <w:pStyle w:val="Style16"/>
        <w:keepNext w:val="0"/>
        <w:keepLines w:val="0"/>
        <w:widowControl w:val="0"/>
        <w:shd w:val="clear" w:color="auto" w:fill="auto"/>
        <w:bidi w:val="0"/>
        <w:spacing w:before="0" w:after="320" w:line="240" w:lineRule="auto"/>
        <w:ind w:left="0" w:right="0" w:firstLine="840"/>
        <w:jc w:val="both"/>
      </w:pPr>
      <w:r>
        <w:rPr>
          <w:rStyle w:val="CharStyle17"/>
        </w:rPr>
        <w:t>Решение может быть обжаловано в Арбитражный суд Амурской области в течение трех месяцев со дня его принятия.</w:t>
      </w:r>
    </w:p>
    <w:p>
      <w:pPr>
        <w:pStyle w:val="Style16"/>
        <w:keepNext w:val="0"/>
        <w:keepLines w:val="0"/>
        <w:widowControl w:val="0"/>
        <w:shd w:val="clear" w:color="auto" w:fill="auto"/>
        <w:bidi w:val="0"/>
        <w:spacing w:before="0" w:after="660" w:line="240" w:lineRule="auto"/>
        <w:ind w:left="0" w:right="0" w:firstLine="0"/>
        <w:jc w:val="right"/>
      </w:pPr>
      <w:r>
        <w:drawing>
          <wp:anchor distT="36830" distB="0" distL="1997710" distR="1900555" simplePos="0" relativeHeight="125829378" behindDoc="0" locked="0" layoutInCell="1" allowOverlap="1">
            <wp:simplePos x="0" y="0"/>
            <wp:positionH relativeFrom="page">
              <wp:posOffset>2621915</wp:posOffset>
            </wp:positionH>
            <wp:positionV relativeFrom="paragraph">
              <wp:posOffset>49530</wp:posOffset>
            </wp:positionV>
            <wp:extent cx="389890" cy="55499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738505</wp:posOffset>
                </wp:positionH>
                <wp:positionV relativeFrom="paragraph">
                  <wp:posOffset>12700</wp:posOffset>
                </wp:positionV>
                <wp:extent cx="1697990" cy="234950"/>
                <wp:wrapNone/>
                <wp:docPr id="9" name="Shape 9"/>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6"/>
                                <w:szCs w:val="26"/>
                              </w:rPr>
                            </w:pPr>
                            <w:r>
                              <w:rPr>
                                <w:rStyle w:val="CharStyle19"/>
                                <w:rFonts w:ascii="Times New Roman" w:eastAsia="Times New Roman" w:hAnsi="Times New Roman" w:cs="Times New Roman"/>
                                <w:color w:val="000000"/>
                                <w:sz w:val="26"/>
                                <w:szCs w:val="26"/>
                              </w:rPr>
                              <w:t>Председатель комиссии</w:t>
                            </w:r>
                          </w:p>
                        </w:txbxContent>
                      </wps:txbx>
                      <wps:bodyPr lIns="0" tIns="0" rIns="0" bIns="0">
                        <a:noAutoFit/>
                      </wps:bodyPr>
                    </wps:wsp>
                  </a:graphicData>
                </a:graphic>
              </wp:anchor>
            </w:drawing>
          </mc:Choice>
          <mc:Fallback>
            <w:pict>
              <v:shape id="_x0000_s1035" type="#_x0000_t202" style="position:absolute;margin-left:58.149999999999999pt;margin-top:1.pt;width:133.69999999999999pt;height:18.5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rPr>
                          <w:sz w:val="26"/>
                          <w:szCs w:val="26"/>
                        </w:rPr>
                      </w:pPr>
                      <w:r>
                        <w:rPr>
                          <w:rStyle w:val="CharStyle19"/>
                          <w:rFonts w:ascii="Times New Roman" w:eastAsia="Times New Roman" w:hAnsi="Times New Roman" w:cs="Times New Roman"/>
                          <w:color w:val="000000"/>
                          <w:sz w:val="26"/>
                          <w:szCs w:val="26"/>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3112770</wp:posOffset>
                </wp:positionH>
                <wp:positionV relativeFrom="paragraph">
                  <wp:posOffset>488315</wp:posOffset>
                </wp:positionV>
                <wp:extent cx="1283335" cy="100330"/>
                <wp:wrapNone/>
                <wp:docPr id="11" name="Shape 1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09999999999999pt;margin-top:38.450000000000003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3072765</wp:posOffset>
                </wp:positionH>
                <wp:positionV relativeFrom="paragraph">
                  <wp:posOffset>171450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1.95000000000002pt;margin-top:13.5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М.М. Парнищева</w:t>
      </w:r>
    </w:p>
    <w:p>
      <w:pPr>
        <w:pStyle w:val="Style27"/>
        <w:keepNext w:val="0"/>
        <w:keepLines w:val="0"/>
        <w:widowControl w:val="0"/>
        <w:shd w:val="clear" w:color="auto" w:fill="auto"/>
        <w:bidi w:val="0"/>
        <w:spacing w:before="0" w:after="0" w:line="266" w:lineRule="auto"/>
        <w:ind w:right="0" w:firstLine="0"/>
        <w:jc w:val="left"/>
      </w:pPr>
      <w:r>
        <w:rPr>
          <w:rStyle w:val="CharStyle28"/>
        </w:rPr>
        <w:t xml:space="preserve">Кому выдан: </w:t>
      </w:r>
      <w:r>
        <w:rPr>
          <w:rStyle w:val="CharStyle28"/>
          <w:color w:val="000000"/>
          <w:sz w:val="11"/>
          <w:szCs w:val="11"/>
        </w:rPr>
        <w:t xml:space="preserve">Парнищева Марина Михайловна </w:t>
      </w:r>
      <w:r>
        <w:rPr>
          <w:rStyle w:val="CharStyle28"/>
        </w:rPr>
        <w:t xml:space="preserve">Сертификат </w:t>
      </w:r>
      <w:r>
        <w:rPr>
          <w:rStyle w:val="CharStyle28"/>
          <w:color w:val="292929"/>
        </w:rPr>
        <w:t xml:space="preserve">№ </w:t>
      </w:r>
      <w:r>
        <w:rPr>
          <w:rStyle w:val="CharStyle28"/>
          <w:lang w:val="en-US" w:eastAsia="en-US"/>
        </w:rPr>
        <w:t>5D501</w:t>
      </w:r>
      <w:r>
        <w:rPr>
          <w:rStyle w:val="CharStyle28"/>
        </w:rPr>
        <w:t>3951</w:t>
      </w:r>
      <w:r>
        <w:rPr>
          <w:rStyle w:val="CharStyle28"/>
          <w:lang w:val="en-US" w:eastAsia="en-US"/>
        </w:rPr>
        <w:t>EF9A8AF8F923889138B1</w:t>
      </w:r>
      <w:r>
        <w:rPr>
          <w:rStyle w:val="CharStyle28"/>
        </w:rPr>
        <w:t>805</w:t>
      </w:r>
    </w:p>
    <w:p>
      <w:pPr>
        <w:pStyle w:val="Style27"/>
        <w:keepNext w:val="0"/>
        <w:keepLines w:val="0"/>
        <w:widowControl w:val="0"/>
        <w:shd w:val="clear" w:color="auto" w:fill="auto"/>
        <w:bidi w:val="0"/>
        <w:spacing w:before="0" w:after="100" w:line="266" w:lineRule="auto"/>
        <w:ind w:right="0" w:firstLine="0"/>
        <w:jc w:val="both"/>
      </w:pPr>
      <w:r>
        <w:rPr>
          <w:rStyle w:val="CharStyle28"/>
        </w:rPr>
        <w:t>Действителен с 20.01.2026 по 15.04.2027</w:t>
      </w:r>
    </w:p>
    <w:p>
      <w:pPr>
        <w:pStyle w:val="Style16"/>
        <w:keepNext w:val="0"/>
        <w:keepLines w:val="0"/>
        <w:widowControl w:val="0"/>
        <w:shd w:val="clear" w:color="auto" w:fill="auto"/>
        <w:bidi w:val="0"/>
        <w:spacing w:before="0" w:after="360" w:line="240" w:lineRule="auto"/>
        <w:ind w:left="0" w:right="0" w:firstLine="0"/>
        <w:jc w:val="left"/>
      </w:pPr>
      <w:r>
        <w:drawing>
          <wp:anchor distT="0" distB="0" distL="114300" distR="1931035" simplePos="0" relativeHeight="125829379" behindDoc="0" locked="0" layoutInCell="1" allowOverlap="1">
            <wp:simplePos x="0" y="0"/>
            <wp:positionH relativeFrom="page">
              <wp:posOffset>2682875</wp:posOffset>
            </wp:positionH>
            <wp:positionV relativeFrom="paragraph">
              <wp:posOffset>342900</wp:posOffset>
            </wp:positionV>
            <wp:extent cx="298450" cy="34734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3072765</wp:posOffset>
                </wp:positionH>
                <wp:positionV relativeFrom="paragraph">
                  <wp:posOffset>403860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95000000000002pt;margin-top:31.80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Члены комиссии:</w:t>
      </w:r>
    </w:p>
    <w:p>
      <w:pPr>
        <w:pStyle w:val="Style16"/>
        <w:keepNext w:val="0"/>
        <w:keepLines w:val="0"/>
        <w:widowControl w:val="0"/>
        <w:shd w:val="clear" w:color="auto" w:fill="auto"/>
        <w:bidi w:val="0"/>
        <w:spacing w:before="0" w:after="90" w:line="240" w:lineRule="auto"/>
        <w:ind w:left="0" w:right="0" w:firstLine="0"/>
        <w:jc w:val="right"/>
      </w:pPr>
      <w:r>
        <w:rPr>
          <w:rStyle w:val="CharStyle17"/>
        </w:rPr>
        <w:t>Г.С. Иванова</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2"/>
          <w:color w:val="FFFFFF"/>
        </w:rPr>
        <w:t>СВЕДЕНИЯ О СЕРТИФИКАТЕ ЭП</w:t>
      </w:r>
    </w:p>
    <w:p>
      <w:pPr>
        <w:pStyle w:val="Style27"/>
        <w:keepNext w:val="0"/>
        <w:keepLines w:val="0"/>
        <w:widowControl w:val="0"/>
        <w:shd w:val="clear" w:color="auto" w:fill="auto"/>
        <w:bidi w:val="0"/>
        <w:spacing w:before="0" w:after="0" w:line="240" w:lineRule="auto"/>
        <w:ind w:right="0" w:firstLine="0"/>
        <w:jc w:val="both"/>
        <w:rPr>
          <w:sz w:val="11"/>
          <w:szCs w:val="11"/>
        </w:rPr>
      </w:pPr>
      <w:r>
        <w:rPr>
          <w:rStyle w:val="CharStyle28"/>
        </w:rPr>
        <w:t xml:space="preserve">Кому выдан: </w:t>
      </w:r>
      <w:r>
        <w:rPr>
          <w:rStyle w:val="CharStyle28"/>
          <w:color w:val="000000"/>
          <w:sz w:val="11"/>
          <w:szCs w:val="11"/>
        </w:rPr>
        <w:t>Иванова Галина Сергеевна</w:t>
      </w:r>
    </w:p>
    <w:p>
      <w:pPr>
        <w:pStyle w:val="Style27"/>
        <w:keepNext w:val="0"/>
        <w:keepLines w:val="0"/>
        <w:widowControl w:val="0"/>
        <w:shd w:val="clear" w:color="auto" w:fill="auto"/>
        <w:bidi w:val="0"/>
        <w:spacing w:before="0" w:after="0" w:line="240" w:lineRule="auto"/>
        <w:ind w:right="0" w:firstLine="0"/>
        <w:jc w:val="both"/>
      </w:pPr>
      <w:r>
        <w:rPr>
          <w:rStyle w:val="CharStyle28"/>
        </w:rPr>
        <w:t xml:space="preserve">Сертификат </w:t>
      </w:r>
      <w:r>
        <w:rPr>
          <w:rStyle w:val="CharStyle28"/>
          <w:color w:val="292929"/>
        </w:rPr>
        <w:t xml:space="preserve">№ </w:t>
      </w:r>
      <w:r>
        <w:rPr>
          <w:rStyle w:val="CharStyle28"/>
          <w:lang w:val="en-US" w:eastAsia="en-US"/>
        </w:rPr>
        <w:t>58163184756BD0B7548E57D472DE02EF</w:t>
      </w:r>
    </w:p>
    <w:p>
      <w:pPr>
        <w:pStyle w:val="Style27"/>
        <w:keepNext w:val="0"/>
        <w:keepLines w:val="0"/>
        <w:widowControl w:val="0"/>
        <w:shd w:val="clear" w:color="auto" w:fill="auto"/>
        <w:bidi w:val="0"/>
        <w:spacing w:before="0" w:after="460" w:line="240" w:lineRule="auto"/>
        <w:ind w:right="0" w:firstLine="0"/>
        <w:jc w:val="both"/>
      </w:pPr>
      <w:r>
        <w:drawing>
          <wp:anchor distT="0" distB="0" distL="114300" distR="1931035" simplePos="0" relativeHeight="125829380" behindDoc="0" locked="0" layoutInCell="1" allowOverlap="1">
            <wp:simplePos x="0" y="0"/>
            <wp:positionH relativeFrom="page">
              <wp:posOffset>2682875</wp:posOffset>
            </wp:positionH>
            <wp:positionV relativeFrom="paragraph">
              <wp:posOffset>292100</wp:posOffset>
            </wp:positionV>
            <wp:extent cx="298450" cy="34734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3072765</wp:posOffset>
                </wp:positionH>
                <wp:positionV relativeFrom="paragraph">
                  <wp:posOffset>353060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1.95000000000002pt;margin-top:27.800000000000001pt;width:135.59999999999999pt;height:20.40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8"/>
        </w:rPr>
        <w:t xml:space="preserve">Действителен с 26.06.2025 </w:t>
      </w:r>
      <w:r>
        <w:rPr>
          <w:rStyle w:val="CharStyle28"/>
          <w:color w:val="5B5B5B"/>
        </w:rPr>
        <w:t xml:space="preserve">по </w:t>
      </w:r>
      <w:r>
        <w:rPr>
          <w:rStyle w:val="CharStyle28"/>
        </w:rPr>
        <w:t>19.09.2026</w:t>
      </w:r>
    </w:p>
    <w:p>
      <w:pPr>
        <w:pStyle w:val="Style16"/>
        <w:keepNext w:val="0"/>
        <w:keepLines w:val="0"/>
        <w:widowControl w:val="0"/>
        <w:shd w:val="clear" w:color="auto" w:fill="auto"/>
        <w:bidi w:val="0"/>
        <w:spacing w:before="0" w:after="90" w:line="240" w:lineRule="auto"/>
        <w:ind w:left="0" w:right="0" w:firstLine="0"/>
        <w:jc w:val="right"/>
      </w:pPr>
      <w:r>
        <w:rPr>
          <w:rStyle w:val="CharStyle17"/>
        </w:rPr>
        <w:t>И.И. Левченко</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2"/>
          <w:color w:val="FFFFFF"/>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rStyle w:val="CharStyle28"/>
        </w:rPr>
        <w:t xml:space="preserve">Кому выдан: </w:t>
      </w:r>
      <w:r>
        <w:rPr>
          <w:rStyle w:val="CharStyle28"/>
          <w:color w:val="000000"/>
          <w:sz w:val="11"/>
          <w:szCs w:val="11"/>
        </w:rPr>
        <w:t>Левченко Иван Игоревич</w:t>
      </w:r>
    </w:p>
    <w:p>
      <w:pPr>
        <w:pStyle w:val="Style27"/>
        <w:keepNext w:val="0"/>
        <w:keepLines w:val="0"/>
        <w:widowControl w:val="0"/>
        <w:shd w:val="clear" w:color="auto" w:fill="auto"/>
        <w:bidi w:val="0"/>
        <w:spacing w:before="0" w:after="0" w:line="240" w:lineRule="auto"/>
        <w:ind w:right="0" w:firstLine="0"/>
        <w:jc w:val="both"/>
      </w:pPr>
      <w:r>
        <w:rPr>
          <w:rStyle w:val="CharStyle28"/>
        </w:rPr>
        <w:t xml:space="preserve">Сертификат </w:t>
      </w:r>
      <w:r>
        <w:rPr>
          <w:rStyle w:val="CharStyle28"/>
          <w:color w:val="292929"/>
        </w:rPr>
        <w:t xml:space="preserve">№ </w:t>
      </w:r>
      <w:r>
        <w:rPr>
          <w:rStyle w:val="CharStyle28"/>
        </w:rPr>
        <w:t>1829С8В58С4СС6С13213576Е40ЕВ7223</w:t>
      </w:r>
    </w:p>
    <w:p>
      <w:pPr>
        <w:pStyle w:val="Style27"/>
        <w:keepNext w:val="0"/>
        <w:keepLines w:val="0"/>
        <w:widowControl w:val="0"/>
        <w:shd w:val="clear" w:color="auto" w:fill="auto"/>
        <w:bidi w:val="0"/>
        <w:spacing w:before="0" w:after="460" w:line="240" w:lineRule="auto"/>
        <w:ind w:right="0" w:firstLine="0"/>
        <w:jc w:val="both"/>
      </w:pPr>
      <w:r>
        <w:drawing>
          <wp:anchor distT="0" distB="0" distL="114300" distR="1931035" simplePos="0" relativeHeight="125829381" behindDoc="0" locked="0" layoutInCell="1" allowOverlap="1">
            <wp:simplePos x="0" y="0"/>
            <wp:positionH relativeFrom="page">
              <wp:posOffset>2682875</wp:posOffset>
            </wp:positionH>
            <wp:positionV relativeFrom="paragraph">
              <wp:posOffset>304800</wp:posOffset>
            </wp:positionV>
            <wp:extent cx="298450" cy="34734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3072765</wp:posOffset>
                </wp:positionH>
                <wp:positionV relativeFrom="paragraph">
                  <wp:posOffset>365760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95000000000002pt;margin-top:28.800000000000001pt;width:135.59999999999999pt;height:20.40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8"/>
        </w:rPr>
        <w:t xml:space="preserve">Действителен с </w:t>
      </w:r>
      <w:r>
        <w:rPr>
          <w:rStyle w:val="CharStyle28"/>
          <w:color w:val="5B5B5B"/>
        </w:rPr>
        <w:t>20.08.2025 по 1</w:t>
      </w:r>
      <w:r>
        <w:rPr>
          <w:rStyle w:val="CharStyle28"/>
        </w:rPr>
        <w:t>3.1</w:t>
      </w:r>
      <w:r>
        <w:rPr>
          <w:rStyle w:val="CharStyle28"/>
          <w:color w:val="292929"/>
        </w:rPr>
        <w:t>1</w:t>
      </w:r>
      <w:r>
        <w:rPr>
          <w:rStyle w:val="CharStyle28"/>
        </w:rPr>
        <w:t>.2026</w:t>
      </w:r>
    </w:p>
    <w:p>
      <w:pPr>
        <w:pStyle w:val="Style16"/>
        <w:keepNext w:val="0"/>
        <w:keepLines w:val="0"/>
        <w:widowControl w:val="0"/>
        <w:shd w:val="clear" w:color="auto" w:fill="auto"/>
        <w:bidi w:val="0"/>
        <w:spacing w:before="0" w:after="90" w:line="240" w:lineRule="auto"/>
        <w:ind w:left="0" w:right="0" w:firstLine="0"/>
        <w:jc w:val="right"/>
      </w:pPr>
      <w:r>
        <w:rPr>
          <w:rStyle w:val="CharStyle17"/>
        </w:rPr>
        <w:t>М.А. Москвина</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both"/>
      </w:pPr>
      <w:r>
        <mc:AlternateContent>
          <mc:Choice Requires="wps">
            <w:drawing>
              <wp:anchor distT="0" distB="0" distL="114300" distR="114300" simplePos="0" relativeHeight="125829382" behindDoc="0" locked="0" layoutInCell="1" allowOverlap="1">
                <wp:simplePos x="0" y="0"/>
                <wp:positionH relativeFrom="page">
                  <wp:posOffset>735330</wp:posOffset>
                </wp:positionH>
                <wp:positionV relativeFrom="paragraph">
                  <wp:posOffset>114300</wp:posOffset>
                </wp:positionV>
                <wp:extent cx="1654810" cy="328930"/>
                <wp:wrapSquare wrapText="right"/>
                <wp:docPr id="27" name="Shape 27"/>
                <a:graphic xmlns:a="http://schemas.openxmlformats.org/drawingml/2006/main">
                  <a:graphicData uri="http://schemas.microsoft.com/office/word/2010/wordprocessingShape">
                    <wps:wsp>
                      <wps:cNvSpPr txBox="1"/>
                      <wps:spPr>
                        <a:xfrm>
                          <a:ext cx="1654810" cy="3289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color w:val="000000"/>
                                <w:sz w:val="20"/>
                                <w:szCs w:val="20"/>
                              </w:rPr>
                              <w:t>Исп.Иванова Г.С.</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color w:val="000000"/>
                                <w:sz w:val="20"/>
                                <w:szCs w:val="20"/>
                              </w:rPr>
                              <w:t xml:space="preserve">тел.8 </w:t>
                            </w:r>
                            <w:r>
                              <w:rPr>
                                <w:rStyle w:val="CharStyle11"/>
                                <w:color w:val="000000"/>
                                <w:sz w:val="20"/>
                                <w:szCs w:val="20"/>
                                <w:lang w:val="en-US" w:eastAsia="en-US"/>
                              </w:rPr>
                              <w:t>(4162) 37-21-73, 028-221</w:t>
                            </w:r>
                          </w:p>
                        </w:txbxContent>
                      </wps:txbx>
                      <wps:bodyPr lIns="0" tIns="0" rIns="0" bIns="0">
                        <a:noAutoFit/>
                      </wps:bodyPr>
                    </wps:wsp>
                  </a:graphicData>
                </a:graphic>
              </wp:anchor>
            </w:drawing>
          </mc:Choice>
          <mc:Fallback>
            <w:pict>
              <v:shape id="_x0000_s1053" type="#_x0000_t202" style="position:absolute;margin-left:57.899999999999999pt;margin-top:9.pt;width:130.30000000000001pt;height:25.900000000000002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color w:val="000000"/>
                          <w:sz w:val="20"/>
                          <w:szCs w:val="20"/>
                        </w:rPr>
                        <w:t>Исп.Иванова Г.С.</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color w:val="000000"/>
                          <w:sz w:val="20"/>
                          <w:szCs w:val="20"/>
                        </w:rPr>
                        <w:t xml:space="preserve">тел.8 </w:t>
                      </w:r>
                      <w:r>
                        <w:rPr>
                          <w:rStyle w:val="CharStyle11"/>
                          <w:color w:val="000000"/>
                          <w:sz w:val="20"/>
                          <w:szCs w:val="20"/>
                          <w:lang w:val="en-US" w:eastAsia="en-US"/>
                        </w:rPr>
                        <w:t>(4162) 37-21-73, 028-221</w:t>
                      </w:r>
                    </w:p>
                  </w:txbxContent>
                </v:textbox>
                <w10:wrap type="square" side="right" anchorx="page"/>
              </v:shape>
            </w:pict>
          </mc:Fallback>
        </mc:AlternateContent>
      </w:r>
      <w:r>
        <w:rPr>
          <w:rStyle w:val="CharStyle32"/>
          <w:color w:val="FFFFFF"/>
        </w:rPr>
        <w:t>СВЕДЕНИЯ О СЕРТИФИКАТЕ ЭП</w:t>
      </w:r>
    </w:p>
    <w:p>
      <w:pPr>
        <w:pStyle w:val="Style27"/>
        <w:keepNext w:val="0"/>
        <w:keepLines w:val="0"/>
        <w:widowControl w:val="0"/>
        <w:shd w:val="clear" w:color="auto" w:fill="auto"/>
        <w:bidi w:val="0"/>
        <w:spacing w:before="0" w:after="0" w:line="240" w:lineRule="auto"/>
        <w:ind w:left="0" w:right="0" w:firstLine="260"/>
        <w:jc w:val="both"/>
        <w:rPr>
          <w:sz w:val="11"/>
          <w:szCs w:val="11"/>
        </w:rPr>
      </w:pPr>
      <w:r>
        <w:rPr>
          <w:rStyle w:val="CharStyle28"/>
        </w:rPr>
        <w:t xml:space="preserve">Кому выдан: </w:t>
      </w:r>
      <w:r>
        <w:rPr>
          <w:rStyle w:val="CharStyle28"/>
          <w:color w:val="000000"/>
          <w:sz w:val="11"/>
          <w:szCs w:val="11"/>
        </w:rPr>
        <w:t>Москвина Марина Александровна</w:t>
      </w:r>
    </w:p>
    <w:p>
      <w:pPr>
        <w:pStyle w:val="Style27"/>
        <w:keepNext w:val="0"/>
        <w:keepLines w:val="0"/>
        <w:widowControl w:val="0"/>
        <w:shd w:val="clear" w:color="auto" w:fill="auto"/>
        <w:bidi w:val="0"/>
        <w:spacing w:before="0" w:after="0" w:line="240" w:lineRule="auto"/>
        <w:ind w:left="0" w:right="0" w:firstLine="260"/>
        <w:jc w:val="both"/>
      </w:pPr>
      <w:r>
        <w:rPr>
          <w:rStyle w:val="CharStyle28"/>
        </w:rPr>
        <w:t xml:space="preserve">Сертификат </w:t>
      </w:r>
      <w:r>
        <w:rPr>
          <w:rStyle w:val="CharStyle28"/>
          <w:color w:val="292929"/>
        </w:rPr>
        <w:t xml:space="preserve">№ </w:t>
      </w:r>
      <w:r>
        <w:rPr>
          <w:rStyle w:val="CharStyle28"/>
          <w:lang w:val="en-US" w:eastAsia="en-US"/>
        </w:rPr>
        <w:t>4C54025F16D24F872A58A9F2973B2225</w:t>
      </w:r>
    </w:p>
    <w:p>
      <w:pPr>
        <w:pStyle w:val="Style27"/>
        <w:keepNext w:val="0"/>
        <w:keepLines w:val="0"/>
        <w:widowControl w:val="0"/>
        <w:shd w:val="clear" w:color="auto" w:fill="auto"/>
        <w:bidi w:val="0"/>
        <w:spacing w:before="0" w:after="100" w:line="240" w:lineRule="auto"/>
        <w:ind w:left="0" w:right="0" w:firstLine="260"/>
        <w:jc w:val="both"/>
      </w:pPr>
      <w:r>
        <w:rPr>
          <w:rStyle w:val="CharStyle28"/>
        </w:rPr>
        <w:t>Действителен с 24.03.2026 по 17.06.2027</w:t>
      </w:r>
    </w:p>
    <w:sectPr>
      <w:footnotePr>
        <w:pos w:val="pageBottom"/>
        <w:numFmt w:val="decimal"/>
        <w:numRestart w:val="continuous"/>
      </w:footnotePr>
      <w:type w:val="continuous"/>
      <w:pgSz w:w="11900" w:h="16840"/>
      <w:pgMar w:top="743" w:right="542" w:bottom="732"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9923780</wp:posOffset>
              </wp:positionV>
              <wp:extent cx="643255" cy="128270"/>
              <wp:wrapNone/>
              <wp:docPr id="3" name="Shape 3"/>
              <a:graphic xmlns:a="http://schemas.openxmlformats.org/drawingml/2006/main">
                <a:graphicData uri="http://schemas.microsoft.com/office/word/2010/wordprocessingShape">
                  <wps:wsp>
                    <wps:cNvSpPr txBox="1"/>
                    <wps:spPr>
                      <a:xfrm>
                        <a:ext cx="643255"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2026-1900</w:t>
                          </w:r>
                        </w:p>
                      </w:txbxContent>
                    </wps:txbx>
                    <wps:bodyPr wrap="none" lIns="0" tIns="0" rIns="0" bIns="0">
                      <a:spAutoFit/>
                    </wps:bodyPr>
                  </wps:wsp>
                </a:graphicData>
              </a:graphic>
            </wp:anchor>
          </w:drawing>
        </mc:Choice>
        <mc:Fallback>
          <w:pict>
            <v:shape id="_x0000_s1029" type="#_x0000_t202" style="position:absolute;margin-left:57.149999999999999pt;margin-top:781.39999999999998pt;width:50.649999999999999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2026-1900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9851390</wp:posOffset>
              </wp:positionV>
              <wp:extent cx="643255" cy="128270"/>
              <wp:wrapNone/>
              <wp:docPr id="5" name="Shape 5"/>
              <a:graphic xmlns:a="http://schemas.openxmlformats.org/drawingml/2006/main">
                <a:graphicData uri="http://schemas.microsoft.com/office/word/2010/wordprocessingShape">
                  <wps:wsp>
                    <wps:cNvSpPr txBox="1"/>
                    <wps:spPr>
                      <a:xfrm>
                        <a:ext cx="643255"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2026-1900</w:t>
                          </w:r>
                        </w:p>
                      </w:txbxContent>
                    </wps:txbx>
                    <wps:bodyPr wrap="none" lIns="0" tIns="0" rIns="0" bIns="0">
                      <a:spAutoFit/>
                    </wps:bodyPr>
                  </wps:wsp>
                </a:graphicData>
              </a:graphic>
            </wp:anchor>
          </w:drawing>
        </mc:Choice>
        <mc:Fallback>
          <w:pict>
            <v:shape id="_x0000_s1031" type="#_x0000_t202" style="position:absolute;margin-left:57.25pt;margin-top:775.70000000000005pt;width:50.649999999999999pt;height:10.1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2026-1900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3929380</wp:posOffset>
              </wp:positionH>
              <wp:positionV relativeFrom="page">
                <wp:posOffset>668655</wp:posOffset>
              </wp:positionV>
              <wp:extent cx="57785" cy="103505"/>
              <wp:wrapNone/>
              <wp:docPr id="1" name="Shape 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40000000000003pt;margin-top:52.649999999999999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7"/>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6">
    <w:name w:val="Heading #1_"/>
    <w:basedOn w:val="DefaultParagraphFont"/>
    <w:link w:val="Style25"/>
    <w:rPr>
      <w:rFonts w:ascii="Arial" w:eastAsia="Arial" w:hAnsi="Arial" w:cs="Arial"/>
      <w:b w:val="0"/>
      <w:bCs w:val="0"/>
      <w:i w:val="0"/>
      <w:iCs w:val="0"/>
      <w:smallCaps w:val="0"/>
      <w:strike w:val="0"/>
      <w:sz w:val="34"/>
      <w:szCs w:val="34"/>
      <w:u w:val="none"/>
      <w:lang w:val="en-US" w:eastAsia="en-US"/>
    </w:rPr>
  </w:style>
  <w:style w:type="character" w:customStyle="1" w:styleId="CharStyle28">
    <w:name w:val="Body text (2)_"/>
    <w:basedOn w:val="DefaultParagraphFont"/>
    <w:link w:val="Style27"/>
    <w:rPr>
      <w:rFonts w:ascii="Arial" w:eastAsia="Arial" w:hAnsi="Arial" w:cs="Arial"/>
      <w:b w:val="0"/>
      <w:bCs w:val="0"/>
      <w:i w:val="0"/>
      <w:iCs w:val="0"/>
      <w:smallCaps w:val="0"/>
      <w:strike w:val="0"/>
      <w:color w:val="434343"/>
      <w:sz w:val="12"/>
      <w:szCs w:val="12"/>
      <w:u w:val="none"/>
    </w:rPr>
  </w:style>
  <w:style w:type="character" w:customStyle="1" w:styleId="CharStyle32">
    <w:name w:val="Body text (5)_"/>
    <w:basedOn w:val="DefaultParagraphFont"/>
    <w:link w:val="Style31"/>
    <w:rPr>
      <w:rFonts w:ascii="Georgia" w:eastAsia="Georgia" w:hAnsi="Georgia" w:cs="Georgia"/>
      <w:b w:val="0"/>
      <w:bCs w:val="0"/>
      <w:i w:val="0"/>
      <w:iCs w:val="0"/>
      <w:smallCaps w:val="0"/>
      <w:strike w:val="0"/>
      <w:color w:val="EBEBEB"/>
      <w:sz w:val="12"/>
      <w:szCs w:val="12"/>
      <w:u w:val="none"/>
    </w:rPr>
  </w:style>
  <w:style w:type="paragraph" w:customStyle="1" w:styleId="Style2">
    <w:name w:val="Body text (6)"/>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197"/>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10">
    <w:name w:val="Body text (4)"/>
    <w:basedOn w:val="Normal"/>
    <w:link w:val="CharStyle11"/>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5">
    <w:name w:val="Heading #1"/>
    <w:basedOn w:val="Normal"/>
    <w:link w:val="CharStyle26"/>
    <w:pPr>
      <w:widowControl w:val="0"/>
      <w:shd w:val="clear" w:color="auto" w:fill="auto"/>
      <w:spacing w:after="10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7">
    <w:name w:val="Body text (2)"/>
    <w:basedOn w:val="Normal"/>
    <w:link w:val="CharStyle28"/>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 w:type="paragraph" w:customStyle="1" w:styleId="Style31">
    <w:name w:val="Body text (5)"/>
    <w:basedOn w:val="Normal"/>
    <w:link w:val="CharStyle32"/>
    <w:pPr>
      <w:widowControl w:val="0"/>
      <w:shd w:val="clear" w:color="auto" w:fill="auto"/>
      <w:spacing w:after="100"/>
      <w:ind w:left="3800"/>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