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18891/26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05.05.2026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18891/26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4" w:lineRule="auto"/>
        <w:ind w:left="1140" w:right="0" w:firstLine="0"/>
        <w:jc w:val="left"/>
      </w:pPr>
      <w:r>
        <w:rPr>
          <w:rStyle w:val="CharStyle7"/>
        </w:rPr>
        <w:t xml:space="preserve">ФГБУ «ФНКЦ КМИБ» ФМБА России </w:t>
      </w:r>
      <w:r>
        <w:fldChar w:fldCharType="begin"/>
      </w:r>
      <w:r>
        <w:rPr/>
        <w:instrText> HYPERLINK "mailto:cmsch119fmba@yandex.ru" </w:instrText>
      </w:r>
      <w:r>
        <w:fldChar w:fldCharType="separate"/>
      </w:r>
      <w:r>
        <w:rPr>
          <w:rStyle w:val="CharStyle7"/>
          <w:lang w:val="en-US" w:eastAsia="en-US"/>
        </w:rPr>
        <w:t>cmsch119fmba@yandex.ru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140" w:right="0" w:firstLine="0"/>
        <w:jc w:val="left"/>
      </w:pPr>
      <w:r>
        <w:rPr>
          <w:rStyle w:val="CharStyle7"/>
        </w:rPr>
        <w:t>ООО «Стройуниверсал»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64" w:lineRule="auto"/>
        <w:ind w:left="1140" w:right="0" w:firstLine="0"/>
        <w:jc w:val="left"/>
      </w:pPr>
      <w:r>
        <w:fldChar w:fldCharType="begin"/>
      </w:r>
      <w:r>
        <w:rPr/>
        <w:instrText> HYPERLINK "mailto:s.universal2013@mail.ru" </w:instrText>
      </w:r>
      <w:r>
        <w:fldChar w:fldCharType="separate"/>
      </w:r>
      <w:r>
        <w:rPr>
          <w:rStyle w:val="CharStyle7"/>
          <w:lang w:val="en-US" w:eastAsia="en-US"/>
        </w:rPr>
        <w:t>s.universal2013@mail.ru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140" w:right="0" w:firstLine="0"/>
        <w:jc w:val="left"/>
      </w:pPr>
      <w:r>
        <w:rPr>
          <w:rStyle w:val="CharStyle7"/>
        </w:rPr>
        <w:t>ЭТП «Фабрикант»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00" w:line="264" w:lineRule="auto"/>
        <w:ind w:left="1140" w:right="0" w:firstLine="0"/>
        <w:jc w:val="left"/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7"/>
          <w:lang w:val="en-US" w:eastAsia="en-US"/>
        </w:rPr>
        <w:t>info@fabrikant.ru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077/06/105-5372/2026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29.04.2026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>077/06/105-5372/2026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 ООО «Стройуниверсал»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«ФНКЦ КМИБ» ФМБА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электронных аукционов на право заключения государственных контрактов на разработку проектно-сметной документации и выполнение капитального ремонта помещений Центра здоровья работающих (центр промышленной медицины 4-й этаж) ФГБУ «ФНКЦ КМиБ» ФМБА России по адресу: г. Москва, ул. Сущевский вал, д. </w:t>
      </w:r>
      <w:r>
        <w:rPr>
          <w:rStyle w:val="CharStyle7"/>
          <w:lang w:val="en-US" w:eastAsia="en-US"/>
        </w:rPr>
        <w:t xml:space="preserve">24; </w:t>
      </w:r>
      <w:r>
        <w:rPr>
          <w:rStyle w:val="CharStyle7"/>
        </w:rPr>
        <w:t xml:space="preserve">помещений амбулаторного отделения медицинской реабилитации на 1-м и 2-м этаже здания ФГБУ «ФНКЦ КМиБ» ФМБА России по адресу: г. Москва, ул. Сущевский вал, д.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(Закупки </w:t>
      </w:r>
      <w:r>
        <w:rPr>
          <w:rStyle w:val="CharStyle7"/>
          <w:lang w:val="en-US" w:eastAsia="en-US"/>
        </w:rPr>
        <w:t xml:space="preserve">№ 0373100008726000029, 0373100008726000030)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аукционы)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Заказчику, комиссии по осуществлению закупки отменить протоколы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закупкам: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отменить протоколы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вернуть участникам закупки ранее поданные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закупок, подавших заявки на участие в Аукционах, в том числе Заявителя, об отмене протоколов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Аукционах, и о возможности подать новые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Аукционах, в отношении денежных средств в размере обеспечения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Заказчику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привести извещения об осуществлении закупок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077/06/105-5372/2026 </w:t>
      </w:r>
      <w:r>
        <w:rPr>
          <w:rStyle w:val="CharStyle7"/>
        </w:rPr>
        <w:t>и разместить соответствующее извещения об осуществлении закупок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Аукционах,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Аукционах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уведомить участников закупки, подавших заявки на участие в Аукционах, в том числе Заявителя, о новой дате окончания срока подачи заявок на участие в Аукционах,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закупок в соответствии с требованиями законодательства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077/06/105-5372/2026.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Заказчику, комиссии по осуществлению закупок в срок до </w:t>
      </w:r>
      <w:r>
        <w:rPr>
          <w:rStyle w:val="CharStyle7"/>
          <w:b/>
          <w:bCs/>
          <w:lang w:val="en-US" w:eastAsia="en-US"/>
        </w:rPr>
        <w:t xml:space="preserve">05.06.2026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  <w:b/>
          <w:bCs/>
          <w:lang w:val="en-US" w:eastAsia="en-US"/>
        </w:rPr>
        <w:t xml:space="preserve">077/06/105-5372/2026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7" w:bottom="111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49999999999999pt;margin-top:26.pt;width:145.20000000000002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3561080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40000000000003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25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5" behindDoc="0" locked="0" layoutInCell="1" allowOverlap="1">
                <wp:simplePos x="0" y="0"/>
                <wp:positionH relativeFrom="page">
                  <wp:posOffset>6069330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7.90000000000003pt;margin-top:26.pt;width:89.5pt;height:19.699999999999999pt;z-index:-125829368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8"/>
          <w:color w:val="2A2A2A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A2A2A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4" w:right="536" w:bottom="316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15900" distL="0" distR="0" simplePos="0" relativeHeight="125829387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76200</wp:posOffset>
                </wp:positionV>
                <wp:extent cx="134429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899999999999999pt;margin-top:6.pt;width:105.85000000000001pt;height:19.699999999999999pt;z-index:-125829366;mso-wrap-distance-left:0;mso-wrap-distance-top: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6050" distB="0" distL="0" distR="1786255" simplePos="0" relativeHeight="125829389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146050</wp:posOffset>
            </wp:positionV>
            <wp:extent cx="359410" cy="39624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234315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25pt;margin-top:18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15900" distL="0" distR="0" simplePos="0" relativeHeight="125829390" behindDoc="0" locked="0" layoutInCell="1" allowOverlap="1">
                <wp:simplePos x="0" y="0"/>
                <wp:positionH relativeFrom="page">
                  <wp:posOffset>6084570</wp:posOffset>
                </wp:positionH>
                <wp:positionV relativeFrom="paragraph">
                  <wp:posOffset>76200</wp:posOffset>
                </wp:positionV>
                <wp:extent cx="111887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9.10000000000002pt;margin-top:6.pt;width:88.100000000000009pt;height:19.699999999999999pt;z-index:-125829363;mso-wrap-distance-left:0;mso-wrap-distance-top: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Мацнева Мария Олеговна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A2A2A"/>
        </w:rPr>
        <w:t xml:space="preserve">№ </w:t>
      </w:r>
      <w:r>
        <w:rPr>
          <w:rStyle w:val="CharStyle18"/>
          <w:lang w:val="en-US" w:eastAsia="en-US"/>
        </w:rPr>
        <w:t>00FDA1C988AAB27A9A34756B8D5F1D853</w:t>
      </w:r>
      <w:r>
        <w:rPr>
          <w:rStyle w:val="CharStyle18"/>
          <w:lang w:val="en-US" w:eastAsia="en-US"/>
        </w:rPr>
        <w:t>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0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3561080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40000000000003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2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ХЛЕБНИКОВА АНАСТАСИЯ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A2A2A"/>
        </w:rPr>
        <w:t xml:space="preserve">№ </w:t>
      </w:r>
      <w:r>
        <w:rPr>
          <w:rStyle w:val="CharStyle18"/>
          <w:lang w:val="en-US" w:eastAsia="en-US"/>
        </w:rPr>
        <w:t>00BDC586F2C22E8641</w:t>
      </w:r>
      <w:r>
        <w:rPr>
          <w:rStyle w:val="CharStyle18"/>
        </w:rPr>
        <w:t>81858031</w:t>
      </w:r>
      <w:r>
        <w:rPr>
          <w:rStyle w:val="CharStyle18"/>
          <w:lang w:val="en-US" w:eastAsia="en-US"/>
        </w:rPr>
        <w:t>D</w:t>
      </w:r>
      <w:r>
        <w:rPr>
          <w:rStyle w:val="CharStyle18"/>
        </w:rPr>
        <w:t>1</w:t>
      </w:r>
      <w:r>
        <w:rPr>
          <w:rStyle w:val="CharStyle18"/>
          <w:color w:val="2A2A2A"/>
        </w:rPr>
        <w:t>6А11</w:t>
      </w:r>
      <w:r>
        <w:rPr>
          <w:rStyle w:val="CharStyle18"/>
        </w:rPr>
        <w:t>13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rStyle w:val="CharStyle18"/>
        </w:rPr>
        <w:t>Действителен с 31.1</w:t>
      </w:r>
      <w:r>
        <w:rPr>
          <w:rStyle w:val="CharStyle18"/>
          <w:color w:val="5D5D5D"/>
        </w:rPr>
        <w:t xml:space="preserve">0.2025 по </w:t>
      </w:r>
      <w:r>
        <w:rPr>
          <w:rStyle w:val="CharStyle18"/>
          <w:color w:val="2A2A2A"/>
        </w:rPr>
        <w:t>24.01</w:t>
      </w:r>
      <w:r>
        <w:rPr>
          <w:rStyle w:val="CharStyle18"/>
        </w:rPr>
        <w:t>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36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2026-21779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2026-21779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10214610</wp:posOffset>
              </wp:positionV>
              <wp:extent cx="72834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2026-21779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804.30000000000007pt;width:57.3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2026-21779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