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40865" distL="1096010" distR="1056005" simplePos="0" relativeHeight="125829378" behindDoc="0" locked="0" layoutInCell="1" allowOverlap="1">
            <wp:simplePos x="0" y="0"/>
            <wp:positionH relativeFrom="page">
              <wp:posOffset>1783080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801370</wp:posOffset>
                </wp:positionH>
                <wp:positionV relativeFrom="paragraph">
                  <wp:posOffset>622300</wp:posOffset>
                </wp:positionV>
                <wp:extent cx="2435225" cy="1837690"/>
                <wp:wrapSquare wrapText="right"/>
                <wp:docPr id="3" name="Shape 3"/>
                <a:graphic xmlns:a="http://schemas.openxmlformats.org/drawingml/2006/main">
                  <a:graphicData uri="http://schemas.microsoft.com/office/word/2010/wordprocessingShape">
                    <wps:wsp>
                      <wps:cNvSpPr txBox="1"/>
                      <wps:spPr>
                        <a:xfrm>
                          <a:ext cx="2435225" cy="183769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38"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06.05.2026</w:t>
                            </w:r>
                            <w:r>
                              <w:fldChar w:fldCharType="end"/>
                            </w:r>
                            <w:r>
                              <w:rPr>
                                <w:rStyle w:val="CharStyle7"/>
                                <w:sz w:val="30"/>
                                <w:szCs w:val="30"/>
                              </w:rPr>
                              <w:tab/>
                              <w:t>№ 19107/26</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3.100000000000001pt;margin-top:49.pt;width:191.75pt;height:144.70000000000002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38"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06.05.2026</w:t>
                      </w:r>
                      <w:r>
                        <w:fldChar w:fldCharType="end"/>
                      </w:r>
                      <w:r>
                        <w:rPr>
                          <w:rStyle w:val="CharStyle7"/>
                          <w:sz w:val="30"/>
                          <w:szCs w:val="30"/>
                        </w:rPr>
                        <w:tab/>
                        <w:t>№ 19107/26</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1140" w:right="0" w:firstLine="0"/>
        <w:jc w:val="left"/>
      </w:pPr>
      <w:r>
        <w:rPr>
          <w:rStyle w:val="CharStyle7"/>
        </w:rPr>
        <w:t xml:space="preserve">ГКУ «Дирекция ОДОТСЗН г. Москвы» </w:t>
      </w:r>
      <w:r>
        <w:fldChar w:fldCharType="begin"/>
      </w:r>
      <w:r>
        <w:rPr/>
        <w:instrText> HYPERLINK "mailto:PapushNA@social.mos.ru" </w:instrText>
      </w:r>
      <w:r>
        <w:fldChar w:fldCharType="separate"/>
      </w:r>
      <w:r>
        <w:rPr>
          <w:rStyle w:val="CharStyle7"/>
          <w:lang w:val="en-US" w:eastAsia="en-US"/>
        </w:rPr>
        <w:t>PapushNA@social.mos.ru</w:t>
      </w:r>
      <w:r>
        <w:fldChar w:fldCharType="end"/>
      </w:r>
    </w:p>
    <w:p>
      <w:pPr>
        <w:pStyle w:val="Style6"/>
        <w:keepNext w:val="0"/>
        <w:keepLines w:val="0"/>
        <w:widowControl w:val="0"/>
        <w:shd w:val="clear" w:color="auto" w:fill="auto"/>
        <w:bidi w:val="0"/>
        <w:spacing w:before="0" w:after="280" w:line="240" w:lineRule="auto"/>
        <w:ind w:left="1140" w:right="0" w:firstLine="0"/>
        <w:jc w:val="both"/>
      </w:pPr>
      <w:r>
        <w:rPr>
          <w:rStyle w:val="CharStyle7"/>
        </w:rPr>
        <w:t xml:space="preserve">Департамент г. Москвы по конкурентной политике </w:t>
      </w:r>
      <w:r>
        <w:fldChar w:fldCharType="begin"/>
      </w:r>
      <w:r>
        <w:rPr/>
        <w:instrText> HYPERLINK "mailto:dd@mos.ru" </w:instrText>
      </w:r>
      <w:r>
        <w:fldChar w:fldCharType="separate"/>
      </w:r>
      <w:r>
        <w:rPr>
          <w:rStyle w:val="CharStyle7"/>
          <w:lang w:val="en-US" w:eastAsia="en-US"/>
        </w:rPr>
        <w:t>dd@mos.ru</w:t>
      </w:r>
      <w:r>
        <w:fldChar w:fldCharType="end"/>
      </w:r>
    </w:p>
    <w:p>
      <w:pPr>
        <w:pStyle w:val="Style6"/>
        <w:keepNext w:val="0"/>
        <w:keepLines w:val="0"/>
        <w:widowControl w:val="0"/>
        <w:shd w:val="clear" w:color="auto" w:fill="auto"/>
        <w:bidi w:val="0"/>
        <w:spacing w:before="0" w:after="0" w:line="240" w:lineRule="auto"/>
        <w:ind w:left="1140" w:right="0" w:firstLine="0"/>
        <w:jc w:val="both"/>
      </w:pPr>
      <w:r>
        <w:rPr>
          <w:rStyle w:val="CharStyle7"/>
        </w:rPr>
        <w:t>ООО «Радуга»</w:t>
      </w:r>
    </w:p>
    <w:p>
      <w:pPr>
        <w:pStyle w:val="Style6"/>
        <w:keepNext w:val="0"/>
        <w:keepLines w:val="0"/>
        <w:widowControl w:val="0"/>
        <w:shd w:val="clear" w:color="auto" w:fill="auto"/>
        <w:bidi w:val="0"/>
        <w:spacing w:before="0" w:after="1480" w:line="240" w:lineRule="auto"/>
        <w:ind w:left="1140" w:right="0" w:firstLine="0"/>
        <w:jc w:val="both"/>
      </w:pPr>
      <w:r>
        <w:fldChar w:fldCharType="begin"/>
      </w:r>
      <w:r>
        <w:rPr/>
        <w:instrText> HYPERLINK "mailto:oooraduga23@bezbarierov.ru" </w:instrText>
      </w:r>
      <w:r>
        <w:fldChar w:fldCharType="separate"/>
      </w:r>
      <w:r>
        <w:rPr>
          <w:rStyle w:val="CharStyle7"/>
          <w:lang w:val="en-US" w:eastAsia="en-US"/>
        </w:rPr>
        <w:t>oooraduga23@bezbarierov.ru</w:t>
      </w:r>
      <w:r>
        <w:fldChar w:fldCharType="end"/>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tabs>
          <w:tab w:pos="8952" w:val="left"/>
        </w:tabs>
        <w:bidi w:val="0"/>
        <w:spacing w:before="0" w:after="0" w:line="240" w:lineRule="auto"/>
        <w:ind w:left="0" w:right="0" w:firstLine="0"/>
        <w:jc w:val="center"/>
      </w:pPr>
      <w:r>
        <w:rPr>
          <w:rStyle w:val="CharStyle7"/>
          <w:b/>
          <w:bCs/>
        </w:rPr>
        <w:t xml:space="preserve">по делу </w:t>
      </w:r>
      <w:r>
        <w:rPr>
          <w:rStyle w:val="CharStyle7"/>
          <w:b/>
          <w:bCs/>
          <w:lang w:val="en-US" w:eastAsia="en-US"/>
        </w:rPr>
        <w:t xml:space="preserve">077/06/105-5455/2026 </w:t>
      </w:r>
      <w:r>
        <w:rPr>
          <w:rStyle w:val="CharStyle7"/>
          <w:b/>
          <w:bCs/>
        </w:rPr>
        <w:t>о нарушении</w:t>
        <w:br/>
        <w:t>законодательства о контрактной системе</w:t>
        <w:br/>
      </w:r>
      <w:r>
        <w:rPr>
          <w:rStyle w:val="CharStyle7"/>
          <w:b/>
          <w:bCs/>
          <w:lang w:val="en-US" w:eastAsia="en-US"/>
        </w:rPr>
        <w:t>04.05.2026</w:t>
        <w:tab/>
      </w:r>
      <w:r>
        <w:rPr>
          <w:rStyle w:val="CharStyle7"/>
          <w:b/>
          <w:bCs/>
        </w:rPr>
        <w:t>г. Москва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Комиссия по контролю в сфере закупок товаров, работ, услуг Управления Федеральной антимонопольной службы по г. Москве (далее </w:t>
      </w:r>
      <w:r>
        <w:rPr>
          <w:rStyle w:val="CharStyle7"/>
          <w:lang w:val="en-US" w:eastAsia="en-US"/>
        </w:rPr>
        <w:t xml:space="preserve">– </w:t>
      </w:r>
      <w:r>
        <w:rPr>
          <w:rStyle w:val="CharStyle7"/>
        </w:rPr>
        <w:t>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Председательствующего </w:t>
      </w:r>
      <w:r>
        <w:rPr>
          <w:rStyle w:val="CharStyle7"/>
          <w:lang w:val="en-US" w:eastAsia="en-US"/>
        </w:rPr>
        <w:t xml:space="preserve">– </w:t>
      </w:r>
      <w:r>
        <w:rPr>
          <w:rStyle w:val="CharStyle7"/>
        </w:rPr>
        <w:t>заместителя начальника отдела обжалования государственных закупок Д.С. Грешневой,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Члены Комиссии: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Главного специалиста-эксперта отдела обжалования государственных закупок М.О. Мацневой,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Специалиста-эксперта отдела обжалования государственных закупок Е.С. Переверзевой,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рассмотрение жалобы проводилось дистанционно (посредством видео</w:t>
        <w:softHyphen/>
        <w:t>конференц-связи),</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участии представителей:</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ГКУ «Дирекция ОДОТСЗН г. Москвы»: Н.А. Папуша (по дов. от </w:t>
      </w:r>
      <w:r>
        <w:rPr>
          <w:rStyle w:val="CharStyle7"/>
          <w:lang w:val="en-US" w:eastAsia="en-US"/>
        </w:rPr>
        <w:t xml:space="preserve">20.01.2026 </w:t>
      </w:r>
      <w:r>
        <w:rPr>
          <w:rStyle w:val="CharStyle7"/>
        </w:rPr>
        <w:t>№Д-ФАС/10/26),</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ООО «Радуга»: А.А. Шульга (по дов. от </w:t>
      </w:r>
      <w:r>
        <w:rPr>
          <w:rStyle w:val="CharStyle7"/>
          <w:lang w:val="en-US" w:eastAsia="en-US"/>
        </w:rPr>
        <w:t xml:space="preserve">29.04.2026 </w:t>
      </w:r>
      <w:r>
        <w:rPr>
          <w:rStyle w:val="CharStyle7"/>
        </w:rPr>
        <w:t>№б/н),</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Департамент г. Москвы по конкурентной политике: П.В. Полубоярцева (по дов. от </w:t>
      </w:r>
      <w:r>
        <w:rPr>
          <w:rStyle w:val="CharStyle7"/>
          <w:lang w:val="en-US" w:eastAsia="en-US"/>
        </w:rPr>
        <w:t>13.01.2026 №77-13-1/26-12),</w:t>
      </w:r>
    </w:p>
    <w:p>
      <w:pPr>
        <w:pStyle w:val="Style6"/>
        <w:keepNext w:val="0"/>
        <w:keepLines w:val="0"/>
        <w:widowControl w:val="0"/>
        <w:shd w:val="clear" w:color="auto" w:fill="auto"/>
        <w:bidi w:val="0"/>
        <w:spacing w:before="0" w:after="280" w:line="240" w:lineRule="auto"/>
        <w:ind w:left="0" w:right="0" w:firstLine="700"/>
        <w:jc w:val="both"/>
      </w:pPr>
      <w:r>
        <w:rPr>
          <w:rStyle w:val="CharStyle7"/>
        </w:rPr>
        <w:t xml:space="preserve">рассмотрев жалобу ООО «Радуга» (далее </w:t>
      </w:r>
      <w:r>
        <w:rPr>
          <w:rStyle w:val="CharStyle7"/>
          <w:lang w:val="en-US" w:eastAsia="en-US"/>
        </w:rPr>
        <w:t xml:space="preserve">— </w:t>
      </w:r>
      <w:r>
        <w:rPr>
          <w:rStyle w:val="CharStyle7"/>
        </w:rPr>
        <w:t xml:space="preserve">Заявитель) на действия ГКУ «Дирекция ОДОТСЗН г. Москвы» (далее </w:t>
      </w:r>
      <w:r>
        <w:rPr>
          <w:rStyle w:val="CharStyle7"/>
          <w:lang w:val="en-US" w:eastAsia="en-US"/>
        </w:rPr>
        <w:t xml:space="preserve">— </w:t>
      </w:r>
      <w:r>
        <w:rPr>
          <w:rStyle w:val="CharStyle7"/>
        </w:rPr>
        <w:t xml:space="preserve">Заказчик) при проведении электронного аукциона на право заключения государственного контракта на поставку абсорбирующего белья (подгузники детские) в </w:t>
      </w:r>
      <w:r>
        <w:rPr>
          <w:rStyle w:val="CharStyle7"/>
          <w:lang w:val="en-US" w:eastAsia="en-US"/>
        </w:rPr>
        <w:t xml:space="preserve">2026-2027 </w:t>
      </w:r>
      <w:r>
        <w:rPr>
          <w:rStyle w:val="CharStyle7"/>
        </w:rPr>
        <w:t xml:space="preserve">г.г. (Закупка </w:t>
      </w:r>
      <w:r>
        <w:rPr>
          <w:rStyle w:val="CharStyle7"/>
          <w:lang w:val="en-US" w:eastAsia="en-US"/>
        </w:rPr>
        <w:t xml:space="preserve">№ 0173200001426000407) </w:t>
      </w:r>
      <w:r>
        <w:rPr>
          <w:rStyle w:val="CharStyle7"/>
        </w:rPr>
        <w:t xml:space="preserve">(далее </w:t>
      </w:r>
      <w:r>
        <w:rPr>
          <w:rStyle w:val="CharStyle7"/>
          <w:lang w:val="en-US" w:eastAsia="en-US"/>
        </w:rPr>
        <w:t xml:space="preserve">— </w:t>
      </w:r>
      <w:r>
        <w:rPr>
          <w:rStyle w:val="CharStyle7"/>
        </w:rPr>
        <w:t xml:space="preserve">аукцион, электронный аукцион) в соответствии с Федеральным законом от </w:t>
      </w:r>
      <w:r>
        <w:rPr>
          <w:rStyle w:val="CharStyle7"/>
          <w:lang w:val="en-US" w:eastAsia="en-US"/>
        </w:rPr>
        <w:t xml:space="preserve">05.04.2013 </w:t>
      </w:r>
      <w:r>
        <w:rPr>
          <w:rStyle w:val="CharStyle7"/>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13"/>
        <w:keepNext/>
        <w:keepLines/>
        <w:widowControl w:val="0"/>
        <w:shd w:val="clear" w:color="auto" w:fill="auto"/>
        <w:bidi w:val="0"/>
        <w:spacing w:before="0" w:line="240" w:lineRule="auto"/>
        <w:ind w:left="0" w:right="0"/>
        <w:jc w:val="both"/>
      </w:pPr>
      <w:bookmarkStart w:id="0" w:name="bookmark0"/>
      <w:r>
        <w:rPr>
          <w:rStyle w:val="CharStyle14"/>
        </w:rPr>
        <w:t>IIIIIIIIIIIIIIIIIIIIIIIIIIII</w:t>
      </w:r>
      <w:bookmarkEnd w:id="0"/>
    </w:p>
    <w:p>
      <w:pPr>
        <w:pStyle w:val="Style6"/>
        <w:keepNext w:val="0"/>
        <w:keepLines w:val="0"/>
        <w:widowControl w:val="0"/>
        <w:shd w:val="clear" w:color="auto" w:fill="auto"/>
        <w:bidi w:val="0"/>
        <w:spacing w:before="0" w:after="240" w:line="24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40" w:lineRule="auto"/>
        <w:ind w:left="0" w:right="0" w:firstLine="340"/>
        <w:jc w:val="both"/>
      </w:pPr>
      <w:r>
        <w:rPr>
          <w:rStyle w:val="CharStyle7"/>
        </w:rPr>
        <w:t>В Московское УФАС России поступила жалоба Заявителя на действия Заказчика при проведении вышеуказанного аукциона.</w:t>
      </w:r>
    </w:p>
    <w:p>
      <w:pPr>
        <w:pStyle w:val="Style6"/>
        <w:keepNext w:val="0"/>
        <w:keepLines w:val="0"/>
        <w:widowControl w:val="0"/>
        <w:shd w:val="clear" w:color="auto" w:fill="auto"/>
        <w:bidi w:val="0"/>
        <w:spacing w:before="0" w:after="0" w:line="240" w:lineRule="auto"/>
        <w:ind w:left="0" w:right="0" w:firstLine="720"/>
        <w:jc w:val="both"/>
      </w:pPr>
      <w:r>
        <w:rPr>
          <w:rStyle w:val="CharStyle7"/>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6"/>
        <w:keepNext w:val="0"/>
        <w:keepLines w:val="0"/>
        <w:widowControl w:val="0"/>
        <w:shd w:val="clear" w:color="auto" w:fill="auto"/>
        <w:bidi w:val="0"/>
        <w:spacing w:before="0" w:after="0" w:line="257" w:lineRule="auto"/>
        <w:ind w:left="0" w:right="0" w:firstLine="720"/>
        <w:jc w:val="both"/>
      </w:pPr>
      <w:r>
        <w:rPr>
          <w:rStyle w:val="CharStyle7"/>
        </w:rPr>
        <w:t>Заявитель обжалует действия Заказчика, выразившиеся в утверждении извещения в нарушение Закона о контрактной системе.</w:t>
      </w:r>
    </w:p>
    <w:p>
      <w:pPr>
        <w:pStyle w:val="Style6"/>
        <w:keepNext w:val="0"/>
        <w:keepLines w:val="0"/>
        <w:widowControl w:val="0"/>
        <w:numPr>
          <w:ilvl w:val="0"/>
          <w:numId w:val="1"/>
        </w:numPr>
        <w:shd w:val="clear" w:color="auto" w:fill="auto"/>
        <w:tabs>
          <w:tab w:pos="1050" w:val="left"/>
        </w:tabs>
        <w:bidi w:val="0"/>
        <w:spacing w:before="0" w:after="0" w:line="240" w:lineRule="auto"/>
        <w:ind w:left="0" w:right="0" w:firstLine="720"/>
        <w:jc w:val="both"/>
      </w:pPr>
      <w:r>
        <w:rPr>
          <w:rStyle w:val="CharStyle7"/>
        </w:rPr>
        <w:t>Согласно довода Заявителя извещение и приложенные к нему документы содержат неустранимые противоречия в части требований к остаточному сроку годности товара, а именно:</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Так, согласно п. </w:t>
      </w:r>
      <w:r>
        <w:rPr>
          <w:rStyle w:val="CharStyle7"/>
          <w:lang w:val="en-US" w:eastAsia="en-US"/>
        </w:rPr>
        <w:t xml:space="preserve">3.3 </w:t>
      </w:r>
      <w:r>
        <w:rPr>
          <w:rStyle w:val="CharStyle7"/>
        </w:rPr>
        <w:t xml:space="preserve">Технического задания: </w:t>
      </w:r>
      <w:r>
        <w:rPr>
          <w:rStyle w:val="CharStyle7"/>
          <w:i/>
          <w:iCs/>
        </w:rPr>
        <w:t xml:space="preserve">«В случае если минимальный остаточный срок годности товара на дату поставки не установлен в Приложении «Перечень объектов закупки» к настоящему Техническому заданию, он должен составлять не менее </w:t>
      </w:r>
      <w:r>
        <w:rPr>
          <w:rStyle w:val="CharStyle7"/>
          <w:i/>
          <w:iCs/>
          <w:lang w:val="en-US" w:eastAsia="en-US"/>
        </w:rPr>
        <w:t xml:space="preserve">24 </w:t>
      </w:r>
      <w:r>
        <w:rPr>
          <w:rStyle w:val="CharStyle7"/>
          <w:i/>
          <w:iCs/>
        </w:rPr>
        <w:t>месяцев от срока годности, установленного производителем на поставленный вид изделия».</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Согласно п. </w:t>
      </w:r>
      <w:r>
        <w:rPr>
          <w:rStyle w:val="CharStyle7"/>
          <w:lang w:val="en-US" w:eastAsia="en-US"/>
        </w:rPr>
        <w:t xml:space="preserve">3.4 </w:t>
      </w:r>
      <w:r>
        <w:rPr>
          <w:rStyle w:val="CharStyle7"/>
        </w:rPr>
        <w:t xml:space="preserve">Технического задания: </w:t>
      </w:r>
      <w:r>
        <w:rPr>
          <w:rStyle w:val="CharStyle7"/>
          <w:i/>
          <w:iCs/>
        </w:rPr>
        <w:t>«Минимальный остаточный срок годности товара на дату поставки должен соответствовать сроку, указанному в Приложении «Перечень объектов закупки» к настоящему Техническому заданию».</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При этом согласно структурированной форме извещения, а также Приложению </w:t>
      </w:r>
      <w:r>
        <w:rPr>
          <w:rStyle w:val="CharStyle7"/>
          <w:lang w:val="en-US" w:eastAsia="en-US"/>
        </w:rPr>
        <w:t xml:space="preserve">1 </w:t>
      </w:r>
      <w:r>
        <w:rPr>
          <w:rStyle w:val="CharStyle7"/>
        </w:rPr>
        <w:t xml:space="preserve">к Техническому заданию Заказчиком установлено следующее требование: </w:t>
      </w:r>
      <w:r>
        <w:rPr>
          <w:rStyle w:val="CharStyle7"/>
          <w:i/>
          <w:iCs/>
        </w:rPr>
        <w:t xml:space="preserve">«Минимальный остаточный срок годности на дату поставки: </w:t>
      </w:r>
      <w:r>
        <w:rPr>
          <w:rStyle w:val="CharStyle7"/>
          <w:i/>
          <w:iCs/>
          <w:lang w:val="en-US" w:eastAsia="en-US"/>
        </w:rPr>
        <w:t xml:space="preserve">≥ 60 </w:t>
      </w:r>
      <w:r>
        <w:rPr>
          <w:rStyle w:val="CharStyle7"/>
          <w:i/>
          <w:iCs/>
        </w:rPr>
        <w:t>месяцев».</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Таким образом, по мнению Заявителя, вышеуказанные положения являются взаимоисключающими, вводят участников закупки в заблуждение и не позволяют определить действительную потребность Заказчика, при этом, требование «не менее </w:t>
      </w:r>
      <w:r>
        <w:rPr>
          <w:rStyle w:val="CharStyle7"/>
          <w:lang w:val="en-US" w:eastAsia="en-US"/>
        </w:rPr>
        <w:t xml:space="preserve">60 </w:t>
      </w:r>
      <w:r>
        <w:rPr>
          <w:rStyle w:val="CharStyle7"/>
        </w:rPr>
        <w:t>месяцев» является чрезмерным.</w:t>
      </w:r>
    </w:p>
    <w:p>
      <w:pPr>
        <w:pStyle w:val="Style6"/>
        <w:keepNext w:val="0"/>
        <w:keepLines w:val="0"/>
        <w:widowControl w:val="0"/>
        <w:shd w:val="clear" w:color="auto" w:fill="auto"/>
        <w:bidi w:val="0"/>
        <w:spacing w:before="0" w:after="0" w:line="257" w:lineRule="auto"/>
        <w:ind w:left="0" w:right="0" w:firstLine="720"/>
        <w:jc w:val="both"/>
      </w:pPr>
      <w:r>
        <w:rPr>
          <w:rStyle w:val="CharStyle7"/>
        </w:rPr>
        <w:t xml:space="preserve">Согласно п.1 ч.2 ст.42 Закона о контрактной системе извещение об осуществлении закупки должно содержать описание объекта закупки в соответствии со ст. </w:t>
      </w:r>
      <w:r>
        <w:rPr>
          <w:rStyle w:val="CharStyle7"/>
          <w:lang w:val="en-US" w:eastAsia="en-US"/>
        </w:rPr>
        <w:t xml:space="preserve">33 </w:t>
      </w:r>
      <w:r>
        <w:rPr>
          <w:rStyle w:val="CharStyle7"/>
        </w:rPr>
        <w:t>Закона о контрактной системе.</w:t>
      </w:r>
    </w:p>
    <w:p>
      <w:pPr>
        <w:pStyle w:val="Style6"/>
        <w:keepNext w:val="0"/>
        <w:keepLines w:val="0"/>
        <w:widowControl w:val="0"/>
        <w:shd w:val="clear" w:color="auto" w:fill="auto"/>
        <w:bidi w:val="0"/>
        <w:spacing w:before="0" w:after="0" w:line="257" w:lineRule="auto"/>
        <w:ind w:left="0" w:right="0" w:firstLine="720"/>
        <w:jc w:val="both"/>
      </w:pPr>
      <w:r>
        <w:rPr>
          <w:rStyle w:val="CharStyle7"/>
        </w:rPr>
        <w:t>П.1 ч.1 ст.33 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6"/>
        <w:keepNext w:val="0"/>
        <w:keepLines w:val="0"/>
        <w:widowControl w:val="0"/>
        <w:shd w:val="clear" w:color="auto" w:fill="auto"/>
        <w:bidi w:val="0"/>
        <w:spacing w:before="0" w:after="0" w:line="305" w:lineRule="auto"/>
        <w:ind w:left="0" w:right="0" w:firstLine="720"/>
        <w:jc w:val="both"/>
        <w:rPr>
          <w:sz w:val="24"/>
          <w:szCs w:val="24"/>
        </w:rP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249" w:right="534" w:bottom="731" w:left="1094" w:header="0" w:footer="3" w:gutter="0"/>
          <w:pgNumType w:start="1"/>
          <w:cols w:space="720"/>
          <w:noEndnote/>
          <w:titlePg/>
          <w:rtlGutter w:val="0"/>
          <w:docGrid w:linePitch="360"/>
        </w:sectPr>
      </w:pPr>
      <w:r>
        <w:rPr>
          <w:rStyle w:val="CharStyle7"/>
        </w:rPr>
        <w:t xml:space="preserve">В соответствии с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w:t>
      </w:r>
      <w:r>
        <w:rPr>
          <w:rStyle w:val="CharStyle7"/>
          <w:sz w:val="24"/>
          <w:szCs w:val="24"/>
          <w:lang w:val="en-US" w:eastAsia="en-US"/>
        </w:rPr>
        <w:t>2026-21585</w:t>
      </w:r>
    </w:p>
    <w:p>
      <w:pPr>
        <w:pStyle w:val="Style6"/>
        <w:keepNext w:val="0"/>
        <w:keepLines w:val="0"/>
        <w:widowControl w:val="0"/>
        <w:shd w:val="clear" w:color="auto" w:fill="auto"/>
        <w:bidi w:val="0"/>
        <w:spacing w:before="0" w:after="0" w:line="240" w:lineRule="auto"/>
        <w:ind w:left="0" w:right="0" w:firstLine="0"/>
        <w:jc w:val="both"/>
      </w:pPr>
      <w:r>
        <w:rPr>
          <w:rStyle w:val="CharStyle7"/>
        </w:rPr>
        <w:t>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Комиссией Управления установлено, что в описании объекта закупки извещения Заказчиком установлены требования к закупаемым товарам «Подгузники детские» Идентификатор: </w:t>
      </w:r>
      <w:r>
        <w:rPr>
          <w:rStyle w:val="CharStyle7"/>
          <w:lang w:val="en-US" w:eastAsia="en-US"/>
        </w:rPr>
        <w:t xml:space="preserve">212273278 </w:t>
      </w:r>
      <w:r>
        <w:rPr>
          <w:rStyle w:val="CharStyle7"/>
        </w:rPr>
        <w:t xml:space="preserve">позиции КТРУ </w:t>
      </w:r>
      <w:r>
        <w:rPr>
          <w:rStyle w:val="CharStyle7"/>
          <w:lang w:val="en-US" w:eastAsia="en-US"/>
        </w:rPr>
        <w:t xml:space="preserve">32.50.13.190-00008642: </w:t>
      </w:r>
      <w:r>
        <w:rPr>
          <w:rStyle w:val="CharStyle7"/>
        </w:rPr>
        <w:t xml:space="preserve">«Минимальный остаточный срок годности на дату поставки: </w:t>
      </w:r>
      <w:r>
        <w:rPr>
          <w:rStyle w:val="CharStyle7"/>
          <w:lang w:val="en-US" w:eastAsia="en-US"/>
        </w:rPr>
        <w:t xml:space="preserve">≥ 60 </w:t>
      </w:r>
      <w:r>
        <w:rPr>
          <w:rStyle w:val="CharStyle7"/>
        </w:rPr>
        <w:t>Единица измерения характеристики: Месяц».</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Комиссией Управления также определено, что в п. </w:t>
      </w:r>
      <w:r>
        <w:rPr>
          <w:rStyle w:val="CharStyle7"/>
          <w:lang w:val="en-US" w:eastAsia="en-US"/>
        </w:rPr>
        <w:t xml:space="preserve">3. 3 </w:t>
      </w:r>
      <w:r>
        <w:rPr>
          <w:rStyle w:val="CharStyle7"/>
        </w:rPr>
        <w:t xml:space="preserve">электронного документа «Техническое задание» указано следующее: «в </w:t>
      </w:r>
      <w:r>
        <w:rPr>
          <w:rStyle w:val="CharStyle7"/>
          <w:i/>
          <w:iCs/>
        </w:rPr>
        <w:t xml:space="preserve">случае если минимальный остаточный срок годности товара на дату поставки не установлен в Приложении «Перечень объектов закупки» к настоящему Техническому заданию, он должен составлять не менее </w:t>
      </w:r>
      <w:r>
        <w:rPr>
          <w:rStyle w:val="CharStyle7"/>
          <w:i/>
          <w:iCs/>
          <w:lang w:val="en-US" w:eastAsia="en-US"/>
        </w:rPr>
        <w:t xml:space="preserve">24 </w:t>
      </w:r>
      <w:r>
        <w:rPr>
          <w:rStyle w:val="CharStyle7"/>
          <w:i/>
          <w:iCs/>
        </w:rPr>
        <w:t>месяцев от срока годности, установленного производителем на поставленный вид изделия».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На заседании Комиссии Управления представитель Заказчика пояснил, что установление требования «не менее </w:t>
      </w:r>
      <w:r>
        <w:rPr>
          <w:rStyle w:val="CharStyle7"/>
          <w:lang w:val="en-US" w:eastAsia="en-US"/>
        </w:rPr>
        <w:t xml:space="preserve">60 </w:t>
      </w:r>
      <w:r>
        <w:rPr>
          <w:rStyle w:val="CharStyle7"/>
        </w:rPr>
        <w:t>месяцев» является объективно необходимым для обеспечения сохранности товара в условиях нестабильного (гибкого) потребления и однозначно отражает потребность Заказчика. Данное условие позволяет гарантировать, что закупленный товар будет полностью использован до истечения срока его годности, исключая неэффективное расходование бюджетных средств.</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тем в отношении довода о наличии противоречий в отношении срока представитель Заказчика пояснил, что п.3.3 Технического задания однозначно установлено, что в случае если минимальный остаточный срок годности товара на дату поставки не установлен в Приложении «Перечень объектов закупки» к Техническому заданию, он должен составлять не менее </w:t>
      </w:r>
      <w:r>
        <w:rPr>
          <w:rStyle w:val="CharStyle7"/>
          <w:lang w:val="en-US" w:eastAsia="en-US"/>
        </w:rPr>
        <w:t xml:space="preserve">24 </w:t>
      </w:r>
      <w:r>
        <w:rPr>
          <w:rStyle w:val="CharStyle7"/>
        </w:rPr>
        <w:t>месяцев от срока годности, установленного производителем на поставленный вид изделия.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соответствии с п. </w:t>
      </w:r>
      <w:r>
        <w:rPr>
          <w:rStyle w:val="CharStyle7"/>
          <w:lang w:val="en-US" w:eastAsia="en-US"/>
        </w:rPr>
        <w:t xml:space="preserve">3.4 </w:t>
      </w:r>
      <w:r>
        <w:rPr>
          <w:rStyle w:val="CharStyle7"/>
        </w:rPr>
        <w:t>Технического задания, минимальный остаточный срок годности товара на дату поставки должен соответствовать сроку, указанному в Приложении «Перечень объектов закупки» к Техническому заданию.</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свою очередь в Приложении «Перечень объектов закупки» установлен минимальный остаточный срок годности на дату поставки </w:t>
      </w:r>
      <w:r>
        <w:rPr>
          <w:rStyle w:val="CharStyle7"/>
          <w:lang w:val="en-US" w:eastAsia="en-US"/>
        </w:rPr>
        <w:t xml:space="preserve">- ≥ 60 </w:t>
      </w:r>
      <w:r>
        <w:rPr>
          <w:rStyle w:val="CharStyle7"/>
        </w:rPr>
        <w:t>мес.</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минимальный остаточный срок годности на дату поставки установлен в Приложении «Перечень объектов закупки», следовательно, требование к остаточному сроку годности не содержит противоречий.</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п. </w:t>
      </w:r>
      <w:r>
        <w:rPr>
          <w:rStyle w:val="CharStyle7"/>
          <w:lang w:val="en-US" w:eastAsia="en-US"/>
        </w:rPr>
        <w:t xml:space="preserve">3.3 </w:t>
      </w:r>
      <w:r>
        <w:rPr>
          <w:rStyle w:val="CharStyle7"/>
        </w:rPr>
        <w:t>электронного документа «Техническое задание» устанавливает требование к минимальному остаточному сроку годности товара исключительно в случае, если такой срок не</w:t>
      </w:r>
    </w:p>
    <w:p>
      <w:pPr>
        <w:pStyle w:val="Style6"/>
        <w:keepNext w:val="0"/>
        <w:keepLines w:val="0"/>
        <w:widowControl w:val="0"/>
        <w:shd w:val="clear" w:color="auto" w:fill="auto"/>
        <w:bidi w:val="0"/>
        <w:spacing w:before="0" w:after="0" w:line="240" w:lineRule="auto"/>
        <w:ind w:left="0" w:right="0" w:firstLine="0"/>
        <w:jc w:val="both"/>
      </w:pPr>
      <w:r>
        <w:rPr>
          <w:rStyle w:val="CharStyle7"/>
        </w:rPr>
        <w:t>установлен в Приложении «Перечень объектов закупки» к Техническому заданию.</w:t>
      </w:r>
    </w:p>
    <w:p>
      <w:pPr>
        <w:pStyle w:val="Style6"/>
        <w:keepNext w:val="0"/>
        <w:keepLines w:val="0"/>
        <w:widowControl w:val="0"/>
        <w:shd w:val="clear" w:color="auto" w:fill="auto"/>
        <w:bidi w:val="0"/>
        <w:spacing w:before="0" w:after="0" w:line="240" w:lineRule="auto"/>
        <w:ind w:left="0" w:right="0" w:firstLine="740"/>
        <w:jc w:val="both"/>
      </w:pPr>
      <w:r>
        <w:rPr>
          <w:rStyle w:val="CharStyle7"/>
        </w:rPr>
        <w:t xml:space="preserve">При этом в данном случае в Приложении «Перечень объектов закупки» к Техническому заданию установлен минимальный остаточный срок годности на дату поставки </w:t>
      </w:r>
      <w:r>
        <w:rPr>
          <w:rStyle w:val="CharStyle7"/>
          <w:lang w:val="en-US" w:eastAsia="en-US"/>
        </w:rPr>
        <w:t xml:space="preserve">- ≥ 60 </w:t>
      </w:r>
      <w:r>
        <w:rPr>
          <w:rStyle w:val="CharStyle7"/>
        </w:rPr>
        <w:t>мес., следовательно участникам следует руководствоваться требованием к минимальному остаточному сроку годности товара, установленному в Приложении «Перечень объектов закупки» к Техническому заданию.</w:t>
      </w:r>
    </w:p>
    <w:p>
      <w:pPr>
        <w:pStyle w:val="Style6"/>
        <w:keepNext w:val="0"/>
        <w:keepLines w:val="0"/>
        <w:widowControl w:val="0"/>
        <w:shd w:val="clear" w:color="auto" w:fill="auto"/>
        <w:bidi w:val="0"/>
        <w:spacing w:before="0" w:after="0" w:line="240" w:lineRule="auto"/>
        <w:ind w:left="0" w:right="0" w:firstLine="560"/>
        <w:jc w:val="both"/>
      </w:pPr>
      <w:r>
        <w:rPr>
          <w:rStyle w:val="CharStyle7"/>
        </w:rPr>
        <w:t>Исходя из вышеизложенного, Комиссия Управления приходит к выводу, что положения извещения и технического задания сформированы Заказчиком таким образом, что позволяют участникам закупки представить сведения о поставляемых товарах надлежащим образом, посредством заполнения сведений, указанных в структурированной формы извещения, размещенной в соответствии ч.1 ст.42 Закона о контрактной системе, которые в свою очередь должны быть отражены при заключении контракта.</w:t>
      </w:r>
    </w:p>
    <w:p>
      <w:pPr>
        <w:pStyle w:val="Style6"/>
        <w:keepNext w:val="0"/>
        <w:keepLines w:val="0"/>
        <w:widowControl w:val="0"/>
        <w:shd w:val="clear" w:color="auto" w:fill="auto"/>
        <w:bidi w:val="0"/>
        <w:spacing w:before="0" w:after="0" w:line="240" w:lineRule="auto"/>
        <w:ind w:left="0" w:right="0" w:firstLine="560"/>
        <w:jc w:val="both"/>
      </w:pPr>
      <w:r>
        <w:rPr>
          <w:rStyle w:val="CharStyle7"/>
        </w:rPr>
        <w:t>Таким образом, ввиду данных обстоятельств Комиссия Управления приходит к выводу, что указанные характеристики в электронном документе «Техническое задание» и структурированная часть извещения не противоречат друг другу.</w:t>
      </w:r>
    </w:p>
    <w:p>
      <w:pPr>
        <w:pStyle w:val="Style6"/>
        <w:keepNext w:val="0"/>
        <w:keepLines w:val="0"/>
        <w:widowControl w:val="0"/>
        <w:shd w:val="clear" w:color="auto" w:fill="auto"/>
        <w:bidi w:val="0"/>
        <w:spacing w:before="0" w:after="0" w:line="240" w:lineRule="auto"/>
        <w:ind w:left="0" w:right="0" w:firstLine="740"/>
        <w:jc w:val="both"/>
      </w:pPr>
      <w:r>
        <w:rPr>
          <w:rStyle w:val="CharStyle7"/>
        </w:rPr>
        <w:t xml:space="preserve">Согласно ч. </w:t>
      </w:r>
      <w:r>
        <w:rPr>
          <w:rStyle w:val="CharStyle7"/>
          <w:lang w:val="en-US" w:eastAsia="en-US"/>
        </w:rPr>
        <w:t xml:space="preserve">4 </w:t>
      </w:r>
      <w:r>
        <w:rPr>
          <w:rStyle w:val="CharStyle7"/>
        </w:rPr>
        <w:t xml:space="preserve">ст. </w:t>
      </w:r>
      <w:r>
        <w:rPr>
          <w:rStyle w:val="CharStyle7"/>
          <w:lang w:val="en-US" w:eastAsia="en-US"/>
        </w:rPr>
        <w:t xml:space="preserve">106 </w:t>
      </w:r>
      <w:r>
        <w:rPr>
          <w:rStyle w:val="CharStyle7"/>
        </w:rPr>
        <w:t>Закона о контрактной системе право представления информации и документов, подтверждающих обоснованность доводов жалобы, представлено подателю жалобы, однако Заявителем не представлено документов и сведений, подтверждающих обоснованность вышеуказанного довода жалобы, а также свидетельствующих о нарушении Заказчиком норм Закона о контрактной системе, ввиду чего у Комиссии Управления отсутствуют правовые основания считать Заказчика нарушившим требования Закона о контрактной системе.</w:t>
      </w:r>
    </w:p>
    <w:p>
      <w:pPr>
        <w:pStyle w:val="Style6"/>
        <w:keepNext w:val="0"/>
        <w:keepLines w:val="0"/>
        <w:widowControl w:val="0"/>
        <w:shd w:val="clear" w:color="auto" w:fill="auto"/>
        <w:bidi w:val="0"/>
        <w:spacing w:before="0" w:after="0" w:line="240" w:lineRule="auto"/>
        <w:ind w:left="0" w:right="0" w:firstLine="740"/>
        <w:jc w:val="both"/>
      </w:pPr>
      <w:r>
        <w:rPr>
          <w:rStyle w:val="CharStyle7"/>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6"/>
        <w:keepNext w:val="0"/>
        <w:keepLines w:val="0"/>
        <w:widowControl w:val="0"/>
        <w:numPr>
          <w:ilvl w:val="0"/>
          <w:numId w:val="1"/>
        </w:numPr>
        <w:shd w:val="clear" w:color="auto" w:fill="auto"/>
        <w:tabs>
          <w:tab w:pos="1095" w:val="left"/>
        </w:tabs>
        <w:bidi w:val="0"/>
        <w:spacing w:before="0" w:after="0" w:line="240" w:lineRule="auto"/>
        <w:ind w:left="0" w:right="0" w:firstLine="740"/>
        <w:jc w:val="both"/>
      </w:pPr>
      <w:r>
        <w:rPr>
          <w:rStyle w:val="CharStyle7"/>
        </w:rPr>
        <w:t xml:space="preserve">Также в составе жалобы Заявитель указывает, что в составе извещения Заказчиком неправомерно размещены декларация и уведомление в соответствии с Постановлением Правительства РФ от </w:t>
      </w:r>
      <w:r>
        <w:rPr>
          <w:rStyle w:val="CharStyle7"/>
          <w:lang w:val="en-US" w:eastAsia="en-US"/>
        </w:rPr>
        <w:t xml:space="preserve">23.12.2024 №1875 </w:t>
      </w:r>
      <w:r>
        <w:rPr>
          <w:rStyle w:val="CharStyle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 1875), </w:t>
      </w:r>
      <w:r>
        <w:rPr>
          <w:rStyle w:val="CharStyle7"/>
        </w:rPr>
        <w:t>поскольку, по мнению Заявителя, в реестре российской промышленной продукции содержатся записи о российских производителях товаров, соответствующих потребности Заказчика.</w:t>
      </w:r>
    </w:p>
    <w:p>
      <w:pPr>
        <w:pStyle w:val="Style6"/>
        <w:keepNext w:val="0"/>
        <w:keepLines w:val="0"/>
        <w:widowControl w:val="0"/>
        <w:shd w:val="clear" w:color="auto" w:fill="auto"/>
        <w:bidi w:val="0"/>
        <w:spacing w:before="0" w:after="0" w:line="240" w:lineRule="auto"/>
        <w:ind w:left="0" w:right="0" w:firstLine="740"/>
        <w:jc w:val="both"/>
      </w:pPr>
      <w:r>
        <w:rPr>
          <w:rStyle w:val="CharStyle7"/>
        </w:rPr>
        <w:t xml:space="preserve">Так, Заявитель отмечает, что в реестре российской промышленной продукции содержатся записи о российских производителях детских подгузников, в частности об ООО «АВК-АЛЬЯНС» (реестровые номера </w:t>
      </w:r>
      <w:r>
        <w:rPr>
          <w:rStyle w:val="CharStyle7"/>
          <w:lang w:val="en-US" w:eastAsia="en-US"/>
        </w:rPr>
        <w:t xml:space="preserve">10748278, 10748277, 10748276, 10748275, 10748274), </w:t>
      </w:r>
      <w:r>
        <w:rPr>
          <w:rStyle w:val="CharStyle7"/>
        </w:rPr>
        <w:t xml:space="preserve">об ООО «БЕЛЛА» (реестровые номера </w:t>
      </w:r>
      <w:r>
        <w:rPr>
          <w:rStyle w:val="CharStyle7"/>
          <w:lang w:val="en-US" w:eastAsia="en-US"/>
        </w:rPr>
        <w:t xml:space="preserve">10668670, 10668669 </w:t>
      </w:r>
      <w:r>
        <w:rPr>
          <w:rStyle w:val="CharStyle7"/>
        </w:rPr>
        <w:t xml:space="preserve">и другие), а также о продукции ООО «Драйлок Текнолоджиз» (реестровый номер </w:t>
      </w:r>
      <w:r>
        <w:rPr>
          <w:rStyle w:val="CharStyle7"/>
          <w:lang w:val="en-US" w:eastAsia="en-US"/>
        </w:rPr>
        <w:t>10446737).</w:t>
      </w:r>
    </w:p>
    <w:p>
      <w:pPr>
        <w:pStyle w:val="Style6"/>
        <w:keepNext w:val="0"/>
        <w:keepLines w:val="0"/>
        <w:widowControl w:val="0"/>
        <w:shd w:val="clear" w:color="auto" w:fill="auto"/>
        <w:bidi w:val="0"/>
        <w:spacing w:before="0" w:after="0" w:line="240" w:lineRule="auto"/>
        <w:ind w:left="0" w:right="0" w:firstLine="740"/>
        <w:jc w:val="both"/>
        <w:sectPr>
          <w:headerReference w:type="default" r:id="rId11"/>
          <w:footerReference w:type="default" r:id="rId12"/>
          <w:footnotePr>
            <w:pos w:val="pageBottom"/>
            <w:numFmt w:val="decimal"/>
            <w:numRestart w:val="continuous"/>
          </w:footnotePr>
          <w:pgSz w:w="11900" w:h="16840"/>
          <w:pgMar w:top="1162" w:right="542" w:bottom="1292" w:left="1105" w:header="0" w:footer="3" w:gutter="0"/>
          <w:cols w:space="720"/>
          <w:noEndnote/>
          <w:rtlGutter w:val="0"/>
          <w:docGrid w:linePitch="360"/>
        </w:sectPr>
      </w:pPr>
      <w:r>
        <w:rPr>
          <w:rStyle w:val="CharStyle7"/>
        </w:rPr>
        <w:t>В силу ч.1 ст.14 Закона о контрактной системе при осуществлении закупок предоставляется национальный режим, обеспечивающий происходящему из</w:t>
      </w:r>
    </w:p>
    <w:p>
      <w:pPr>
        <w:pStyle w:val="Style6"/>
        <w:keepNext w:val="0"/>
        <w:keepLines w:val="0"/>
        <w:widowControl w:val="0"/>
        <w:shd w:val="clear" w:color="auto" w:fill="auto"/>
        <w:bidi w:val="0"/>
        <w:spacing w:before="0" w:after="0" w:line="252" w:lineRule="auto"/>
        <w:ind w:left="0" w:right="0" w:firstLine="0"/>
        <w:jc w:val="both"/>
      </w:pPr>
      <w:r>
        <w:rPr>
          <w:rStyle w:val="CharStyle7"/>
        </w:rPr>
        <w:t xml:space="preserve">иностранного государства или группы иностранных государств (далее </w:t>
      </w:r>
      <w:r>
        <w:rPr>
          <w:rStyle w:val="CharStyle7"/>
          <w:lang w:val="en-US" w:eastAsia="en-US"/>
        </w:rPr>
        <w:t xml:space="preserve">- </w:t>
      </w:r>
      <w:r>
        <w:rPr>
          <w:rStyle w:val="CharStyle7"/>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7"/>
          <w:lang w:val="en-US" w:eastAsia="en-US"/>
        </w:rPr>
        <w:t xml:space="preserve">- </w:t>
      </w:r>
      <w:r>
        <w:rPr>
          <w:rStyle w:val="CharStyle7"/>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7"/>
          <w:lang w:val="en-US" w:eastAsia="en-US"/>
        </w:rPr>
        <w:t xml:space="preserve">- </w:t>
      </w:r>
      <w:r>
        <w:rPr>
          <w:rStyle w:val="CharStyle7"/>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6"/>
        <w:keepNext w:val="0"/>
        <w:keepLines w:val="0"/>
        <w:widowControl w:val="0"/>
        <w:shd w:val="clear" w:color="auto" w:fill="auto"/>
        <w:bidi w:val="0"/>
        <w:spacing w:before="0" w:after="0" w:line="252" w:lineRule="auto"/>
        <w:ind w:left="0" w:right="0" w:firstLine="700"/>
        <w:jc w:val="both"/>
      </w:pPr>
      <w:r>
        <w:rPr>
          <w:rStyle w:val="CharStyle7"/>
        </w:rPr>
        <w:t>П.1 ч.2 ст.14 Закона о контрактной системе определено, что Правительство Российской Федерации вправе с учетом положений ч.3 ст.14 Закона о контрактной системе принимать меры, устанавливающие:</w:t>
      </w:r>
    </w:p>
    <w:p>
      <w:pPr>
        <w:pStyle w:val="Style6"/>
        <w:keepNext w:val="0"/>
        <w:keepLines w:val="0"/>
        <w:widowControl w:val="0"/>
        <w:numPr>
          <w:ilvl w:val="0"/>
          <w:numId w:val="3"/>
        </w:numPr>
        <w:shd w:val="clear" w:color="auto" w:fill="auto"/>
        <w:tabs>
          <w:tab w:pos="1421" w:val="left"/>
        </w:tabs>
        <w:bidi w:val="0"/>
        <w:spacing w:before="0" w:after="0" w:line="252" w:lineRule="auto"/>
        <w:ind w:left="0" w:right="0" w:firstLine="700"/>
        <w:jc w:val="both"/>
      </w:pPr>
      <w:r>
        <w:rPr>
          <w:rStyle w:val="CharStyle7"/>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3"/>
        </w:numPr>
        <w:shd w:val="clear" w:color="auto" w:fill="auto"/>
        <w:tabs>
          <w:tab w:pos="1421" w:val="left"/>
        </w:tabs>
        <w:bidi w:val="0"/>
        <w:spacing w:before="0" w:after="0" w:line="252" w:lineRule="auto"/>
        <w:ind w:left="0" w:right="0" w:firstLine="700"/>
        <w:jc w:val="both"/>
      </w:pPr>
      <w:r>
        <w:rPr>
          <w:rStyle w:val="CharStyle7"/>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3"/>
        </w:numPr>
        <w:shd w:val="clear" w:color="auto" w:fill="auto"/>
        <w:tabs>
          <w:tab w:pos="1421" w:val="left"/>
        </w:tabs>
        <w:bidi w:val="0"/>
        <w:spacing w:before="0" w:after="0" w:line="252" w:lineRule="auto"/>
        <w:ind w:left="0" w:right="0" w:firstLine="70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П.1 Постановления Правительства РФ от </w:t>
      </w:r>
      <w:r>
        <w:rPr>
          <w:rStyle w:val="CharStyle7"/>
          <w:lang w:val="en-US" w:eastAsia="en-US"/>
        </w:rPr>
        <w:t xml:space="preserve">23.12.2024 №1875 </w:t>
      </w:r>
      <w:r>
        <w:rPr>
          <w:rStyle w:val="CharStyle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 1875) </w:t>
      </w:r>
      <w:r>
        <w:rPr>
          <w:rStyle w:val="CharStyle7"/>
        </w:rPr>
        <w:t>установлено,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w:t>
      </w:r>
    </w:p>
    <w:p>
      <w:pPr>
        <w:pStyle w:val="Style6"/>
        <w:keepNext w:val="0"/>
        <w:keepLines w:val="0"/>
        <w:widowControl w:val="0"/>
        <w:numPr>
          <w:ilvl w:val="0"/>
          <w:numId w:val="5"/>
        </w:numPr>
        <w:shd w:val="clear" w:color="auto" w:fill="auto"/>
        <w:tabs>
          <w:tab w:pos="1421" w:val="left"/>
        </w:tabs>
        <w:bidi w:val="0"/>
        <w:spacing w:before="0" w:after="0" w:line="276" w:lineRule="auto"/>
        <w:ind w:left="0" w:right="0" w:firstLine="700"/>
        <w:jc w:val="both"/>
        <w:rPr>
          <w:sz w:val="24"/>
          <w:szCs w:val="24"/>
        </w:rPr>
      </w:pPr>
      <w:r>
        <w:rPr>
          <w:rStyle w:val="CharStyle7"/>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w:t>
      </w:r>
      <w:r>
        <w:rPr>
          <w:rStyle w:val="CharStyle7"/>
          <w:sz w:val="24"/>
          <w:szCs w:val="24"/>
          <w:lang w:val="en-US" w:eastAsia="en-US"/>
        </w:rPr>
        <w:t>2026-21585</w:t>
      </w:r>
    </w:p>
    <w:p>
      <w:pPr>
        <w:pStyle w:val="Style6"/>
        <w:keepNext w:val="0"/>
        <w:keepLines w:val="0"/>
        <w:widowControl w:val="0"/>
        <w:shd w:val="clear" w:color="auto" w:fill="auto"/>
        <w:bidi w:val="0"/>
        <w:spacing w:before="0" w:after="0" w:line="254" w:lineRule="auto"/>
        <w:ind w:left="0" w:right="0" w:firstLine="0"/>
        <w:jc w:val="both"/>
      </w:pPr>
      <w:r>
        <w:rPr>
          <w:rStyle w:val="CharStyle7"/>
        </w:rPr>
        <w:t xml:space="preserve">иностранными гражданами, иностранными юридическими лицами (далее </w:t>
      </w:r>
      <w:r>
        <w:rPr>
          <w:rStyle w:val="CharStyle7"/>
          <w:lang w:val="en-US" w:eastAsia="en-US"/>
        </w:rPr>
        <w:t xml:space="preserve">- </w:t>
      </w:r>
      <w:r>
        <w:rPr>
          <w:rStyle w:val="CharStyle7"/>
        </w:rPr>
        <w:t xml:space="preserve">иностранные лица), по перечню согласно приложению </w:t>
      </w:r>
      <w:r>
        <w:rPr>
          <w:rStyle w:val="CharStyle7"/>
          <w:lang w:val="en-US" w:eastAsia="en-US"/>
        </w:rPr>
        <w:t xml:space="preserve">№1, </w:t>
      </w:r>
      <w:r>
        <w:rPr>
          <w:rStyle w:val="CharStyle7"/>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5"/>
        </w:numPr>
        <w:shd w:val="clear" w:color="auto" w:fill="auto"/>
        <w:tabs>
          <w:tab w:pos="1421" w:val="left"/>
        </w:tabs>
        <w:bidi w:val="0"/>
        <w:spacing w:before="0" w:after="0" w:line="254" w:lineRule="auto"/>
        <w:ind w:left="0" w:right="0" w:firstLine="700"/>
        <w:jc w:val="both"/>
      </w:pPr>
      <w:r>
        <w:rPr>
          <w:rStyle w:val="CharStyle7"/>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7"/>
          <w:lang w:val="en-US" w:eastAsia="en-US"/>
        </w:rPr>
        <w:t>№2;</w:t>
      </w:r>
    </w:p>
    <w:p>
      <w:pPr>
        <w:pStyle w:val="Style6"/>
        <w:keepNext w:val="0"/>
        <w:keepLines w:val="0"/>
        <w:widowControl w:val="0"/>
        <w:numPr>
          <w:ilvl w:val="0"/>
          <w:numId w:val="5"/>
        </w:numPr>
        <w:shd w:val="clear" w:color="auto" w:fill="auto"/>
        <w:tabs>
          <w:tab w:pos="1421" w:val="left"/>
        </w:tabs>
        <w:bidi w:val="0"/>
        <w:spacing w:before="0" w:after="0" w:line="254" w:lineRule="auto"/>
        <w:ind w:left="0" w:right="0" w:firstLine="70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6"/>
        <w:keepNext w:val="0"/>
        <w:keepLines w:val="0"/>
        <w:widowControl w:val="0"/>
        <w:shd w:val="clear" w:color="auto" w:fill="auto"/>
        <w:bidi w:val="0"/>
        <w:spacing w:before="0" w:after="0" w:line="254" w:lineRule="auto"/>
        <w:ind w:left="0" w:right="0" w:firstLine="700"/>
        <w:jc w:val="both"/>
      </w:pPr>
      <w:r>
        <w:rPr>
          <w:rStyle w:val="CharStyle7"/>
        </w:rPr>
        <w:t xml:space="preserve">Абз.4 пп.«а» п.7 Постановления </w:t>
      </w:r>
      <w:r>
        <w:rPr>
          <w:rStyle w:val="CharStyle7"/>
          <w:lang w:val="en-US" w:eastAsia="en-US"/>
        </w:rPr>
        <w:t xml:space="preserve">№1875 </w:t>
      </w:r>
      <w:r>
        <w:rPr>
          <w:rStyle w:val="CharStyle7"/>
        </w:rPr>
        <w:t xml:space="preserve">установлено, что 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 при осуществлении закупки товаров, указанных в позициях </w:t>
      </w:r>
      <w:r>
        <w:rPr>
          <w:rStyle w:val="CharStyle7"/>
          <w:lang w:val="en-US" w:eastAsia="en-US"/>
        </w:rPr>
        <w:t xml:space="preserve">1 - 433 </w:t>
      </w:r>
      <w:r>
        <w:rPr>
          <w:rStyle w:val="CharStyle7"/>
        </w:rPr>
        <w:t xml:space="preserve">приложения </w:t>
      </w:r>
      <w:r>
        <w:rPr>
          <w:rStyle w:val="CharStyle7"/>
          <w:lang w:val="en-US" w:eastAsia="en-US"/>
        </w:rPr>
        <w:t xml:space="preserve">№2 </w:t>
      </w:r>
      <w:r>
        <w:rPr>
          <w:rStyle w:val="CharStyle7"/>
        </w:rPr>
        <w:t xml:space="preserve">к Постановлению </w:t>
      </w:r>
      <w:r>
        <w:rPr>
          <w:rStyle w:val="CharStyle7"/>
          <w:lang w:val="en-US" w:eastAsia="en-US"/>
        </w:rPr>
        <w:t xml:space="preserve">№1875, - </w:t>
      </w:r>
      <w:r>
        <w:rPr>
          <w:rStyle w:val="CharStyle7"/>
        </w:rPr>
        <w:t xml:space="preserve">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w:t>
      </w:r>
      <w:r>
        <w:rPr>
          <w:rStyle w:val="CharStyle7"/>
          <w:lang w:val="en-US" w:eastAsia="en-US"/>
        </w:rPr>
        <w:t xml:space="preserve">034-2014 </w:t>
      </w:r>
      <w:r>
        <w:rPr>
          <w:rStyle w:val="CharStyle7"/>
        </w:rPr>
        <w:t xml:space="preserve">(КПЕС </w:t>
      </w:r>
      <w:r>
        <w:rPr>
          <w:rStyle w:val="CharStyle7"/>
          <w:lang w:val="en-US" w:eastAsia="en-US"/>
        </w:rPr>
        <w:t xml:space="preserve">2008), </w:t>
      </w:r>
      <w:r>
        <w:rPr>
          <w:rStyle w:val="CharStyle7"/>
        </w:rPr>
        <w:t>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pPr>
        <w:pStyle w:val="Style6"/>
        <w:keepNext w:val="0"/>
        <w:keepLines w:val="0"/>
        <w:widowControl w:val="0"/>
        <w:shd w:val="clear" w:color="auto" w:fill="auto"/>
        <w:bidi w:val="0"/>
        <w:spacing w:before="0" w:after="0" w:line="259" w:lineRule="auto"/>
        <w:ind w:left="0" w:right="0" w:firstLine="700"/>
        <w:jc w:val="both"/>
        <w:rPr>
          <w:sz w:val="24"/>
          <w:szCs w:val="24"/>
        </w:rPr>
        <w:sectPr>
          <w:headerReference w:type="default" r:id="rId13"/>
          <w:footerReference w:type="default" r:id="rId14"/>
          <w:footnotePr>
            <w:pos w:val="pageBottom"/>
            <w:numFmt w:val="decimal"/>
            <w:numRestart w:val="continuous"/>
          </w:footnotePr>
          <w:pgSz w:w="11900" w:h="16840"/>
          <w:pgMar w:top="1162" w:right="552" w:bottom="677" w:left="1100" w:header="0" w:footer="249" w:gutter="0"/>
          <w:cols w:space="720"/>
          <w:noEndnote/>
          <w:rtlGutter w:val="0"/>
          <w:docGrid w:linePitch="360"/>
        </w:sectPr>
      </w:pPr>
      <w:r>
        <w:rPr>
          <w:rStyle w:val="CharStyle7"/>
        </w:rPr>
        <w:t xml:space="preserve">Согласно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w:t>
      </w:r>
      <w:r>
        <w:rPr>
          <w:rStyle w:val="CharStyle7"/>
          <w:sz w:val="24"/>
          <w:szCs w:val="24"/>
          <w:lang w:val="en-US" w:eastAsia="en-US"/>
        </w:rPr>
        <w:t>2026-21585</w:t>
      </w:r>
    </w:p>
    <w:p>
      <w:pPr>
        <w:pStyle w:val="Style6"/>
        <w:keepNext w:val="0"/>
        <w:keepLines w:val="0"/>
        <w:widowControl w:val="0"/>
        <w:shd w:val="clear" w:color="auto" w:fill="auto"/>
        <w:bidi w:val="0"/>
        <w:spacing w:before="0" w:after="0" w:line="240" w:lineRule="auto"/>
        <w:ind w:left="0" w:right="0" w:firstLine="0"/>
        <w:jc w:val="both"/>
      </w:pPr>
      <w:r>
        <w:rPr>
          <w:rStyle w:val="CharStyle7"/>
        </w:rPr>
        <w:t>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Комиссией Управления установлено, что в извещении об осуществлении закупки в отношении закупаемых товаров «Подгузники детские» Заказчиком установлено ограничение, предусмотренное п.1 Постановления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как установлено Комиссией Управления, в составе извещения Заказчиком, в соответствии с пп.«а» п.7 Постановления </w:t>
      </w:r>
      <w:r>
        <w:rPr>
          <w:rStyle w:val="CharStyle7"/>
          <w:lang w:val="en-US" w:eastAsia="en-US"/>
        </w:rPr>
        <w:t xml:space="preserve">№1875, </w:t>
      </w:r>
      <w:r>
        <w:rPr>
          <w:rStyle w:val="CharStyle7"/>
        </w:rPr>
        <w:t>размещены декларация и уведомление об отсутствии товара в реестре российской промышленной продукции.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заседании Комиссии Управления представитель Заказчика пояснил, что требования к характеристикам закупаемых товаров установлены Заказчиком в соответствии с потребностью Заказчика в подгузниках, которые подбираются индивидуально, исходя из комплексной оценки имеющихся у ребенка-инвалида ограничений жизнедеятельности (состояния организма), реабилитационного потенциала на основе анализа его клинико-функциональных, социально</w:t>
        <w:softHyphen/>
        <w:t>бытовых, социально-средовых, профессионально-трудовых и психологических данных в целях компенсации ограничений жизнедеятельности в способности к самообслуживанию, принимая во внимание необходимость проведения санитарно-гигиенических процедур. Подгузники подбираются ребенку-инвалиду с учетом условий использования в целях компенсации имеющихся у ребенка- инвалида стойких ограничений жизнедеятельности и позволяет осуществлять закупку товара, соответствующего рекомендациям, указанным в индивидуальных программах реабилитации (ИПРА) получателей услуг.</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Поскольку реестр российской промышленной продукции не содержит технических параметров продукции соответствующей установленным Заказчиком требованиям, Заказчиком во исполнение требований пп.«а» п.7 Постановления </w:t>
      </w:r>
      <w:r>
        <w:rPr>
          <w:rStyle w:val="CharStyle7"/>
          <w:lang w:val="en-US" w:eastAsia="en-US"/>
        </w:rPr>
        <w:t xml:space="preserve">№1875 </w:t>
      </w:r>
      <w:r>
        <w:rPr>
          <w:rStyle w:val="CharStyle7"/>
        </w:rPr>
        <w:t>были размещены декларация и уведомление об отсутствии закупаемого товара в реестре российской промышленной продукции, в свою очередь, у участника закупки, при подаче заявки, есть возможность подтвердить производство реестровой записью, что не противоречит действующему законодательству и не ограничивает количество участников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этом Комиссия Управления отмечает, что представителем Заявителя на заседании Комиссии Управления, а также в составе жалобы Заявителем, не представлено документов и сведений, свидетельствующих, что размещенные декларация и уведомление об отсутствии товара в реестра российской промышленной продукции противоречат положениям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Иного на заседании Комиссии Управления не выявлено.</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на основании имеющихся документов и сведений, а также с</w:t>
      </w:r>
      <w:r>
        <w:br w:type="page"/>
      </w:r>
    </w:p>
    <w:p>
      <w:pPr>
        <w:pStyle w:val="Style6"/>
        <w:keepNext w:val="0"/>
        <w:keepLines w:val="0"/>
        <w:widowControl w:val="0"/>
        <w:shd w:val="clear" w:color="auto" w:fill="auto"/>
        <w:bidi w:val="0"/>
        <w:spacing w:before="0" w:after="0" w:line="240" w:lineRule="auto"/>
        <w:ind w:left="0" w:right="0" w:firstLine="0"/>
        <w:jc w:val="both"/>
      </w:pPr>
      <w:r>
        <w:rPr>
          <w:rStyle w:val="CharStyle7"/>
        </w:rPr>
        <w:t>учетом пояснений представителя Заказчика, Комиссия Управления приходит к выводу о том, что данный довод жалобы Заявителя не нашел своего подтверждения и является необоснованным.</w:t>
      </w:r>
    </w:p>
    <w:p>
      <w:pPr>
        <w:pStyle w:val="Style6"/>
        <w:keepNext w:val="0"/>
        <w:keepLines w:val="0"/>
        <w:widowControl w:val="0"/>
        <w:shd w:val="clear" w:color="auto" w:fill="auto"/>
        <w:bidi w:val="0"/>
        <w:spacing w:before="0" w:after="600" w:line="240" w:lineRule="auto"/>
        <w:ind w:left="0" w:right="0" w:firstLine="760"/>
        <w:jc w:val="both"/>
      </w:pPr>
      <w:r>
        <w:rPr>
          <w:rStyle w:val="CharStyle7"/>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80" w:line="233" w:lineRule="auto"/>
        <w:ind w:left="0" w:right="0" w:firstLine="0"/>
        <w:jc w:val="center"/>
      </w:pPr>
      <w:r>
        <w:rPr>
          <w:rStyle w:val="CharStyle7"/>
          <w:b/>
          <w:bCs/>
        </w:rPr>
        <w:t>РЕШИЛА:</w:t>
      </w:r>
    </w:p>
    <w:p>
      <w:pPr>
        <w:pStyle w:val="Style6"/>
        <w:keepNext w:val="0"/>
        <w:keepLines w:val="0"/>
        <w:widowControl w:val="0"/>
        <w:numPr>
          <w:ilvl w:val="0"/>
          <w:numId w:val="7"/>
        </w:numPr>
        <w:shd w:val="clear" w:color="auto" w:fill="auto"/>
        <w:tabs>
          <w:tab w:pos="1416" w:val="left"/>
        </w:tabs>
        <w:bidi w:val="0"/>
        <w:spacing w:before="0" w:after="0" w:line="233" w:lineRule="auto"/>
        <w:ind w:left="0" w:right="0" w:firstLine="760"/>
        <w:jc w:val="both"/>
      </w:pPr>
      <w:r>
        <w:rPr>
          <w:rStyle w:val="CharStyle7"/>
        </w:rPr>
        <w:t>Признать жалобу ООО «Радуга» на действия ГКУ «Дирекция ОДОТСЗН г. Москвы» необоснованной.</w:t>
      </w:r>
    </w:p>
    <w:p>
      <w:pPr>
        <w:pStyle w:val="Style6"/>
        <w:keepNext w:val="0"/>
        <w:keepLines w:val="0"/>
        <w:widowControl w:val="0"/>
        <w:numPr>
          <w:ilvl w:val="0"/>
          <w:numId w:val="7"/>
        </w:numPr>
        <w:shd w:val="clear" w:color="auto" w:fill="auto"/>
        <w:tabs>
          <w:tab w:pos="1416" w:val="left"/>
        </w:tabs>
        <w:bidi w:val="0"/>
        <w:spacing w:before="0" w:after="240" w:line="233" w:lineRule="auto"/>
        <w:ind w:left="0" w:right="0" w:firstLine="760"/>
        <w:jc w:val="both"/>
      </w:pPr>
      <w:r>
        <w:rPr>
          <w:rStyle w:val="CharStyle7"/>
        </w:rPr>
        <w:t>Снять ограничения, наложенные на определение поставщика (подрядчика, исполнителя).</w:t>
      </w:r>
    </w:p>
    <w:p>
      <w:pPr>
        <w:pStyle w:val="Style6"/>
        <w:keepNext w:val="0"/>
        <w:keepLines w:val="0"/>
        <w:widowControl w:val="0"/>
        <w:shd w:val="clear" w:color="auto" w:fill="auto"/>
        <w:bidi w:val="0"/>
        <w:spacing w:before="0" w:after="0" w:line="230" w:lineRule="auto"/>
        <w:ind w:left="0" w:right="0" w:firstLine="76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headerReference w:type="default" r:id="rId15"/>
          <w:footerReference w:type="default" r:id="rId16"/>
          <w:footnotePr>
            <w:pos w:val="pageBottom"/>
            <w:numFmt w:val="decimal"/>
            <w:numRestart w:val="continuous"/>
          </w:footnotePr>
          <w:pgSz w:w="11900" w:h="16840"/>
          <w:pgMar w:top="1162" w:right="534" w:bottom="1220" w:left="1104" w:header="0" w:footer="3" w:gutter="0"/>
          <w:cols w:space="720"/>
          <w:noEndnote/>
          <w:rtlGutter w:val="0"/>
          <w:docGrid w:linePitch="360"/>
        </w:sectPr>
      </w:pPr>
      <w:r>
        <mc:AlternateContent>
          <mc:Choice Requires="wps">
            <w:drawing>
              <wp:anchor distT="330200" distB="341630" distL="0" distR="0" simplePos="0" relativeHeight="125829381" behindDoc="0" locked="0" layoutInCell="1" allowOverlap="1">
                <wp:simplePos x="0" y="0"/>
                <wp:positionH relativeFrom="page">
                  <wp:posOffset>737235</wp:posOffset>
                </wp:positionH>
                <wp:positionV relativeFrom="paragraph">
                  <wp:posOffset>330200</wp:posOffset>
                </wp:positionV>
                <wp:extent cx="1844040" cy="252730"/>
                <wp:wrapTopAndBottom/>
                <wp:docPr id="19" name="Shape 19"/>
                <a:graphic xmlns:a="http://schemas.openxmlformats.org/drawingml/2006/main">
                  <a:graphicData uri="http://schemas.microsoft.com/office/word/2010/wordprocessingShape">
                    <wps:wsp>
                      <wps:cNvSpPr txBox="1"/>
                      <wps:spPr>
                        <a:xfrm>
                          <a:ext cx="184404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45" type="#_x0000_t202" style="position:absolute;margin-left:58.050000000000004pt;margin-top:26.pt;width:145.20000000000002pt;height:19.900000000000002pt;z-index:-125829372;mso-wrap-distance-left:0;mso-wrap-distance-top:26.pt;mso-wrap-distance-right:0;mso-wrap-distance-bottom:26.900000000000002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400050" distB="0" distL="0" distR="1786255" simplePos="0" relativeHeight="125829383" behindDoc="0" locked="0" layoutInCell="1" allowOverlap="1">
            <wp:simplePos x="0" y="0"/>
            <wp:positionH relativeFrom="page">
              <wp:posOffset>3105785</wp:posOffset>
            </wp:positionH>
            <wp:positionV relativeFrom="paragraph">
              <wp:posOffset>400050</wp:posOffset>
            </wp:positionV>
            <wp:extent cx="359410" cy="524510"/>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7"/>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3566160</wp:posOffset>
                </wp:positionH>
                <wp:positionV relativeFrom="paragraph">
                  <wp:posOffset>808355</wp:posOffset>
                </wp:positionV>
                <wp:extent cx="1283335" cy="100330"/>
                <wp:wrapNone/>
                <wp:docPr id="23" name="Shape 23"/>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80.80000000000001pt;margin-top:63.649999999999999pt;width:101.05pt;height:7.9000000000000004pt;z-index:251657729;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3526155</wp:posOffset>
                </wp:positionH>
                <wp:positionV relativeFrom="paragraph">
                  <wp:posOffset>491490</wp:posOffset>
                </wp:positionV>
                <wp:extent cx="1722120" cy="259080"/>
                <wp:wrapNone/>
                <wp:docPr id="25" name="Shape 2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77.65000000000003pt;margin-top:38.700000000000003pt;width:135.59999999999999pt;height:20.400000000000002pt;z-index:25165773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341630" distL="0" distR="0" simplePos="0" relativeHeight="125829384" behindDoc="0" locked="0" layoutInCell="1" allowOverlap="1">
                <wp:simplePos x="0" y="0"/>
                <wp:positionH relativeFrom="page">
                  <wp:posOffset>6080125</wp:posOffset>
                </wp:positionH>
                <wp:positionV relativeFrom="paragraph">
                  <wp:posOffset>330200</wp:posOffset>
                </wp:positionV>
                <wp:extent cx="1136650" cy="252730"/>
                <wp:wrapTopAndBottom/>
                <wp:docPr id="27" name="Shape 27"/>
                <a:graphic xmlns:a="http://schemas.openxmlformats.org/drawingml/2006/main">
                  <a:graphicData uri="http://schemas.microsoft.com/office/word/2010/wordprocessingShape">
                    <wps:wsp>
                      <wps:cNvSpPr txBox="1"/>
                      <wps:spPr>
                        <a:xfrm>
                          <a:ext cx="113665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Д.С. Грешнева</w:t>
                            </w:r>
                          </w:p>
                        </w:txbxContent>
                      </wps:txbx>
                      <wps:bodyPr wrap="none" lIns="0" tIns="0" rIns="0" bIns="0">
                        <a:noAutoFit/>
                      </wps:bodyPr>
                    </wps:wsp>
                  </a:graphicData>
                </a:graphic>
              </wp:anchor>
            </w:drawing>
          </mc:Choice>
          <mc:Fallback>
            <w:pict>
              <v:shape id="_x0000_s1053" type="#_x0000_t202" style="position:absolute;margin-left:478.75pt;margin-top:26.pt;width:89.5pt;height:19.900000000000002pt;z-index:-125829369;mso-wrap-distance-left:0;mso-wrap-distance-top:26.pt;mso-wrap-distance-right:0;mso-wrap-distance-bottom:26.900000000000002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Д.С. Грешнева</w:t>
                      </w:r>
                    </w:p>
                  </w:txbxContent>
                </v:textbox>
                <w10:wrap type="topAndBottom" anchorx="page"/>
              </v:shape>
            </w:pict>
          </mc:Fallback>
        </mc:AlternateConten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Кому выдан: </w:t>
      </w:r>
      <w:r>
        <w:rPr>
          <w:rStyle w:val="CharStyle21"/>
          <w:color w:val="000000"/>
        </w:rPr>
        <w:t>Грешнева Дарья Сергеевна</w:t>
      </w:r>
    </w:p>
    <w:p>
      <w:pPr>
        <w:pStyle w:val="Style20"/>
        <w:keepNext w:val="0"/>
        <w:keepLines w:val="0"/>
        <w:widowControl w:val="0"/>
        <w:shd w:val="clear" w:color="auto" w:fill="auto"/>
        <w:bidi w:val="0"/>
        <w:spacing w:before="0" w:after="0" w:line="240" w:lineRule="auto"/>
        <w:ind w:right="0" w:firstLine="0"/>
        <w:jc w:val="left"/>
      </w:pPr>
      <w:r>
        <w:rPr>
          <w:rStyle w:val="CharStyle21"/>
          <w:color w:val="292929"/>
        </w:rPr>
        <w:t xml:space="preserve">Сертификат № </w:t>
      </w:r>
      <w:r>
        <w:rPr>
          <w:rStyle w:val="CharStyle21"/>
          <w:color w:val="5D5D5D"/>
        </w:rPr>
        <w:t>00831</w:t>
      </w:r>
      <w:r>
        <w:rPr>
          <w:rStyle w:val="CharStyle21"/>
          <w:lang w:val="en-US" w:eastAsia="en-US"/>
        </w:rPr>
        <w:t>B7545C61281C4BAB156778A683BFB</w:t>
      </w:r>
    </w:p>
    <w:p>
      <w:pPr>
        <w:pStyle w:val="Style20"/>
        <w:keepNext w:val="0"/>
        <w:keepLines w:val="0"/>
        <w:widowControl w:val="0"/>
        <w:shd w:val="clear" w:color="auto" w:fill="auto"/>
        <w:bidi w:val="0"/>
        <w:spacing w:before="0" w:after="300" w:line="240" w:lineRule="auto"/>
        <w:ind w:right="0" w:firstLine="0"/>
        <w:jc w:val="left"/>
      </w:pPr>
      <w:r>
        <w:rPr>
          <w:rStyle w:val="CharStyle21"/>
        </w:rPr>
        <w:t xml:space="preserve">Действителен с </w:t>
      </w:r>
      <w:r>
        <w:rPr>
          <w:rStyle w:val="CharStyle21"/>
          <w:color w:val="292929"/>
        </w:rPr>
        <w:t xml:space="preserve">17.07.2025 </w:t>
      </w:r>
      <w:r>
        <w:rPr>
          <w:rStyle w:val="CharStyle21"/>
          <w:color w:val="5D5D5D"/>
        </w:rPr>
        <w:t xml:space="preserve">по </w:t>
      </w:r>
      <w:r>
        <w:rPr>
          <w:rStyle w:val="CharStyle21"/>
        </w:rPr>
        <w:t>10.10.2026</w:t>
      </w:r>
    </w:p>
    <w:p>
      <w:pPr>
        <w:pStyle w:val="Style6"/>
        <w:keepNext w:val="0"/>
        <w:keepLines w:val="0"/>
        <w:widowControl w:val="0"/>
        <w:shd w:val="clear" w:color="auto" w:fill="auto"/>
        <w:bidi w:val="0"/>
        <w:spacing w:before="0" w:after="80" w:line="240" w:lineRule="auto"/>
        <w:ind w:left="0" w:right="0" w:firstLine="0"/>
        <w:jc w:val="left"/>
      </w:pPr>
      <w:r>
        <w:rPr>
          <w:rStyle w:val="CharStyle7"/>
        </w:rPr>
        <w:t>Члены Комиссии:</w:t>
      </w:r>
    </w:p>
    <w:p>
      <w:pPr>
        <w:pStyle w:val="Style6"/>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6" behindDoc="0" locked="0" layoutInCell="1" allowOverlap="1">
            <wp:simplePos x="0" y="0"/>
            <wp:positionH relativeFrom="page">
              <wp:posOffset>3072130</wp:posOffset>
            </wp:positionH>
            <wp:positionV relativeFrom="paragraph">
              <wp:posOffset>25400</wp:posOffset>
            </wp:positionV>
            <wp:extent cx="389890" cy="560705"/>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9"/>
                    <a:stretch/>
                  </pic:blipFill>
                  <pic:spPr>
                    <a:xfrm>
                      <a:ext cx="389890" cy="56070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3566160</wp:posOffset>
                </wp:positionH>
                <wp:positionV relativeFrom="paragraph">
                  <wp:posOffset>467360</wp:posOffset>
                </wp:positionV>
                <wp:extent cx="1283335" cy="100330"/>
                <wp:wrapNone/>
                <wp:docPr id="31" name="Shape 3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wps:txbx>
                      <wps:bodyPr lIns="0" tIns="0" rIns="0" bIns="0">
                        <a:noAutoFit/>
                      </wps:bodyPr>
                    </wps:wsp>
                  </a:graphicData>
                </a:graphic>
              </wp:anchor>
            </w:drawing>
          </mc:Choice>
          <mc:Fallback>
            <w:pict>
              <v:shape id="_x0000_s1057" type="#_x0000_t202" style="position:absolute;margin-left:280.80000000000001pt;margin-top:36.800000000000004pt;width:101.05pt;height:7.9000000000000004pt;z-index:251657733;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3526155</wp:posOffset>
                </wp:positionH>
                <wp:positionV relativeFrom="paragraph">
                  <wp:posOffset>150495</wp:posOffset>
                </wp:positionV>
                <wp:extent cx="1722120" cy="259080"/>
                <wp:wrapNone/>
                <wp:docPr id="33" name="Shape 3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77.65000000000003pt;margin-top:11.85pt;width:135.59999999999999pt;height:20.400000000000002pt;z-index:251657735;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М.О. Мацнева</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Кому выдан: </w:t>
      </w:r>
      <w:r>
        <w:rPr>
          <w:rStyle w:val="CharStyle21"/>
          <w:color w:val="000000"/>
        </w:rPr>
        <w:t>Мацнева Мария Олеговна</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Сертификат </w:t>
      </w:r>
      <w:r>
        <w:rPr>
          <w:rStyle w:val="CharStyle21"/>
          <w:color w:val="292929"/>
        </w:rPr>
        <w:t xml:space="preserve">№ </w:t>
      </w:r>
      <w:r>
        <w:rPr>
          <w:rStyle w:val="CharStyle21"/>
          <w:lang w:val="en-US" w:eastAsia="en-US"/>
        </w:rPr>
        <w:t>00FDA1C988AAB27A9A34756B8D5F1D853</w:t>
      </w:r>
      <w:r>
        <w:rPr>
          <w:rStyle w:val="CharStyle21"/>
          <w:lang w:val="en-US" w:eastAsia="en-US"/>
        </w:rPr>
        <w:t>A</w:t>
      </w:r>
    </w:p>
    <w:p>
      <w:pPr>
        <w:pStyle w:val="Style20"/>
        <w:keepNext w:val="0"/>
        <w:keepLines w:val="0"/>
        <w:widowControl w:val="0"/>
        <w:shd w:val="clear" w:color="auto" w:fill="auto"/>
        <w:bidi w:val="0"/>
        <w:spacing w:before="0" w:after="300" w:line="240" w:lineRule="auto"/>
        <w:ind w:right="0" w:firstLine="0"/>
        <w:jc w:val="left"/>
      </w:pPr>
      <w:r>
        <w:rPr>
          <w:rStyle w:val="CharStyle21"/>
        </w:rPr>
        <w:t xml:space="preserve">Действителен с 22.07.2025 </w:t>
      </w:r>
      <w:r>
        <w:rPr>
          <w:rStyle w:val="CharStyle21"/>
          <w:color w:val="5D5D5D"/>
        </w:rPr>
        <w:t xml:space="preserve">по </w:t>
      </w:r>
      <w:r>
        <w:rPr>
          <w:rStyle w:val="CharStyle21"/>
        </w:rPr>
        <w:t>15.10.2026</w:t>
      </w:r>
    </w:p>
    <w:p>
      <w:pPr>
        <w:pStyle w:val="Style6"/>
        <w:keepNext w:val="0"/>
        <w:keepLines w:val="0"/>
        <w:widowControl w:val="0"/>
        <w:shd w:val="clear" w:color="auto" w:fill="auto"/>
        <w:bidi w:val="0"/>
        <w:spacing w:before="0" w:after="370" w:line="240" w:lineRule="auto"/>
        <w:ind w:left="0" w:right="0" w:firstLine="0"/>
        <w:jc w:val="right"/>
      </w:pPr>
      <w:r>
        <w:drawing>
          <wp:anchor distT="0" distB="0" distL="114300" distR="1900555" simplePos="0" relativeHeight="125829387" behindDoc="0" locked="0" layoutInCell="1" allowOverlap="1">
            <wp:simplePos x="0" y="0"/>
            <wp:positionH relativeFrom="page">
              <wp:posOffset>3105785</wp:posOffset>
            </wp:positionH>
            <wp:positionV relativeFrom="paragraph">
              <wp:posOffset>63500</wp:posOffset>
            </wp:positionV>
            <wp:extent cx="359410" cy="396240"/>
            <wp:wrapSquare wrapText="right"/>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21"/>
                    <a:stretch/>
                  </pic:blipFill>
                  <pic:spPr>
                    <a:xfrm>
                      <a:ext cx="359410" cy="39624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3526155</wp:posOffset>
                </wp:positionH>
                <wp:positionV relativeFrom="paragraph">
                  <wp:posOffset>151765</wp:posOffset>
                </wp:positionV>
                <wp:extent cx="1722120" cy="259080"/>
                <wp:wrapNone/>
                <wp:docPr id="37" name="Shape 3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77.65000000000003pt;margin-top:11.950000000000001pt;width:135.59999999999999pt;height:20.400000000000002pt;z-index:251657737;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Е.С. Переверзева</w:t>
      </w:r>
    </w:p>
    <w:p>
      <w:pPr>
        <w:pStyle w:val="Style2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6"/>
          <w:color w:val="FFFFFF"/>
        </w:rPr>
        <w:t>СВЕДЕНИЯ О СЕРТИФИКАТЕ ЭП</w:t>
      </w:r>
    </w:p>
    <w:p>
      <w:pPr>
        <w:pStyle w:val="Style20"/>
        <w:keepNext w:val="0"/>
        <w:keepLines w:val="0"/>
        <w:widowControl w:val="0"/>
        <w:shd w:val="clear" w:color="auto" w:fill="auto"/>
        <w:bidi w:val="0"/>
        <w:spacing w:before="0" w:after="0" w:line="266" w:lineRule="auto"/>
        <w:ind w:right="0" w:firstLine="0"/>
        <w:jc w:val="left"/>
      </w:pPr>
      <w:r>
        <w:rPr>
          <w:rStyle w:val="CharStyle21"/>
        </w:rPr>
        <w:t xml:space="preserve">Кому выдан: </w:t>
      </w:r>
      <w:r>
        <w:rPr>
          <w:rStyle w:val="CharStyle21"/>
          <w:color w:val="000000"/>
        </w:rPr>
        <w:t>ПЕРЕВЕРЗЕВА ЕЛИЗАВЕТА СЕРГЕЕВНА</w:t>
      </w:r>
      <w:r>
        <w:rPr>
          <w:rStyle w:val="CharStyle21"/>
          <w:color w:val="000000"/>
        </w:rPr>
        <w:t xml:space="preserve"> </w:t>
      </w:r>
      <w:r>
        <w:rPr>
          <w:rStyle w:val="CharStyle21"/>
        </w:rPr>
        <w:t xml:space="preserve">Сертификат </w:t>
      </w:r>
      <w:r>
        <w:rPr>
          <w:rStyle w:val="CharStyle21"/>
          <w:color w:val="292929"/>
        </w:rPr>
        <w:t xml:space="preserve">№ </w:t>
      </w:r>
      <w:r>
        <w:rPr>
          <w:rStyle w:val="CharStyle21"/>
          <w:lang w:val="en-US" w:eastAsia="en-US"/>
        </w:rPr>
        <w:t>00FFF3ACD3A01A73F4C680C3941</w:t>
      </w:r>
      <w:r>
        <w:rPr>
          <w:rStyle w:val="CharStyle21"/>
        </w:rPr>
        <w:t>ЕЗСА026</w:t>
      </w:r>
    </w:p>
    <w:p>
      <w:pPr>
        <w:pStyle w:val="Style20"/>
        <w:keepNext w:val="0"/>
        <w:keepLines w:val="0"/>
        <w:widowControl w:val="0"/>
        <w:shd w:val="clear" w:color="auto" w:fill="auto"/>
        <w:bidi w:val="0"/>
        <w:spacing w:before="0" w:after="960" w:line="266" w:lineRule="auto"/>
        <w:ind w:right="0" w:firstLine="0"/>
        <w:jc w:val="left"/>
      </w:pPr>
      <w:r>
        <w:rPr>
          <w:rStyle w:val="CharStyle21"/>
        </w:rPr>
        <w:t xml:space="preserve">Действителен с 11.12.2025 </w:t>
      </w:r>
      <w:r>
        <w:rPr>
          <w:rStyle w:val="CharStyle21"/>
          <w:color w:val="5D5D5D"/>
        </w:rPr>
        <w:t xml:space="preserve">по </w:t>
      </w:r>
      <w:r>
        <w:rPr>
          <w:rStyle w:val="CharStyle21"/>
        </w:rPr>
        <w:t>06.03.2027</w:t>
      </w:r>
    </w:p>
    <w:p>
      <w:pPr>
        <w:pStyle w:val="Style27"/>
        <w:keepNext w:val="0"/>
        <w:keepLines w:val="0"/>
        <w:widowControl w:val="0"/>
        <w:shd w:val="clear" w:color="auto" w:fill="auto"/>
        <w:bidi w:val="0"/>
        <w:spacing w:before="0" w:line="240" w:lineRule="auto"/>
        <w:ind w:left="0" w:right="0" w:firstLine="0"/>
        <w:jc w:val="left"/>
      </w:pPr>
      <w:r>
        <w:rPr>
          <w:rStyle w:val="CharStyle28"/>
        </w:rPr>
        <w:t>Исп.Переверзева Е.С. тел.(495)784-75-05</w:t>
      </w:r>
    </w:p>
    <w:sectPr>
      <w:footnotePr>
        <w:pos w:val="pageBottom"/>
        <w:numFmt w:val="decimal"/>
        <w:numRestart w:val="continuous"/>
      </w:footnotePr>
      <w:type w:val="continuous"/>
      <w:pgSz w:w="11900" w:h="16840"/>
      <w:pgMar w:top="1162" w:right="532"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719455</wp:posOffset>
              </wp:positionH>
              <wp:positionV relativeFrom="page">
                <wp:posOffset>10269220</wp:posOffset>
              </wp:positionV>
              <wp:extent cx="728345" cy="106680"/>
              <wp:wrapNone/>
              <wp:docPr id="7" name="Shape 7"/>
              <a:graphic xmlns:a="http://schemas.openxmlformats.org/drawingml/2006/main">
                <a:graphicData uri="http://schemas.microsoft.com/office/word/2010/wordprocessingShape">
                  <wps:wsp>
                    <wps:cNvSpPr txBox="1"/>
                    <wps:spPr>
                      <a:xfrm>
                        <a:ext cx="728345"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2026-21585</w:t>
                          </w:r>
                        </w:p>
                      </w:txbxContent>
                    </wps:txbx>
                    <wps:bodyPr wrap="none" lIns="0" tIns="0" rIns="0" bIns="0">
                      <a:spAutoFit/>
                    </wps:bodyPr>
                  </wps:wsp>
                </a:graphicData>
              </a:graphic>
            </wp:anchor>
          </w:drawing>
        </mc:Choice>
        <mc:Fallback>
          <w:pict>
            <v:shape id="_x0000_s1033" type="#_x0000_t202" style="position:absolute;margin-left:56.649999999999999pt;margin-top:808.60000000000002pt;width:57.350000000000001pt;height:8.4000000000000004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2026-21585</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725170</wp:posOffset>
              </wp:positionH>
              <wp:positionV relativeFrom="page">
                <wp:posOffset>10092690</wp:posOffset>
              </wp:positionV>
              <wp:extent cx="722630" cy="103505"/>
              <wp:wrapNone/>
              <wp:docPr id="11" name="Shape 11"/>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2026-21585</w:t>
                          </w:r>
                        </w:p>
                      </w:txbxContent>
                    </wps:txbx>
                    <wps:bodyPr wrap="none" lIns="0" tIns="0" rIns="0" bIns="0">
                      <a:spAutoFit/>
                    </wps:bodyPr>
                  </wps:wsp>
                </a:graphicData>
              </a:graphic>
            </wp:anchor>
          </w:drawing>
        </mc:Choice>
        <mc:Fallback>
          <w:pict>
            <v:shape id="_x0000_s1037" type="#_x0000_t202" style="position:absolute;margin-left:57.100000000000001pt;margin-top:794.70000000000005pt;width:56.899999999999999pt;height:8.1500000000000004pt;z-index:-18874405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2026-21585</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725170</wp:posOffset>
              </wp:positionH>
              <wp:positionV relativeFrom="page">
                <wp:posOffset>10092690</wp:posOffset>
              </wp:positionV>
              <wp:extent cx="722630" cy="103505"/>
              <wp:wrapNone/>
              <wp:docPr id="17" name="Shape 17"/>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2026-21585</w:t>
                          </w:r>
                        </w:p>
                      </w:txbxContent>
                    </wps:txbx>
                    <wps:bodyPr wrap="none" lIns="0" tIns="0" rIns="0" bIns="0">
                      <a:spAutoFit/>
                    </wps:bodyPr>
                  </wps:wsp>
                </a:graphicData>
              </a:graphic>
            </wp:anchor>
          </w:drawing>
        </mc:Choice>
        <mc:Fallback>
          <w:pict>
            <v:shape id="_x0000_s1043" type="#_x0000_t202" style="position:absolute;margin-left:57.100000000000001pt;margin-top:794.70000000000005pt;width:56.899999999999999pt;height:8.1500000000000004pt;z-index:-18874405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2026-21585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3925570</wp:posOffset>
              </wp:positionH>
              <wp:positionV relativeFrom="page">
                <wp:posOffset>421005</wp:posOffset>
              </wp:positionV>
              <wp:extent cx="76200" cy="103505"/>
              <wp:wrapNone/>
              <wp:docPr id="5" name="Shape 5"/>
              <a:graphic xmlns:a="http://schemas.openxmlformats.org/drawingml/2006/main">
                <a:graphicData uri="http://schemas.microsoft.com/office/word/2010/wordprocessingShape">
                  <wps:wsp>
                    <wps:cNvSpPr txBox="1"/>
                    <wps:spPr>
                      <a:xfrm>
                        <a:ext cx="7620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1" type="#_x0000_t202" style="position:absolute;margin-left:309.10000000000002pt;margin-top:33.149999999999999pt;width:6.pt;height:8.1500000000000004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3925570</wp:posOffset>
              </wp:positionH>
              <wp:positionV relativeFrom="page">
                <wp:posOffset>473075</wp:posOffset>
              </wp:positionV>
              <wp:extent cx="57785" cy="69850"/>
              <wp:wrapNone/>
              <wp:docPr id="9" name="Shape 9"/>
              <a:graphic xmlns:a="http://schemas.openxmlformats.org/drawingml/2006/main">
                <a:graphicData uri="http://schemas.microsoft.com/office/word/2010/wordprocessingShape">
                  <wps:wsp>
                    <wps:cNvSpPr txBox="1"/>
                    <wps:spPr>
                      <a:xfrm>
                        <a:ext cx="57785"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5" type="#_x0000_t202" style="position:absolute;margin-left:309.10000000000002pt;margin-top:37.25pt;width:4.5499999999999998pt;height:5.5pt;z-index:-18874405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3925570</wp:posOffset>
              </wp:positionH>
              <wp:positionV relativeFrom="page">
                <wp:posOffset>421005</wp:posOffset>
              </wp:positionV>
              <wp:extent cx="76200" cy="103505"/>
              <wp:wrapNone/>
              <wp:docPr id="13" name="Shape 13"/>
              <a:graphic xmlns:a="http://schemas.openxmlformats.org/drawingml/2006/main">
                <a:graphicData uri="http://schemas.microsoft.com/office/word/2010/wordprocessingShape">
                  <wps:wsp>
                    <wps:cNvSpPr txBox="1"/>
                    <wps:spPr>
                      <a:xfrm>
                        <a:ext cx="7620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9.10000000000002pt;margin-top:33.149999999999999pt;width:6.pt;height:8.1500000000000004pt;z-index:-18874405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3925570</wp:posOffset>
              </wp:positionH>
              <wp:positionV relativeFrom="page">
                <wp:posOffset>473075</wp:posOffset>
              </wp:positionV>
              <wp:extent cx="57785" cy="69850"/>
              <wp:wrapNone/>
              <wp:docPr id="15" name="Shape 15"/>
              <a:graphic xmlns:a="http://schemas.openxmlformats.org/drawingml/2006/main">
                <a:graphicData uri="http://schemas.microsoft.com/office/word/2010/wordprocessingShape">
                  <wps:wsp>
                    <wps:cNvSpPr txBox="1"/>
                    <wps:spPr>
                      <a:xfrm>
                        <a:ext cx="57785"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1" type="#_x0000_t202" style="position:absolute;margin-left:309.10000000000002pt;margin-top:37.25pt;width:4.5499999999999998pt;height:5.5pt;z-index:-18874405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B"/>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Header or footer (2)_"/>
    <w:basedOn w:val="DefaultParagraphFont"/>
    <w:link w:val="Style9"/>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4">
    <w:name w:val="Heading #1_"/>
    <w:basedOn w:val="DefaultParagraphFont"/>
    <w:link w:val="Style13"/>
    <w:rPr>
      <w:rFonts w:ascii="Arial" w:eastAsia="Arial" w:hAnsi="Arial" w:cs="Arial"/>
      <w:b w:val="0"/>
      <w:bCs w:val="0"/>
      <w:i w:val="0"/>
      <w:iCs w:val="0"/>
      <w:smallCaps w:val="0"/>
      <w:strike w:val="0"/>
      <w:sz w:val="32"/>
      <w:szCs w:val="32"/>
      <w:u w:val="none"/>
      <w:lang w:val="en-US" w:eastAsia="en-US"/>
    </w:rPr>
  </w:style>
  <w:style w:type="character" w:customStyle="1" w:styleId="CharStyle18">
    <w:name w:val="Picture caption_"/>
    <w:basedOn w:val="DefaultParagraphFont"/>
    <w:link w:val="Style17"/>
    <w:rPr>
      <w:rFonts w:ascii="Georgia" w:eastAsia="Georgia" w:hAnsi="Georgia" w:cs="Georgia"/>
      <w:b w:val="0"/>
      <w:bCs w:val="0"/>
      <w:i w:val="0"/>
      <w:iCs w:val="0"/>
      <w:smallCaps w:val="0"/>
      <w:strike w:val="0"/>
      <w:color w:val="292929"/>
      <w:sz w:val="11"/>
      <w:szCs w:val="11"/>
      <w:u w:val="none"/>
    </w:rPr>
  </w:style>
  <w:style w:type="character" w:customStyle="1" w:styleId="CharStyle21">
    <w:name w:val="Body text (2)_"/>
    <w:basedOn w:val="DefaultParagraphFont"/>
    <w:link w:val="Style20"/>
    <w:rPr>
      <w:rFonts w:ascii="Arial" w:eastAsia="Arial" w:hAnsi="Arial" w:cs="Arial"/>
      <w:b w:val="0"/>
      <w:bCs w:val="0"/>
      <w:i w:val="0"/>
      <w:iCs w:val="0"/>
      <w:smallCaps w:val="0"/>
      <w:strike w:val="0"/>
      <w:color w:val="424242"/>
      <w:sz w:val="12"/>
      <w:szCs w:val="12"/>
      <w:u w:val="none"/>
    </w:rPr>
  </w:style>
  <w:style w:type="character" w:customStyle="1" w:styleId="CharStyle26">
    <w:name w:val="Body text (5)_"/>
    <w:basedOn w:val="DefaultParagraphFont"/>
    <w:link w:val="Style25"/>
    <w:rPr>
      <w:rFonts w:ascii="Georgia" w:eastAsia="Georgia" w:hAnsi="Georgia" w:cs="Georgia"/>
      <w:b w:val="0"/>
      <w:bCs w:val="0"/>
      <w:i w:val="0"/>
      <w:iCs w:val="0"/>
      <w:smallCaps w:val="0"/>
      <w:strike w:val="0"/>
      <w:color w:val="EBEBEB"/>
      <w:sz w:val="12"/>
      <w:szCs w:val="12"/>
      <w:u w:val="none"/>
    </w:rPr>
  </w:style>
  <w:style w:type="character" w:customStyle="1" w:styleId="CharStyle28">
    <w:name w:val="Body text (4)_"/>
    <w:basedOn w:val="DefaultParagraphFont"/>
    <w:link w:val="Style27"/>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B"/>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Header or footer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3">
    <w:name w:val="Heading #1"/>
    <w:basedOn w:val="Normal"/>
    <w:link w:val="CharStyle14"/>
    <w:pPr>
      <w:widowControl w:val="0"/>
      <w:shd w:val="clear" w:color="auto" w:fill="auto"/>
      <w:spacing w:after="280"/>
      <w:ind w:firstLine="360"/>
      <w:outlineLvl w:val="0"/>
    </w:pPr>
    <w:rPr>
      <w:rFonts w:ascii="Arial" w:eastAsia="Arial" w:hAnsi="Arial" w:cs="Arial"/>
      <w:b w:val="0"/>
      <w:bCs w:val="0"/>
      <w:i w:val="0"/>
      <w:iCs w:val="0"/>
      <w:smallCaps w:val="0"/>
      <w:strike w:val="0"/>
      <w:sz w:val="32"/>
      <w:szCs w:val="32"/>
      <w:u w:val="none"/>
      <w:lang w:val="en-US" w:eastAsia="en-US"/>
    </w:rPr>
  </w:style>
  <w:style w:type="paragraph" w:customStyle="1" w:styleId="Style17">
    <w:name w:val="Picture caption"/>
    <w:basedOn w:val="Normal"/>
    <w:link w:val="CharStyle18"/>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0">
    <w:name w:val="Body text (2)"/>
    <w:basedOn w:val="Normal"/>
    <w:link w:val="CharStyle21"/>
    <w:pPr>
      <w:widowControl w:val="0"/>
      <w:shd w:val="clear" w:color="auto" w:fill="auto"/>
      <w:ind w:left="3820"/>
    </w:pPr>
    <w:rPr>
      <w:rFonts w:ascii="Arial" w:eastAsia="Arial" w:hAnsi="Arial" w:cs="Arial"/>
      <w:b w:val="0"/>
      <w:bCs w:val="0"/>
      <w:i w:val="0"/>
      <w:iCs w:val="0"/>
      <w:smallCaps w:val="0"/>
      <w:strike w:val="0"/>
      <w:color w:val="424242"/>
      <w:sz w:val="12"/>
      <w:szCs w:val="12"/>
      <w:u w:val="none"/>
    </w:rPr>
  </w:style>
  <w:style w:type="paragraph" w:customStyle="1" w:styleId="Style25">
    <w:name w:val="Body text (5)"/>
    <w:basedOn w:val="Normal"/>
    <w:link w:val="CharStyle26"/>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27">
    <w:name w:val="Body text (4)"/>
    <w:basedOn w:val="Normal"/>
    <w:link w:val="CharStyle28"/>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image" Target="media/image2.jpeg"/><Relationship Id="rId18" Type="http://schemas.openxmlformats.org/officeDocument/2006/relationships/image" Target="media/image2.jpeg" TargetMode="External"/><Relationship Id="rId19" Type="http://schemas.openxmlformats.org/officeDocument/2006/relationships/image" Target="media/image3.jpeg"/><Relationship Id="rId20" Type="http://schemas.openxmlformats.org/officeDocument/2006/relationships/image" Target="media/image3.jpeg" TargetMode="External"/><Relationship Id="rId21" Type="http://schemas.openxmlformats.org/officeDocument/2006/relationships/image" Target="media/image4.jpeg"/><Relationship Id="rId22" Type="http://schemas.openxmlformats.org/officeDocument/2006/relationships/image" Target="media/image4.jpeg" TargetMode="External"/></Relationships>
</file>