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4064000</wp:posOffset>
                </wp:positionH>
                <wp:positionV relativeFrom="paragraph">
                  <wp:posOffset>551815</wp:posOffset>
                </wp:positionV>
                <wp:extent cx="1819910" cy="14782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147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ИП Болдырев К.Д.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"mailto:boldyrev.kir77@mail.ru"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boldyrev.kir77@mail.ru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ГБОУ «Школа № 1158»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"mailto:1158@edu.mos.ru"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1158@edu.mos.ru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pt;margin-top:43.450000000000003pt;width:143.30000000000001pt;height:116.4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ИП Болдырев К.Д.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"mailto:boldyrev.kir77@mail.ru"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boldyrev.kir77@mail.ru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ГБОУ «Школа № 1158»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"mailto:1158@edu.mos.ru"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1158@edu.mos.ru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00" w:right="0" w:firstLine="880"/>
        <w:jc w:val="both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both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60" w:right="0" w:firstLine="0"/>
        <w:jc w:val="left"/>
      </w:pPr>
      <w:r>
        <w:rPr>
          <w:rStyle w:val="CharStyle8"/>
          <w:b/>
          <w:bCs/>
        </w:rPr>
        <w:t>по г. Москве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8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8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8"/>
        </w:rPr>
        <w:tab/>
        <w:t xml:space="preserve"> №</w:t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both"/>
      </w:pPr>
      <w:r>
        <w:rPr>
          <w:rStyle w:val="CharStyle8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  <w:b/>
          <w:bCs/>
        </w:rPr>
        <w:t>по по делу № 077/06/105-5535/2026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6383655</wp:posOffset>
                </wp:positionH>
                <wp:positionV relativeFrom="paragraph">
                  <wp:posOffset>25400</wp:posOffset>
                </wp:positionV>
                <wp:extent cx="795655" cy="2070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2.65000000000003pt;margin-top:2.pt;width:62.649999999999999pt;height:16.3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05.05.2026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Специалиста-эксперта отдела обжалования государственных закупок А.С. Хлебниковой,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3"/>
        </w:rPr>
        <w:t>ГБОУ «Школа № 1158»: Глашкиной Т.С. (по дов. № 526 от 30.04.2026), Мазура О.С. (по дов. № 514 от 12.11.2025),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3"/>
        </w:rPr>
        <w:t>ИП Болдырев К.Д.: Болдырев К.Д. (лично),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3"/>
        </w:rPr>
        <w:t>Слушатель: Ильянковой А.В.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3"/>
        </w:rPr>
        <w:t>рассмотрев жалобу ИП Болдырев К.Д. (далее — Заявитель) на действия ГБОУ Школа № 1158 (далее — Заказчик) при проведении электронного аукциона на право заключения государственного контракта на поставку копировально</w:t>
        <w:softHyphen/>
        <w:t>множительной техники (принтеры и МФУ) (совместная закупка среди СМП 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 xml:space="preserve">СОНО) (Закупка </w:t>
      </w:r>
      <w:r>
        <w:rPr>
          <w:rStyle w:val="CharStyle3"/>
          <w:lang w:val="en-US" w:eastAsia="en-US"/>
        </w:rPr>
        <w:t xml:space="preserve">№0373200199726000009) </w:t>
      </w:r>
      <w:r>
        <w:rPr>
          <w:rStyle w:val="CharStyle3"/>
        </w:rPr>
        <w:t xml:space="preserve">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электронный аукцион, аукцион) в соответствии с Федеральным законом от </w:t>
      </w:r>
      <w:r>
        <w:rPr>
          <w:rStyle w:val="CharStyle3"/>
          <w:lang w:val="en-US" w:eastAsia="en-US"/>
        </w:rPr>
        <w:t xml:space="preserve">05.04.2013 № </w:t>
      </w:r>
      <w:r>
        <w:rPr>
          <w:rStyle w:val="CharStyle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>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Согласно доводам Заявителя, Заказчиком неправомерно в составе извещения размещена декларация об отсутствии закупаемого товара в реестре российской промышленной продукции, поскольку описание объекта закупки позволяет предложить к поставке товары российского происхождения.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3"/>
        </w:rPr>
        <w:t xml:space="preserve">Согласно ч.1.1 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 xml:space="preserve">Комиссией Управления определено, что, согласно извещению об осуществлению закупки, Заказчиком закупаются следующие товары: «Многофункциональное устройство (МФУ)» соответствующий позициям КТРУ </w:t>
      </w:r>
      <w:r>
        <w:rPr>
          <w:rStyle w:val="CharStyle3"/>
          <w:lang w:val="en-US" w:eastAsia="en-US"/>
        </w:rPr>
        <w:t xml:space="preserve">26.20.18.000-00000068, 26.20.18.000-00000069, </w:t>
      </w:r>
      <w:r>
        <w:rPr>
          <w:rStyle w:val="CharStyle3"/>
        </w:rPr>
        <w:t xml:space="preserve">«Принтер» соответствующий позиции КТРУ </w:t>
      </w:r>
      <w:r>
        <w:rPr>
          <w:rStyle w:val="CharStyle3"/>
          <w:lang w:val="en-US" w:eastAsia="en-US"/>
        </w:rPr>
        <w:t>26.20.16.120-00000101.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rStyle w:val="CharStyle3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3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3"/>
        </w:rPr>
        <w:t>Согласно ч.2 ст.14 Закона о контрактной системе Правительство Российской Федерации: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3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П.1 Постановлением </w:t>
      </w:r>
      <w:r>
        <w:rPr>
          <w:rStyle w:val="CharStyle3"/>
          <w:lang w:val="en-US" w:eastAsia="en-US"/>
        </w:rPr>
        <w:t xml:space="preserve">№1875 </w:t>
      </w:r>
      <w:r>
        <w:rPr>
          <w:rStyle w:val="CharStyle3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иностранные лица), по перечню согласно приложению </w:t>
      </w:r>
      <w:r>
        <w:rPr>
          <w:rStyle w:val="CharStyle3"/>
          <w:lang w:val="en-US" w:eastAsia="en-US"/>
        </w:rPr>
        <w:t xml:space="preserve">№1, </w:t>
      </w:r>
      <w:r>
        <w:rPr>
          <w:rStyle w:val="CharStyle3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ограничение закупок товаров (в том числе поставляемых при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3"/>
        </w:rPr>
        <w:t xml:space="preserve">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3"/>
          <w:lang w:val="en-US" w:eastAsia="en-US"/>
        </w:rPr>
        <w:t>№2;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3"/>
        </w:rPr>
        <w:t xml:space="preserve">Согласно извещению Заказчиком 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 Постановлением </w:t>
      </w:r>
      <w:r>
        <w:rPr>
          <w:rStyle w:val="CharStyle3"/>
          <w:lang w:val="en-US" w:eastAsia="en-US"/>
        </w:rPr>
        <w:t xml:space="preserve">№ 1875, </w:t>
      </w:r>
      <w:r>
        <w:rPr>
          <w:rStyle w:val="CharStyle3"/>
        </w:rPr>
        <w:t>также в составе извещения размещена декларация факта отсутствия в реестре российской промышленной продукции товара с характеристиками и уведомление об отсутствии закупаемого товара в реестре российской промышленной продукции.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3"/>
        </w:rPr>
        <w:t xml:space="preserve">Пп.«а» п.7 Постановления </w:t>
      </w:r>
      <w:r>
        <w:rPr>
          <w:rStyle w:val="CharStyle3"/>
          <w:lang w:val="en-US" w:eastAsia="en-US"/>
        </w:rPr>
        <w:t xml:space="preserve">№1875 </w:t>
      </w:r>
      <w:r>
        <w:rPr>
          <w:rStyle w:val="CharStyle3"/>
        </w:rPr>
        <w:t>установлено, что для целей осуществлении закупок в соответствии с Законом о контрактной системе 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3"/>
        </w:rPr>
        <w:t>для служебного пользования;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3"/>
        </w:rPr>
        <w:t xml:space="preserve">при осуществлении закупки товаров, указанных в позициях </w:t>
      </w:r>
      <w:r>
        <w:rPr>
          <w:rStyle w:val="CharStyle3"/>
          <w:lang w:val="en-US" w:eastAsia="en-US"/>
        </w:rPr>
        <w:t xml:space="preserve">1 - 433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№2 </w:t>
      </w:r>
      <w:r>
        <w:rPr>
          <w:rStyle w:val="CharStyle3"/>
        </w:rPr>
        <w:t xml:space="preserve">к Постановлению </w:t>
      </w:r>
      <w:r>
        <w:rPr>
          <w:rStyle w:val="CharStyle3"/>
          <w:lang w:val="en-US" w:eastAsia="en-US"/>
        </w:rPr>
        <w:t xml:space="preserve">№1875, - </w:t>
      </w:r>
      <w:r>
        <w:rPr>
          <w:rStyle w:val="CharStyle3"/>
        </w:rPr>
        <w:t xml:space="preserve"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3"/>
          <w:lang w:val="en-US" w:eastAsia="en-US"/>
        </w:rPr>
        <w:t xml:space="preserve">034-2014 </w:t>
      </w:r>
      <w:r>
        <w:rPr>
          <w:rStyle w:val="CharStyle3"/>
        </w:rPr>
        <w:t xml:space="preserve">(КПЕС </w:t>
      </w:r>
      <w:r>
        <w:rPr>
          <w:rStyle w:val="CharStyle3"/>
          <w:lang w:val="en-US" w:eastAsia="en-US"/>
        </w:rPr>
        <w:t xml:space="preserve">2008), </w:t>
      </w:r>
      <w:r>
        <w:rPr>
          <w:rStyle w:val="CharStyle3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3"/>
        </w:rPr>
        <w:t xml:space="preserve">при осуществлении закупки товаров, не указанных в позициях </w:t>
      </w:r>
      <w:r>
        <w:rPr>
          <w:rStyle w:val="CharStyle3"/>
          <w:lang w:val="en-US" w:eastAsia="en-US"/>
        </w:rPr>
        <w:t xml:space="preserve">1 - 145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№1 </w:t>
      </w:r>
      <w:r>
        <w:rPr>
          <w:rStyle w:val="CharStyle3"/>
        </w:rPr>
        <w:t xml:space="preserve">к настоящему постановлению, позициях </w:t>
      </w:r>
      <w:r>
        <w:rPr>
          <w:rStyle w:val="CharStyle3"/>
          <w:lang w:val="en-US" w:eastAsia="en-US"/>
        </w:rPr>
        <w:t xml:space="preserve">1 - 433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№2 </w:t>
      </w:r>
      <w:r>
        <w:rPr>
          <w:rStyle w:val="CharStyle3"/>
        </w:rPr>
        <w:t xml:space="preserve">к Постановлению№1875,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на территории Российской Федерации производства такого товара с характеристиками, соответствующими потребности заказчика, 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также указание в описании объекта закупки характеристик товара, потребность в котором имеется у заказчика и производство которого на территории Российской Федерации отсутствует.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</w:rPr>
        <w:t xml:space="preserve">На заседании Комиссии Управления представитель Заявителя пояснил, что по состоянию на </w:t>
      </w:r>
      <w:r>
        <w:rPr>
          <w:rStyle w:val="CharStyle3"/>
          <w:lang w:val="en-US" w:eastAsia="en-US"/>
        </w:rPr>
        <w:t xml:space="preserve">16.04.2026 </w:t>
      </w:r>
      <w:r>
        <w:rPr>
          <w:rStyle w:val="CharStyle3"/>
        </w:rPr>
        <w:t xml:space="preserve">года в реестре российской промышленной продукции запрашиваемые товары присутствуют: реестровые номера </w:t>
      </w:r>
      <w:r>
        <w:rPr>
          <w:rStyle w:val="CharStyle3"/>
          <w:lang w:val="en-US" w:eastAsia="en-US"/>
        </w:rPr>
        <w:t xml:space="preserve">10596233, 10596236, 10596237, 10596610, 10622219, 10622218, 10802264, 10802263. </w:t>
      </w:r>
      <w:r>
        <w:rPr>
          <w:rStyle w:val="CharStyle3"/>
        </w:rPr>
        <w:t>Данные реестровые номера соответствуют всем типам продукции, закупаемой заказчиком, а также свидетельствуют о наличии на территории Российской Федерации производителей и продукции отечественного производства, которая полностью соответствуют потребностям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</w:rPr>
        <w:t xml:space="preserve">На заседании Комиссии Управления представитель Заказчика не согласился с доводами жалобы и пояснил, что на момент подготовки аукционной документации, Заказчик направил Уведомление об отсутствии закупаемого товара в реестре российской промышленной продукции в Минпромторг, так как в Реестре Российской Промышленной Продукции не содержалось информации о наличии цветных МФУ. Перед публикацией извещения Заказчик обнаружил, что в реестре российской промышленной продукции появилась запись от </w:t>
      </w:r>
      <w:r>
        <w:rPr>
          <w:rStyle w:val="CharStyle3"/>
          <w:lang w:val="en-US" w:eastAsia="en-US"/>
        </w:rPr>
        <w:t xml:space="preserve">31.03.2026 </w:t>
      </w:r>
      <w:r>
        <w:rPr>
          <w:rStyle w:val="CharStyle3"/>
        </w:rPr>
        <w:t>г. о внесении в реестр товара «Устройство периферийное с двумя или более функциями «Катюша» МС230» с реестровым номером 1080226З. Характеристики данного МФУ, указанные в ГИСП и на официальном сайте производителя соответствуют характеристикам указанным в описании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</w:rPr>
        <w:t xml:space="preserve">Представитель Заказчика также добавил, что декларирование в извещении об осуществления закупки факта отсутствия в реестре российской промышленности товара с характеристиками, соответствующими потребности Заказчика и размещение Уведомления в Министерство промышленности и торговли Российской Федерации об отсутствии закупаемого товара в реестре российской промышленной продукции многофункционального устройства (МФУ) осуществлено в соответствии с положениями пп. «а» п.7 Постановления </w:t>
      </w:r>
      <w:r>
        <w:rPr>
          <w:rStyle w:val="CharStyle3"/>
          <w:lang w:val="en-US" w:eastAsia="en-US"/>
        </w:rPr>
        <w:t xml:space="preserve">1875. </w:t>
      </w:r>
      <w:r>
        <w:rPr>
          <w:rStyle w:val="CharStyle3"/>
        </w:rPr>
        <w:t xml:space="preserve">Утверждение, что нормы Постановления </w:t>
      </w:r>
      <w:r>
        <w:rPr>
          <w:rStyle w:val="CharStyle3"/>
          <w:lang w:val="en-US" w:eastAsia="en-US"/>
        </w:rPr>
        <w:t xml:space="preserve">l875 </w:t>
      </w:r>
      <w:r>
        <w:rPr>
          <w:rStyle w:val="CharStyle3"/>
        </w:rPr>
        <w:t xml:space="preserve">устанавливают декларирование в случае отсутствии производства товара вообще, а не об отсутствии производства товара с определенными характеристиками несостоятельно, так как противоречит пп. «а» п.7 Постановления </w:t>
      </w:r>
      <w:r>
        <w:rPr>
          <w:rStyle w:val="CharStyle3"/>
          <w:lang w:val="en-US" w:eastAsia="en-US"/>
        </w:rPr>
        <w:t>1875.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</w:rPr>
        <w:t xml:space="preserve">Комиссия Управления отмечает, что в реестр российской промышленной продукции внесен товар «Устройство периферийное с двумя или более функциями «Катюша» МС230» с реестровым номером 1080226З </w:t>
      </w:r>
      <w:r>
        <w:rPr>
          <w:rStyle w:val="CharStyle3"/>
          <w:lang w:val="en-US" w:eastAsia="en-US"/>
        </w:rPr>
        <w:t xml:space="preserve">31.03.2026, </w:t>
      </w:r>
      <w:r>
        <w:rPr>
          <w:rStyle w:val="CharStyle3"/>
        </w:rPr>
        <w:t xml:space="preserve">вместе с тем, извещение об осуществлении закупки Заказчиком размещено </w:t>
      </w:r>
      <w:r>
        <w:rPr>
          <w:rStyle w:val="CharStyle3"/>
          <w:lang w:val="en-US" w:eastAsia="en-US"/>
        </w:rPr>
        <w:t>16.04.2026.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Таким образом, Комиссия Управления приходит к выводу, что Заказчиком неправомерно в извещении об осуществлении закупки не указаны характеристики товара российского происхождения.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Иных доказательств того, что при формировании извещения Заказчиком достоверно было установлено отсутствие закупаемого товара в реестре российской промышленной продукции на заседании Комиссии Управления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На основе вышеизложенного, Комиссия Управления приходит к выводу о нарушении Заказчиком положений ч.1 ст.14, ч.1.1 ст.33, п.15 ч.1 ст.42,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Кроме того, в жалобе также содержатся доводы, которые сводятся к обжалованию действий Заказчика относительно неправомерного формирования и обоснования начальной (максимальной) цены государственного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Согласно ч.3 ст.99 Закона о контрактной системе ФАС России осуществляет контроль в сфере закупок, за исключением контроля, предусмотренного ч. </w:t>
      </w:r>
      <w:r>
        <w:rPr>
          <w:rStyle w:val="CharStyle3"/>
          <w:lang w:val="en-US" w:eastAsia="en-US"/>
        </w:rPr>
        <w:t xml:space="preserve">5,8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10 </w:t>
      </w:r>
      <w:r>
        <w:rPr>
          <w:rStyle w:val="CharStyle3"/>
        </w:rPr>
        <w:t>ст.99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Ч.8 ст.99 Закона о контрактной системе установлено, что контроль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осуществляют органы внутреннего государственного (муниципального) финансового контроля.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этом, согласно ч.1 ст.18 Закона о контрактной системе обоснование начальной (максимальной) цены контракта осуществляется заказчиком при формировании плана-графика.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соответствии с п.1 ч.9 ст.99 Закона о контрактной системе контроль в сфере закупок в соответствии с ч.8 ст.99 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настоящим Федеральным законом, Бюджетным кодексом Российской Федерации и принимаемыми в соответствии с ними нормативными правовыми актами Российской Федерации федеральным органом исполнительной власти, осуществляющим функции по контролю и надзору в финансово-бюджетной сфере, в отношении закупок для обеспечения федеральных нужд, а также закупок для обеспечения нужд субъектов Российской Федерации, муниципальных нужд, финансовое обеспечение которых частично или полностью осуществляется за счет субсидий, субвенций, иных межбюджетных трансфертов, имеющих целевое назначение, из федерального бюджета.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На основании вышеизложенного, рассмотрение жалоб участников закупок на предмет правомерности формирования и обоснования расчета начальной (максимальной) цены контракта не относится к компетенции Московского УФАС России.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800"/>
        <w:jc w:val="both"/>
      </w:pPr>
      <w:r>
        <w:rPr>
          <w:rStyle w:val="CharStyle3"/>
        </w:rPr>
        <w:t xml:space="preserve">Признать жалобу ИП Болдырев К.Д. на действия ГБОУ «Школа </w:t>
      </w:r>
      <w:r>
        <w:rPr>
          <w:rStyle w:val="CharStyle3"/>
          <w:lang w:val="en-US" w:eastAsia="en-US"/>
        </w:rPr>
        <w:t xml:space="preserve">№ 1158» </w:t>
      </w:r>
      <w:r>
        <w:rPr>
          <w:rStyle w:val="CharStyle3"/>
        </w:rPr>
        <w:t>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3"/>
        </w:rPr>
        <w:t>Признать в действиях Заказчика нарушение ч.1 ст.14, ч.1.1 ст.33, п.15 ч.1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3"/>
        </w:rPr>
        <w:t>Доводы жалобы ИП Болдырев К.Д. в части определения и обоснования начальной (максимальной) цены контракта оставить без рассмотрения на основании п.3 ч.8 ст.99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3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260" w:line="228" w:lineRule="auto"/>
        <w:ind w:left="0" w:right="0" w:firstLine="720"/>
        <w:jc w:val="both"/>
      </w:pPr>
      <w:r>
        <w:rPr>
          <w:rStyle w:val="CharStyle3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(трех) месяцев с даты его принятия в порядке, установленном гл.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>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37" w:right="539" w:bottom="1115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2562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0.pt;width:143.75pt;height:19.900000000000002pt;z-index:-125829370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5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25pt;margin-top:10.pt;width:102.95pt;height:19.900000000000002pt;z-index:-125829367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12.08.2026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М.О. Мацнева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Мацнева Мария Олеговна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00FDA1C988AAB27A9A34756B8D5F1D853</w:t>
      </w:r>
      <w:r>
        <w:rPr>
          <w:rStyle w:val="CharStyle19"/>
          <w:lang w:val="en-US" w:eastAsia="en-US"/>
        </w:rPr>
        <w:t>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15.10.2026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89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440690</wp:posOffset>
                </wp:positionV>
                <wp:extent cx="1725295" cy="2590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34.700000000000003pt;width:135.84999999999999pt;height:20.400000000000002pt;z-index:-125829364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1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279400</wp:posOffset>
                </wp:positionV>
                <wp:extent cx="131699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А.С. Хлебникова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4.75pt;margin-top:22.pt;width:103.7pt;height:19.900000000000002pt;z-index:-125829362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А.С. Хлебникова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ХЛЕБНИКОВА АНАСТАСИЯ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00BDC586F2C22E8641</w:t>
      </w:r>
      <w:r>
        <w:rPr>
          <w:rStyle w:val="CharStyle19"/>
        </w:rPr>
        <w:t>81858031</w:t>
      </w:r>
      <w:r>
        <w:rPr>
          <w:rStyle w:val="CharStyle19"/>
          <w:lang w:val="en-US" w:eastAsia="en-US"/>
        </w:rPr>
        <w:t>D</w:t>
      </w:r>
      <w:r>
        <w:rPr>
          <w:rStyle w:val="CharStyle19"/>
        </w:rPr>
        <w:t>1</w:t>
      </w:r>
      <w:r>
        <w:rPr>
          <w:rStyle w:val="CharStyle19"/>
          <w:color w:val="292929"/>
        </w:rPr>
        <w:t>6А11</w:t>
      </w:r>
      <w:r>
        <w:rPr>
          <w:rStyle w:val="CharStyle19"/>
        </w:rPr>
        <w:t>13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19"/>
        </w:rPr>
        <w:t>Действителен с 31.1</w:t>
      </w:r>
      <w:r>
        <w:rPr>
          <w:rStyle w:val="CharStyle19"/>
          <w:color w:val="5E5E5E"/>
        </w:rPr>
        <w:t xml:space="preserve">0.2025 по </w:t>
      </w:r>
      <w:r>
        <w:rPr>
          <w:rStyle w:val="CharStyle19"/>
          <w:color w:val="292929"/>
        </w:rPr>
        <w:t>24.01</w:t>
      </w:r>
      <w:r>
        <w:rPr>
          <w:rStyle w:val="CharStyle19"/>
        </w:rPr>
        <w:t>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Исп.Хлебникова А.С.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316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10094595</wp:posOffset>
              </wp:positionV>
              <wp:extent cx="72834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2026-22614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85000000000002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2026-22614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10250170</wp:posOffset>
              </wp:positionV>
              <wp:extent cx="70993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2026-22614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807.10000000000002pt;width:55.899999999999999pt;height:7.4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2026-22614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472440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200000000000003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Picture caption_"/>
    <w:basedOn w:val="DefaultParagraphFont"/>
    <w:link w:val="Style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Picture caption"/>
    <w:basedOn w:val="Normal"/>
    <w:link w:val="CharStyle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4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