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Вологодской области</w:t>
      </w:r>
    </w:p>
    <w:p>
      <w:pPr>
        <w:pStyle w:val="Style5"/>
        <w:keepNext w:val="0"/>
        <w:keepLines w:val="0"/>
        <w:widowControl w:val="0"/>
        <w:shd w:val="clear" w:color="auto" w:fill="auto"/>
        <w:bidi w:val="0"/>
        <w:spacing w:before="0"/>
        <w:ind w:left="0" w:right="0" w:firstLine="0"/>
        <w:jc w:val="center"/>
      </w:pPr>
      <w:r>
        <w:rPr>
          <w:rStyle w:val="CharStyle6"/>
        </w:rPr>
        <w:t>ул. Пушкинская, 2 5, г. Вологда, 160000</w:t>
        <w:br/>
        <w:t>тел. (8172) 72-99-70, (499) 755-23-23 (доб. 035-103)</w:t>
        <w:br/>
      </w:r>
      <w:r>
        <w:rPr>
          <w:rStyle w:val="CharStyle6"/>
          <w:lang w:val="en-US" w:eastAsia="en-US"/>
        </w:rPr>
        <w:t xml:space="preserve">e-mail: </w:t>
      </w:r>
      <w:r>
        <w:fldChar w:fldCharType="begin"/>
      </w:r>
      <w:r>
        <w:rPr/>
        <w:instrText> HYPERLINK "mailto:to35@fas.gov.ru" </w:instrText>
      </w:r>
      <w:r>
        <w:fldChar w:fldCharType="separate"/>
      </w:r>
      <w:r>
        <w:rPr>
          <w:rStyle w:val="CharStyle6"/>
          <w:lang w:val="en-US" w:eastAsia="en-US"/>
        </w:rPr>
        <w:t>to35@fas.gov.ru</w:t>
      </w:r>
      <w:r>
        <w:fldChar w:fldCharType="end"/>
      </w:r>
      <w:r>
        <w:rPr>
          <w:rStyle w:val="CharStyle6"/>
          <w:lang w:val="en-US" w:eastAsia="en-US"/>
        </w:rPr>
        <w:br/>
      </w:r>
      <w:r>
        <w:fldChar w:fldCharType="begin"/>
      </w:r>
      <w:r>
        <w:rPr/>
        <w:instrText> HYPERLINK "https://vologda.fas.gov.ru" </w:instrText>
      </w:r>
      <w:r>
        <w:fldChar w:fldCharType="separate"/>
      </w:r>
      <w:r>
        <w:rPr>
          <w:rStyle w:val="CharStyle6"/>
          <w:lang w:val="en-US" w:eastAsia="en-US"/>
        </w:rPr>
        <w:t>https://vologda.fas.gov.ru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1"/>
        </w:rPr>
        <w:t>0</w:t>
      </w:r>
      <w:r>
        <w:fldChar w:fldCharType="begin"/>
      </w:r>
      <w:r>
        <w:rPr/>
        <w:instrText> HYPERLINK "file://f207ca94-a13c-4ba0-b72d-f018c9eed8f1/" </w:instrText>
      </w:r>
      <w:r>
        <w:fldChar w:fldCharType="separate"/>
      </w:r>
      <w:r>
        <w:rPr>
          <w:rStyle w:val="CharStyle11"/>
        </w:rPr>
        <w:t>6.05.2026</w:t>
        <w:tab/>
      </w:r>
      <w:r>
        <w:fldChar w:fldCharType="end"/>
      </w:r>
      <w:r>
        <w:rPr>
          <w:rStyle w:val="CharStyle11"/>
        </w:rPr>
        <w:t>№ АР/2328/26</w:t>
      </w:r>
      <w:bookmarkEnd w:id="0"/>
    </w:p>
    <w:p>
      <w:pPr>
        <w:pStyle w:val="Style8"/>
        <w:keepNext w:val="0"/>
        <w:keepLines w:val="0"/>
        <w:widowControl w:val="0"/>
        <w:shd w:val="clear" w:color="auto" w:fill="auto"/>
        <w:bidi w:val="0"/>
        <w:spacing w:before="0" w:after="620"/>
        <w:ind w:left="0" w:right="0" w:firstLine="0"/>
        <w:jc w:val="both"/>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РЕШЕНИЕ № 035/06/105-403/2026</w:t>
      </w:r>
    </w:p>
    <w:p>
      <w:pPr>
        <w:pStyle w:val="Style16"/>
        <w:keepNext/>
        <w:keepLines/>
        <w:widowControl w:val="0"/>
        <w:shd w:val="clear" w:color="auto" w:fill="auto"/>
        <w:bidi w:val="0"/>
        <w:spacing w:before="0" w:after="0" w:line="240" w:lineRule="auto"/>
        <w:ind w:left="0" w:right="0" w:firstLine="0"/>
        <w:jc w:val="left"/>
      </w:pPr>
      <w:bookmarkStart w:id="2" w:name="bookmark2"/>
      <w:r>
        <w:rPr>
          <w:rStyle w:val="CharStyle17"/>
          <w:b/>
          <w:bCs/>
        </w:rPr>
        <w:t>Заявитель:</w:t>
      </w:r>
      <w:bookmarkEnd w:id="2"/>
    </w:p>
    <w:p>
      <w:pPr>
        <w:pStyle w:val="Style13"/>
        <w:keepNext w:val="0"/>
        <w:keepLines w:val="0"/>
        <w:widowControl w:val="0"/>
        <w:shd w:val="clear" w:color="auto" w:fill="auto"/>
        <w:bidi w:val="0"/>
        <w:spacing w:before="0" w:after="260" w:line="240" w:lineRule="auto"/>
        <w:ind w:left="0" w:right="0" w:firstLine="0"/>
        <w:jc w:val="left"/>
      </w:pPr>
      <w:r>
        <w:rPr>
          <w:rStyle w:val="CharStyle14"/>
        </w:rPr>
        <w:t>ООО «СТРОЙТЕХ»</w:t>
      </w:r>
    </w:p>
    <w:p>
      <w:pPr>
        <w:pStyle w:val="Style16"/>
        <w:keepNext/>
        <w:keepLines/>
        <w:widowControl w:val="0"/>
        <w:shd w:val="clear" w:color="auto" w:fill="auto"/>
        <w:bidi w:val="0"/>
        <w:spacing w:before="0" w:after="0" w:line="240" w:lineRule="auto"/>
        <w:ind w:left="0" w:right="0" w:firstLine="0"/>
        <w:jc w:val="left"/>
      </w:pPr>
      <w:bookmarkStart w:id="4" w:name="bookmark4"/>
      <w:r>
        <w:rPr>
          <w:rStyle w:val="CharStyle17"/>
          <w:b/>
          <w:bCs/>
        </w:rPr>
        <w:t>Заказчик:</w:t>
      </w:r>
      <w:bookmarkEnd w:id="4"/>
    </w:p>
    <w:p>
      <w:pPr>
        <w:pStyle w:val="Style13"/>
        <w:keepNext w:val="0"/>
        <w:keepLines w:val="0"/>
        <w:widowControl w:val="0"/>
        <w:shd w:val="clear" w:color="auto" w:fill="auto"/>
        <w:bidi w:val="0"/>
        <w:spacing w:before="0" w:after="260" w:line="240" w:lineRule="auto"/>
        <w:ind w:left="0" w:right="0" w:firstLine="0"/>
        <w:jc w:val="left"/>
      </w:pPr>
      <w:r>
        <w:rPr>
          <w:rStyle w:val="CharStyle14"/>
        </w:rPr>
        <w:t>МУНИЦИПАЛЬНОЕ КАЗЕННОЕ УЧРЕЖДЕНИЕ СОКОЛЬСКОГО МУНИЦИПАЛЬНОГО ОКРУГА «УПРАВЛЕНИЕ СТРОИТЕЛЬСТВА И ЖИЛИЩНО-КОММУНАЛЬНОГО ХОЗЯЙСТВА»</w:t>
      </w:r>
    </w:p>
    <w:p>
      <w:pPr>
        <w:pStyle w:val="Style16"/>
        <w:keepNext/>
        <w:keepLines/>
        <w:widowControl w:val="0"/>
        <w:shd w:val="clear" w:color="auto" w:fill="auto"/>
        <w:bidi w:val="0"/>
        <w:spacing w:before="0" w:after="0" w:line="240" w:lineRule="auto"/>
        <w:ind w:left="0" w:right="0" w:firstLine="0"/>
        <w:jc w:val="left"/>
      </w:pPr>
      <w:bookmarkStart w:id="6" w:name="bookmark6"/>
      <w:r>
        <w:rPr>
          <w:rStyle w:val="CharStyle17"/>
          <w:b/>
          <w:bCs/>
        </w:rPr>
        <w:t>Оператор электронной площадки:</w:t>
      </w:r>
      <w:bookmarkEnd w:id="6"/>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131" w:bottom="1197" w:left="1130" w:header="0" w:footer="3" w:gutter="0"/>
          <w:pgNumType w:start="1"/>
          <w:cols w:num="2" w:space="912"/>
          <w:noEndnote/>
          <w:titlePg/>
          <w:rtlGutter w:val="0"/>
          <w:docGrid w:linePitch="360"/>
        </w:sectPr>
      </w:pPr>
      <w:r>
        <w:rPr>
          <w:rStyle w:val="CharStyle14"/>
        </w:rPr>
        <w:t>ЭТП ТЭК-Торг</w:t>
      </w: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32" w:right="0" w:bottom="1145" w:left="0" w:header="0" w:footer="3" w:gutter="0"/>
          <w:cols w:space="720"/>
          <w:noEndnote/>
          <w:rtlGutter w:val="0"/>
          <w:docGrid w:linePitch="360"/>
        </w:sectPr>
      </w:pPr>
    </w:p>
    <w:p>
      <w:pPr>
        <w:pStyle w:val="Style16"/>
        <w:keepNext/>
        <w:keepLines/>
        <w:widowControl w:val="0"/>
        <w:shd w:val="clear" w:color="auto" w:fill="auto"/>
        <w:bidi w:val="0"/>
        <w:spacing w:before="0" w:after="100" w:line="240" w:lineRule="auto"/>
        <w:ind w:left="0" w:right="0" w:firstLine="0"/>
        <w:jc w:val="center"/>
      </w:pPr>
      <w:bookmarkStart w:id="8" w:name="bookmark8"/>
      <w:r>
        <w:rPr>
          <w:rStyle w:val="CharStyle17"/>
          <w:b/>
          <w:bCs/>
        </w:rPr>
        <w:t>РЕШЕНИЕ № 035/06/105-403/2026</w:t>
      </w:r>
      <w:bookmarkEnd w:id="8"/>
    </w:p>
    <w:p>
      <w:pPr>
        <w:pStyle w:val="Style13"/>
        <w:keepNext w:val="0"/>
        <w:keepLines w:val="0"/>
        <w:widowControl w:val="0"/>
        <w:shd w:val="clear" w:color="auto" w:fill="auto"/>
        <w:tabs>
          <w:tab w:pos="9072" w:val="left"/>
        </w:tabs>
        <w:bidi w:val="0"/>
        <w:spacing w:before="0" w:after="100" w:line="240" w:lineRule="auto"/>
        <w:ind w:left="0" w:right="0" w:firstLine="0"/>
        <w:jc w:val="both"/>
      </w:pPr>
      <w:r>
        <w:rPr>
          <w:rStyle w:val="CharStyle14"/>
        </w:rPr>
        <w:t>«30» апреля 2026 г.</w:t>
        <w:tab/>
        <w:t>г. Вологда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Ростиславова А.А. – председатель комиссии Управления, временно исполняющий обязанности руководителя Управления Федеральной антимонопольной службы по Вологодской области,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Добровольский А.А. – член комиссии Управления, ведущий специалист-эксперт отдела контроля закупок Управления Федеральной антимонопольной службы по Вологодской области,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Косоногова Е.А. – член комиссии Управления, старший специалист 1 разряда отдела контроля закупок Управления Федеральной антимонопольной службы по Вологодской области,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рассмотрев с использованием видеоконференц-связи жалобу ООО «СТРОЙТЕХ» (далее – Заявитель) на положения извещения о проведении электронного аукциона, предмет закупки – участие в долевом строительстве многоквартирного дома в г. Соколе Сокольского округа Вологодской области в целях переселения граждан из ветхого и аварийного жилищного фонда, в рамках реализации областной адресной программы № 9 «Переселение граждан из аварийного жилищного фонда в муниципальных образованиях Вологодской области на 2025-2026 годы», извещение № 0830300004726000007 (далее – аукцион, закупка), Заказчик – МУНИЦИПАЛЬНОЕ КАЗЕННОЕ УЧРЕЖДЕНИЕ СОКОЛЬСКОГО МУНИЦИПАЛЬНОГО ОКРУГА «УПРАВЛЕНИЕ СТРОИТЕЛЬСТВА И ЖИЛИЩНО-КОММУНАЛЬНОГО ХОЗЯЙСТВА»,</w:t>
      </w:r>
    </w:p>
    <w:p>
      <w:pPr>
        <w:pStyle w:val="Style13"/>
        <w:keepNext w:val="0"/>
        <w:keepLines w:val="0"/>
        <w:widowControl w:val="0"/>
        <w:shd w:val="clear" w:color="auto" w:fill="auto"/>
        <w:bidi w:val="0"/>
        <w:spacing w:before="0" w:after="100" w:line="240" w:lineRule="auto"/>
        <w:ind w:left="0" w:right="0" w:firstLine="740"/>
        <w:jc w:val="both"/>
      </w:pPr>
      <w:r>
        <w:rPr>
          <w:rStyle w:val="CharStyle14"/>
        </w:rPr>
        <w:t>в присутствии представителей Заявителя, Заказчика,</w:t>
      </w:r>
    </w:p>
    <w:p>
      <w:pPr>
        <w:pStyle w:val="Style13"/>
        <w:keepNext w:val="0"/>
        <w:keepLines w:val="0"/>
        <w:widowControl w:val="0"/>
        <w:shd w:val="clear" w:color="auto" w:fill="auto"/>
        <w:bidi w:val="0"/>
        <w:spacing w:before="0" w:after="580" w:line="240" w:lineRule="auto"/>
        <w:ind w:left="0" w:right="0" w:firstLine="0"/>
        <w:jc w:val="center"/>
      </w:pPr>
      <w:r>
        <w:rPr>
          <w:rStyle w:val="CharStyle14"/>
          <w:b/>
          <w:bCs/>
        </w:rPr>
        <w:t>УСТАНОВИЛА:</w:t>
      </w:r>
    </w:p>
    <w:p>
      <w:pPr>
        <w:pStyle w:val="Style19"/>
        <w:keepNext/>
        <w:keepLines/>
        <w:widowControl w:val="0"/>
        <w:shd w:val="clear" w:color="auto" w:fill="auto"/>
        <w:bidi w:val="0"/>
        <w:spacing w:before="0" w:line="240" w:lineRule="auto"/>
        <w:ind w:left="0" w:right="0" w:firstLine="0"/>
        <w:jc w:val="left"/>
      </w:pPr>
      <w:bookmarkStart w:id="10" w:name="bookmark10"/>
      <w:r>
        <w:rPr>
          <w:rStyle w:val="CharStyle20"/>
        </w:rPr>
        <w:t>lllllllllillllllllllllll</w:t>
      </w:r>
      <w:bookmarkEnd w:id="10"/>
    </w:p>
    <w:p>
      <w:pPr>
        <w:pStyle w:val="Style13"/>
        <w:keepNext w:val="0"/>
        <w:keepLines w:val="0"/>
        <w:widowControl w:val="0"/>
        <w:shd w:val="clear" w:color="auto" w:fill="auto"/>
        <w:bidi w:val="0"/>
        <w:spacing w:before="0" w:after="0" w:line="240" w:lineRule="auto"/>
        <w:ind w:left="0" w:right="0" w:firstLine="720"/>
        <w:jc w:val="both"/>
      </w:pPr>
      <w:r>
        <w:rPr>
          <w:rStyle w:val="CharStyle14"/>
          <w:lang w:val="en-US" w:eastAsia="en-US"/>
        </w:rPr>
        <w:t xml:space="preserve">26.04.2026 </w:t>
      </w:r>
      <w:r>
        <w:rPr>
          <w:rStyle w:val="CharStyle14"/>
        </w:rPr>
        <w:t xml:space="preserve">в Управление Федеральной антимонопольной службы по Вологодской области (далее </w:t>
      </w:r>
      <w:r>
        <w:rPr>
          <w:rStyle w:val="CharStyle14"/>
          <w:lang w:val="en-US" w:eastAsia="en-US"/>
        </w:rPr>
        <w:t xml:space="preserve">– </w:t>
      </w:r>
      <w:r>
        <w:rPr>
          <w:rStyle w:val="CharStyle14"/>
        </w:rPr>
        <w:t xml:space="preserve">Управление) посредством единой информационной системы в сфере закупок (далее </w:t>
      </w:r>
      <w:r>
        <w:rPr>
          <w:rStyle w:val="CharStyle14"/>
          <w:lang w:val="en-US" w:eastAsia="en-US"/>
        </w:rPr>
        <w:t xml:space="preserve">– </w:t>
      </w:r>
      <w:r>
        <w:rPr>
          <w:rStyle w:val="CharStyle14"/>
        </w:rPr>
        <w:t xml:space="preserve">ЕИС) поступила жалоба Заявителя на положения изещения о проведении запроса котировок, противоречащие Федеральному закону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Жалоба Заявителя подана в надлежащий срок, а также соответствует требованиям, предусмотренным ст. </w:t>
      </w:r>
      <w:r>
        <w:rPr>
          <w:rStyle w:val="CharStyle14"/>
          <w:lang w:val="en-US" w:eastAsia="en-US"/>
        </w:rPr>
        <w:t xml:space="preserve">105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Заявитель обжалует положения извещения о проведении аукциона в части несоответствия описания объекта закупки требованиям законодательства Российской Федерации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Управления, рассмотрев представленные материалы в их совокупности,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lang w:val="en-US" w:eastAsia="en-US"/>
        </w:rPr>
        <w:t xml:space="preserve">17.04.2026 </w:t>
      </w:r>
      <w:r>
        <w:rPr>
          <w:rStyle w:val="CharStyle14"/>
        </w:rPr>
        <w:t>в ЕИС размещено извещение о проведении аукциона.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7 714 700,00 </w:t>
      </w:r>
      <w:r>
        <w:rPr>
          <w:rStyle w:val="CharStyle14"/>
        </w:rPr>
        <w:t>руб.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и время начала срока подачи заявок </w:t>
      </w:r>
      <w:r>
        <w:rPr>
          <w:rStyle w:val="CharStyle14"/>
          <w:lang w:val="en-US" w:eastAsia="en-US"/>
        </w:rPr>
        <w:t>17.04.2026.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и время окончания срока подачи заявок </w:t>
      </w:r>
      <w:r>
        <w:rPr>
          <w:rStyle w:val="CharStyle14"/>
          <w:lang w:val="en-US" w:eastAsia="en-US"/>
        </w:rPr>
        <w:t>27.04.2026.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проведения процедуры подачи предложений о цене контракта либо о сумме цен единиц товара, работы, услуги </w:t>
      </w:r>
      <w:r>
        <w:rPr>
          <w:rStyle w:val="CharStyle14"/>
          <w:lang w:val="en-US" w:eastAsia="en-US"/>
        </w:rPr>
        <w:t>27.04.2026.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29.04.2026.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Предмет закупки </w:t>
      </w:r>
      <w:r>
        <w:rPr>
          <w:rStyle w:val="CharStyle14"/>
          <w:lang w:val="en-US" w:eastAsia="en-US"/>
        </w:rPr>
        <w:t xml:space="preserve">– </w:t>
      </w:r>
      <w:r>
        <w:rPr>
          <w:rStyle w:val="CharStyle14"/>
        </w:rPr>
        <w:t xml:space="preserve">Участие в долевом строительстве многоквартирного дома в г. Соколе Сокольского округа Вологодской области в целях переселения граждан из ветхого и аварийного жилищного фонда, в рамках реализации областной адресной программы </w:t>
      </w:r>
      <w:r>
        <w:rPr>
          <w:rStyle w:val="CharStyle14"/>
          <w:lang w:val="en-US" w:eastAsia="en-US"/>
        </w:rPr>
        <w:t xml:space="preserve">№ 9 </w:t>
      </w:r>
      <w:r>
        <w:rPr>
          <w:rStyle w:val="CharStyle14"/>
        </w:rPr>
        <w:t xml:space="preserve">«Переселение граждан из аварийного жилищного фонда в муниципальных образованиях Вологодской области на </w:t>
      </w:r>
      <w:r>
        <w:rPr>
          <w:rStyle w:val="CharStyle14"/>
          <w:lang w:val="en-US" w:eastAsia="en-US"/>
        </w:rPr>
        <w:t xml:space="preserve">2025-2026 </w:t>
      </w:r>
      <w:r>
        <w:rPr>
          <w:rStyle w:val="CharStyle14"/>
        </w:rPr>
        <w:t>годы».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Заявитель в жалобе указал на признаки нарушения Заказчиком положений законодательства Российской Федерации о контрактной системе, выразившегося в нарушении обоснования описания объекта закупки, необоснованного ограничения срока ввода в эксплуатацию дома, ограничения способа приобретения квартиры, несоответствия объекта закупки требованиям минимальной площади, установленного санитарными правилами.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Управление исследовав представленные материалы в их совокупности установило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
        </w:numPr>
        <w:shd w:val="clear" w:color="auto" w:fill="auto"/>
        <w:tabs>
          <w:tab w:pos="1063" w:val="left"/>
        </w:tabs>
        <w:bidi w:val="0"/>
        <w:spacing w:before="0" w:after="0" w:line="240" w:lineRule="auto"/>
        <w:ind w:left="0" w:right="0" w:firstLine="720"/>
        <w:jc w:val="both"/>
      </w:pPr>
      <w:r>
        <w:rPr>
          <w:rStyle w:val="CharStyle14"/>
        </w:rPr>
        <w:t>сопровождение такого указания словами «или эквивалент»;</w:t>
      </w:r>
    </w:p>
    <w:p>
      <w:pPr>
        <w:pStyle w:val="Style13"/>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rStyle w:val="CharStyle14"/>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
        </w:numPr>
        <w:shd w:val="clear" w:color="auto" w:fill="auto"/>
        <w:tabs>
          <w:tab w:pos="1068" w:val="left"/>
        </w:tabs>
        <w:bidi w:val="0"/>
        <w:spacing w:before="0" w:after="0" w:line="240" w:lineRule="auto"/>
        <w:ind w:left="0" w:right="0" w:firstLine="720"/>
        <w:jc w:val="both"/>
      </w:pPr>
      <w:r>
        <w:rPr>
          <w:rStyle w:val="CharStyle14"/>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
        </w:numPr>
        <w:shd w:val="clear" w:color="auto" w:fill="auto"/>
        <w:tabs>
          <w:tab w:pos="1054" w:val="left"/>
        </w:tabs>
        <w:bidi w:val="0"/>
        <w:spacing w:before="0" w:after="0" w:line="240" w:lineRule="auto"/>
        <w:ind w:left="0" w:right="0" w:firstLine="72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Относительно довода Заявителя о сроках ввода в эксплуатацию дома в </w:t>
      </w:r>
      <w:r>
        <w:rPr>
          <w:rStyle w:val="CharStyle14"/>
          <w:lang w:val="en-US" w:eastAsia="en-US"/>
        </w:rPr>
        <w:t xml:space="preserve">2026 </w:t>
      </w:r>
      <w:r>
        <w:rPr>
          <w:rStyle w:val="CharStyle14"/>
        </w:rPr>
        <w:t xml:space="preserve">году Заказчик представил Постановление администрации Сокольского муниципального округа от </w:t>
      </w:r>
      <w:r>
        <w:rPr>
          <w:rStyle w:val="CharStyle14"/>
          <w:lang w:val="en-US" w:eastAsia="en-US"/>
        </w:rPr>
        <w:t xml:space="preserve">19.03.2026 № 431, </w:t>
      </w:r>
      <w:r>
        <w:rPr>
          <w:rStyle w:val="CharStyle14"/>
        </w:rPr>
        <w:t xml:space="preserve">согласно которому мероприятия по переселению граждан из аварийного жилищного фонда осуществляются до </w:t>
      </w:r>
      <w:r>
        <w:rPr>
          <w:rStyle w:val="CharStyle14"/>
          <w:lang w:val="en-US" w:eastAsia="en-US"/>
        </w:rPr>
        <w:t>31.12.2026.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Финансирование закупки осуществляется за счет средств целевой субсидии, предоставляемой муниципальному округу в соответствии с соглашением </w:t>
      </w:r>
      <w:r>
        <w:rPr>
          <w:rStyle w:val="CharStyle14"/>
          <w:lang w:val="en-US" w:eastAsia="en-US"/>
        </w:rPr>
        <w:t>№ 19538000-1</w:t>
        <w:softHyphen/>
        <w:t xml:space="preserve">2025074 </w:t>
      </w:r>
      <w:r>
        <w:rPr>
          <w:rStyle w:val="CharStyle14"/>
        </w:rPr>
        <w:t xml:space="preserve">от </w:t>
      </w:r>
      <w:r>
        <w:rPr>
          <w:rStyle w:val="CharStyle14"/>
          <w:lang w:val="en-US" w:eastAsia="en-US"/>
        </w:rPr>
        <w:t xml:space="preserve">01.10.2025. </w:t>
      </w:r>
      <w:r>
        <w:rPr>
          <w:rStyle w:val="CharStyle14"/>
        </w:rPr>
        <w:t xml:space="preserve">Срок предоставления субсидии </w:t>
      </w:r>
      <w:r>
        <w:rPr>
          <w:rStyle w:val="CharStyle14"/>
          <w:lang w:val="en-US" w:eastAsia="en-US"/>
        </w:rPr>
        <w:t xml:space="preserve">– </w:t>
      </w:r>
      <w:r>
        <w:rPr>
          <w:rStyle w:val="CharStyle14"/>
        </w:rPr>
        <w:t xml:space="preserve">до </w:t>
      </w:r>
      <w:r>
        <w:rPr>
          <w:rStyle w:val="CharStyle14"/>
          <w:lang w:val="en-US" w:eastAsia="en-US"/>
        </w:rPr>
        <w:t>31.12.2026.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 учетом сроков действия соглашения о предоставлении субсидии, осуществления мероприятий по переселению граждан из аварийного жилья Заказчик указал в описании объекта закупки характеристику объекта закупки «год ввода в эксплуатацию, жилого дома, в котором приобретается квартира: </w:t>
      </w:r>
      <w:r>
        <w:rPr>
          <w:rStyle w:val="CharStyle14"/>
          <w:lang w:val="en-US" w:eastAsia="en-US"/>
        </w:rPr>
        <w:t xml:space="preserve">2026» </w:t>
      </w:r>
      <w:r>
        <w:rPr>
          <w:rStyle w:val="CharStyle14"/>
        </w:rPr>
        <w:t>в соответствии со своей потребностью.</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Относительно довода об ограничении способа приобретения квартиры Заказчик пояснил, что не получил ответы на запросы коммерческих предложений о приобретении квартиры с запрашиваемыми характеристиками. Вместе с тем, с целью реализации программы переселения граждан из аварийного жилья принял решение о размещении закупки на участие в долевом строительстве.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Законом о контрактной системе не предусмотрено требование о выборе конкретного способа приобретения имущества в собственность. Выбор вида заключаемого по результатам закупки договора является правом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этом на заседании комиссии Управления представители Заявителя пояснили, что предпринимали попытки принять участие в приобретении земельного участка, однако Заказчик не обеспечил возможность участия Заявителя в торгах.</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Также представители Заявителя пояснили, а представители Заказчика подтвердили, что администрация выдала только одно разрешение на строительство в </w:t>
      </w:r>
      <w:r>
        <w:rPr>
          <w:rStyle w:val="CharStyle14"/>
          <w:lang w:val="en-US" w:eastAsia="en-US"/>
        </w:rPr>
        <w:t xml:space="preserve">2026 </w:t>
      </w:r>
      <w:r>
        <w:rPr>
          <w:rStyle w:val="CharStyle14"/>
        </w:rPr>
        <w:t>году, ввиду чего участники закупки могут предложить в составе заявки квартиры только одного застройщика.</w:t>
      </w:r>
    </w:p>
    <w:p>
      <w:pPr>
        <w:pStyle w:val="Style13"/>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32" w:right="535" w:bottom="1145" w:left="1097" w:header="0" w:footer="3" w:gutter="0"/>
          <w:cols w:space="720"/>
          <w:noEndnote/>
          <w:rtlGutter w:val="0"/>
          <w:docGrid w:linePitch="360"/>
        </w:sectPr>
      </w:pPr>
      <w:r>
        <w:rPr>
          <w:rStyle w:val="CharStyle14"/>
        </w:rPr>
        <w:t xml:space="preserve">Относительно довода о ненадлежащем указании характеристик «Общая площадь квартиры (без учета площади балкона или лоджии) кв.м.» с минимальными значениями </w:t>
      </w:r>
      <w:r>
        <w:rPr>
          <w:rStyle w:val="CharStyle14"/>
          <w:lang w:val="en-US" w:eastAsia="en-US"/>
        </w:rPr>
        <w:t xml:space="preserve">21,2, 20,9, 14,7, 15,3 </w:t>
      </w:r>
      <w:r>
        <w:rPr>
          <w:rStyle w:val="CharStyle14"/>
        </w:rPr>
        <w:t xml:space="preserve">«количество комнат» с минимальным значением </w:t>
      </w:r>
      <w:r>
        <w:rPr>
          <w:rStyle w:val="CharStyle14"/>
          <w:lang w:val="en-US" w:eastAsia="en-US"/>
        </w:rPr>
        <w:t xml:space="preserve">1, </w:t>
      </w:r>
      <w:r>
        <w:rPr>
          <w:rStyle w:val="CharStyle14"/>
        </w:rPr>
        <w:t xml:space="preserve">не соответствующих требованиям СП </w:t>
      </w:r>
      <w:r>
        <w:rPr>
          <w:rStyle w:val="CharStyle14"/>
          <w:lang w:val="en-US" w:eastAsia="en-US"/>
        </w:rPr>
        <w:t xml:space="preserve">54.13330.2022 </w:t>
      </w:r>
      <w:r>
        <w:rPr>
          <w:rStyle w:val="CharStyle14"/>
        </w:rPr>
        <w:t>Здания жилые многоквартирные Заказчик пояснил, что обязан предоставить переселяемому лицу равнозначное по общей площади жилье. При этом указание в описании объекта закупки большей площади, чем</w:t>
      </w:r>
    </w:p>
    <w:p>
      <w:pPr>
        <w:pStyle w:val="Style13"/>
        <w:keepNext w:val="0"/>
        <w:keepLines w:val="0"/>
        <w:widowControl w:val="0"/>
        <w:shd w:val="clear" w:color="auto" w:fill="auto"/>
        <w:bidi w:val="0"/>
        <w:spacing w:before="0" w:after="0" w:line="240" w:lineRule="auto"/>
        <w:ind w:left="0" w:right="0" w:firstLine="0"/>
        <w:jc w:val="both"/>
      </w:pPr>
      <w:r>
        <w:rPr>
          <w:rStyle w:val="CharStyle14"/>
        </w:rPr>
        <w:t>указана в заявке на предоставлении жилища переселяемого лица является нецелевым расходованием бюджетных средств.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Управления оценивая указанный довод пришла к следующему выводу.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Частью </w:t>
      </w:r>
      <w:r>
        <w:rPr>
          <w:rStyle w:val="CharStyle14"/>
          <w:lang w:val="en-US" w:eastAsia="en-US"/>
        </w:rPr>
        <w:t xml:space="preserve">3 </w:t>
      </w:r>
      <w:r>
        <w:rPr>
          <w:rStyle w:val="CharStyle14"/>
        </w:rPr>
        <w:t xml:space="preserve">статьи </w:t>
      </w:r>
      <w:r>
        <w:rPr>
          <w:rStyle w:val="CharStyle14"/>
          <w:lang w:val="en-US" w:eastAsia="en-US"/>
        </w:rPr>
        <w:t xml:space="preserve">16 </w:t>
      </w:r>
      <w:r>
        <w:rPr>
          <w:rStyle w:val="CharStyle14"/>
        </w:rPr>
        <w:t xml:space="preserve">Федерального закона от </w:t>
      </w:r>
      <w:r>
        <w:rPr>
          <w:rStyle w:val="CharStyle14"/>
          <w:lang w:val="en-US" w:eastAsia="en-US"/>
        </w:rPr>
        <w:t xml:space="preserve">21.07.2007 № </w:t>
      </w:r>
      <w:r>
        <w:rPr>
          <w:rStyle w:val="CharStyle14"/>
        </w:rPr>
        <w:t>185-ФЗ «О Фонде содействия реформированию жилищно-коммунального хозяйства» предусмотрено, что переселение граждан из аварийного жилищного фонда осуществляется в соответствии с жилищным законодательством. Жилое помещение, предоставляемое гражданам при переселении их в соответствии с данным Федеральным законом из аварийного жилищного фонда, может находиться по месту их жительства в границах соответствующего населенного пункта или с согласия в письменной форме этих граждан в границах другого населенного пункта субъекта Российской Федерации, на территории которого расположено ранее занимаемое жилое помещение.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ст. </w:t>
      </w:r>
      <w:r>
        <w:rPr>
          <w:rStyle w:val="CharStyle14"/>
          <w:lang w:val="en-US" w:eastAsia="en-US"/>
        </w:rPr>
        <w:t xml:space="preserve">87 </w:t>
      </w:r>
      <w:r>
        <w:rPr>
          <w:rStyle w:val="CharStyle14"/>
        </w:rPr>
        <w:t xml:space="preserve">Жилищного кодекса Российской Федерации (далее </w:t>
      </w:r>
      <w:r>
        <w:rPr>
          <w:rStyle w:val="CharStyle14"/>
          <w:lang w:val="en-US" w:eastAsia="en-US"/>
        </w:rPr>
        <w:t xml:space="preserve">– </w:t>
      </w:r>
      <w:r>
        <w:rPr>
          <w:rStyle w:val="CharStyle14"/>
        </w:rPr>
        <w:t>ЖК РФ) 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 </w:t>
      </w:r>
      <w:r>
        <w:rPr>
          <w:rStyle w:val="CharStyle14"/>
          <w:lang w:val="en-US" w:eastAsia="en-US"/>
        </w:rPr>
        <w:t xml:space="preserve">1 </w:t>
      </w:r>
      <w:r>
        <w:rPr>
          <w:rStyle w:val="CharStyle14"/>
        </w:rPr>
        <w:t xml:space="preserve">ст. </w:t>
      </w:r>
      <w:r>
        <w:rPr>
          <w:rStyle w:val="CharStyle14"/>
          <w:lang w:val="en-US" w:eastAsia="en-US"/>
        </w:rPr>
        <w:t xml:space="preserve">89 </w:t>
      </w:r>
      <w:r>
        <w:rPr>
          <w:rStyle w:val="CharStyle14"/>
        </w:rPr>
        <w:t xml:space="preserve">ЖК РФ предоставляемое гражданам в связи с выселением по основаниям, которые предусмотрены ст. </w:t>
      </w:r>
      <w:r>
        <w:rPr>
          <w:rStyle w:val="CharStyle14"/>
          <w:lang w:val="en-US" w:eastAsia="en-US"/>
        </w:rPr>
        <w:t xml:space="preserve">86-88 </w:t>
      </w:r>
      <w:r>
        <w:rPr>
          <w:rStyle w:val="CharStyle14"/>
        </w:rPr>
        <w:t>ЖК РФ, другое жилое помещение по договору социального найма должно быть:</w:t>
      </w:r>
    </w:p>
    <w:p>
      <w:pPr>
        <w:pStyle w:val="Style13"/>
        <w:keepNext w:val="0"/>
        <w:keepLines w:val="0"/>
        <w:widowControl w:val="0"/>
        <w:numPr>
          <w:ilvl w:val="0"/>
          <w:numId w:val="3"/>
        </w:numPr>
        <w:shd w:val="clear" w:color="auto" w:fill="auto"/>
        <w:tabs>
          <w:tab w:pos="960" w:val="left"/>
        </w:tabs>
        <w:bidi w:val="0"/>
        <w:spacing w:before="0" w:after="0" w:line="240" w:lineRule="auto"/>
        <w:ind w:left="0" w:right="0" w:firstLine="720"/>
        <w:jc w:val="both"/>
      </w:pPr>
      <w:r>
        <w:rPr>
          <w:rStyle w:val="CharStyle14"/>
        </w:rPr>
        <w:t>благоустроенным применительно к условиям соответствующего населенного пункта;</w:t>
      </w:r>
    </w:p>
    <w:p>
      <w:pPr>
        <w:pStyle w:val="Style13"/>
        <w:keepNext w:val="0"/>
        <w:keepLines w:val="0"/>
        <w:widowControl w:val="0"/>
        <w:numPr>
          <w:ilvl w:val="0"/>
          <w:numId w:val="3"/>
        </w:numPr>
        <w:shd w:val="clear" w:color="auto" w:fill="auto"/>
        <w:tabs>
          <w:tab w:pos="1517" w:val="left"/>
        </w:tabs>
        <w:bidi w:val="0"/>
        <w:spacing w:before="0" w:after="0" w:line="240" w:lineRule="auto"/>
        <w:ind w:left="0" w:right="0" w:firstLine="720"/>
        <w:jc w:val="both"/>
      </w:pPr>
      <w:r>
        <w:rPr>
          <w:rStyle w:val="CharStyle14"/>
        </w:rPr>
        <w:t>равнозначным по общей площади ранее занимаемому жилому помещению;</w:t>
      </w:r>
    </w:p>
    <w:p>
      <w:pPr>
        <w:pStyle w:val="Style13"/>
        <w:keepNext w:val="0"/>
        <w:keepLines w:val="0"/>
        <w:widowControl w:val="0"/>
        <w:numPr>
          <w:ilvl w:val="0"/>
          <w:numId w:val="3"/>
        </w:numPr>
        <w:shd w:val="clear" w:color="auto" w:fill="auto"/>
        <w:tabs>
          <w:tab w:pos="960" w:val="left"/>
        </w:tabs>
        <w:bidi w:val="0"/>
        <w:spacing w:before="0" w:after="0" w:line="240" w:lineRule="auto"/>
        <w:ind w:left="0" w:right="0" w:firstLine="720"/>
        <w:jc w:val="both"/>
      </w:pPr>
      <w:r>
        <w:rPr>
          <w:rStyle w:val="CharStyle14"/>
        </w:rPr>
        <w:t>отвечать установленным требованиям и находиться в границах данного населенного пункта.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Заказчик представил сведения о том, что переселяемое лицо в составе заявки о переселении из ветхового и аварийного жилья представил сведения об общих площадях переселяемых квартиры (без учета площадей балконов, лоджий, террас, холодных кладовых и приквартирных тамбуров) </w:t>
      </w:r>
      <w:r>
        <w:rPr>
          <w:rStyle w:val="CharStyle14"/>
          <w:lang w:val="en-US" w:eastAsia="en-US"/>
        </w:rPr>
        <w:t xml:space="preserve">21,2 </w:t>
      </w:r>
      <w:r>
        <w:rPr>
          <w:rStyle w:val="CharStyle14"/>
        </w:rPr>
        <w:t xml:space="preserve">кв.м., </w:t>
      </w:r>
      <w:r>
        <w:rPr>
          <w:rStyle w:val="CharStyle14"/>
          <w:lang w:val="en-US" w:eastAsia="en-US"/>
        </w:rPr>
        <w:t xml:space="preserve">20,9 </w:t>
      </w:r>
      <w:r>
        <w:rPr>
          <w:rStyle w:val="CharStyle14"/>
        </w:rPr>
        <w:t xml:space="preserve">кв.м., </w:t>
      </w:r>
      <w:r>
        <w:rPr>
          <w:rStyle w:val="CharStyle14"/>
          <w:lang w:val="en-US" w:eastAsia="en-US"/>
        </w:rPr>
        <w:t xml:space="preserve">14,7 </w:t>
      </w:r>
      <w:r>
        <w:rPr>
          <w:rStyle w:val="CharStyle14"/>
        </w:rPr>
        <w:t xml:space="preserve">кв.м., </w:t>
      </w:r>
      <w:r>
        <w:rPr>
          <w:rStyle w:val="CharStyle14"/>
          <w:lang w:val="en-US" w:eastAsia="en-US"/>
        </w:rPr>
        <w:t xml:space="preserve">15,3 </w:t>
      </w:r>
      <w:r>
        <w:rPr>
          <w:rStyle w:val="CharStyle14"/>
        </w:rPr>
        <w:t>кв.м.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Вместе с тем, как следует из п. </w:t>
      </w:r>
      <w:r>
        <w:rPr>
          <w:rStyle w:val="CharStyle14"/>
          <w:lang w:val="en-US" w:eastAsia="en-US"/>
        </w:rPr>
        <w:t xml:space="preserve">5.2 </w:t>
      </w:r>
      <w:r>
        <w:rPr>
          <w:rStyle w:val="CharStyle14"/>
        </w:rPr>
        <w:t xml:space="preserve">СП </w:t>
      </w:r>
      <w:r>
        <w:rPr>
          <w:rStyle w:val="CharStyle14"/>
          <w:lang w:val="en-US" w:eastAsia="en-US"/>
        </w:rPr>
        <w:t xml:space="preserve">54.13330.2022 </w:t>
      </w:r>
      <w:r>
        <w:rPr>
          <w:rStyle w:val="CharStyle14"/>
        </w:rPr>
        <w:t xml:space="preserve">«СНИП </w:t>
      </w:r>
      <w:r>
        <w:rPr>
          <w:rStyle w:val="CharStyle14"/>
          <w:lang w:val="en-US" w:eastAsia="en-US"/>
        </w:rPr>
        <w:t xml:space="preserve">31-01-2003 </w:t>
      </w:r>
      <w:r>
        <w:rPr>
          <w:rStyle w:val="CharStyle14"/>
        </w:rPr>
        <w:t xml:space="preserve">Здания жилые многоквартирные», утвержденным приказом Министерства строительства и жилищно-коммунального хозяйства Российской Федерации от </w:t>
      </w:r>
      <w:r>
        <w:rPr>
          <w:rStyle w:val="CharStyle14"/>
          <w:lang w:val="en-US" w:eastAsia="en-US"/>
        </w:rPr>
        <w:t xml:space="preserve">13.05.2022 № </w:t>
      </w:r>
      <w:r>
        <w:rPr>
          <w:rStyle w:val="CharStyle14"/>
        </w:rPr>
        <w:t xml:space="preserve">361/пр площади квартир (без учета площадей балконов, лоджий, террас, холодных кладовых и приквартирных тамбуров) в зависимости от числа их жилых комнат приведены в таблице </w:t>
      </w:r>
      <w:r>
        <w:rPr>
          <w:rStyle w:val="CharStyle14"/>
          <w:lang w:val="en-US" w:eastAsia="en-US"/>
        </w:rPr>
        <w:t>5.1.</w:t>
      </w:r>
    </w:p>
    <w:p>
      <w:pPr>
        <w:pStyle w:val="Style13"/>
        <w:keepNext w:val="0"/>
        <w:keepLines w:val="0"/>
        <w:widowControl w:val="0"/>
        <w:shd w:val="clear" w:color="auto" w:fill="auto"/>
        <w:bidi w:val="0"/>
        <w:spacing w:before="0" w:after="120" w:line="240" w:lineRule="auto"/>
        <w:ind w:left="0" w:right="0" w:firstLine="720"/>
        <w:jc w:val="both"/>
      </w:pPr>
      <w:r>
        <w:rPr>
          <w:rStyle w:val="CharStyle14"/>
        </w:rPr>
        <w:t xml:space="preserve">Таблица </w:t>
      </w:r>
      <w:r>
        <w:rPr>
          <w:rStyle w:val="CharStyle14"/>
          <w:lang w:val="en-US" w:eastAsia="en-US"/>
        </w:rPr>
        <w:t>5.1:</w:t>
      </w:r>
    </w:p>
    <w:tbl>
      <w:tblPr>
        <w:tblOverlap w:val="never"/>
        <w:jc w:val="center"/>
        <w:tblLayout w:type="fixed"/>
      </w:tblPr>
      <w:tblGrid>
        <w:gridCol w:w="4968"/>
        <w:gridCol w:w="730"/>
        <w:gridCol w:w="725"/>
        <w:gridCol w:w="730"/>
        <w:gridCol w:w="725"/>
        <w:gridCol w:w="725"/>
        <w:gridCol w:w="902"/>
      </w:tblGrid>
      <w:tr>
        <w:trPr>
          <w:trHeight w:val="466"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sz w:val="17"/>
                <w:szCs w:val="17"/>
              </w:rPr>
              <w:t xml:space="preserve">Число </w:t>
            </w:r>
            <w:r>
              <w:rPr>
                <w:rStyle w:val="CharStyle22"/>
                <w:sz w:val="16"/>
                <w:szCs w:val="16"/>
              </w:rPr>
              <w:t>жилых комнат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b/>
                <w:bCs/>
                <w:sz w:val="16"/>
                <w:szCs w:val="16"/>
                <w:lang w:val="en-US" w:eastAsia="en-US"/>
              </w:rPr>
              <w:t>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lang w:val="en-US" w:eastAsia="en-US"/>
              </w:rPr>
              <w:t>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rStyle w:val="CharStyle22"/>
                <w:rFonts w:ascii="Arial" w:eastAsia="Arial" w:hAnsi="Arial" w:cs="Arial"/>
                <w:sz w:val="19"/>
                <w:szCs w:val="19"/>
                <w:lang w:val="en-US" w:eastAsia="en-US"/>
              </w:rPr>
              <w:t>3</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b/>
                <w:bCs/>
                <w:sz w:val="16"/>
                <w:szCs w:val="16"/>
                <w:lang w:val="en-US" w:eastAsia="en-US"/>
              </w:rPr>
              <w:t>4</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lang w:val="en-US" w:eastAsia="en-US"/>
              </w:rPr>
              <w:t>5</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lang w:val="en-US" w:eastAsia="en-US"/>
              </w:rPr>
              <w:t>6</w:t>
            </w:r>
          </w:p>
        </w:tc>
      </w:tr>
      <w:tr>
        <w:trPr>
          <w:trHeight w:val="514"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rPr>
              <w:t>Минимальная площадь квартиры, м</w:t>
            </w:r>
            <w:r>
              <w:rPr>
                <w:rStyle w:val="CharStyle22"/>
                <w:sz w:val="17"/>
                <w:szCs w:val="17"/>
                <w:vertAlign w:val="superscript"/>
              </w:rPr>
              <w:t>2</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lang w:val="en-US" w:eastAsia="en-US"/>
              </w:rPr>
              <w:t>28</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b/>
                <w:bCs/>
                <w:sz w:val="16"/>
                <w:szCs w:val="16"/>
                <w:lang w:val="en-US" w:eastAsia="en-US"/>
              </w:rPr>
              <w:t>44</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lang w:val="en-US" w:eastAsia="en-US"/>
              </w:rPr>
              <w:t>56</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b/>
                <w:bCs/>
                <w:sz w:val="16"/>
                <w:szCs w:val="16"/>
                <w:lang w:val="en-US" w:eastAsia="en-US"/>
              </w:rPr>
              <w:t>70</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8"/>
                <w:szCs w:val="18"/>
              </w:rPr>
            </w:pPr>
            <w:r>
              <w:rPr>
                <w:rStyle w:val="CharStyle22"/>
                <w:sz w:val="18"/>
                <w:szCs w:val="18"/>
                <w:lang w:val="en-US" w:eastAsia="en-US"/>
              </w:rPr>
              <w:t>84</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7"/>
                <w:szCs w:val="17"/>
              </w:rPr>
            </w:pPr>
            <w:r>
              <w:rPr>
                <w:rStyle w:val="CharStyle22"/>
                <w:sz w:val="17"/>
                <w:szCs w:val="17"/>
                <w:lang w:val="en-US" w:eastAsia="en-US"/>
              </w:rPr>
              <w:t>103</w:t>
            </w:r>
          </w:p>
        </w:tc>
      </w:tr>
    </w:tbl>
    <w:p>
      <w:pPr>
        <w:widowControl w:val="0"/>
        <w:spacing w:after="119" w:line="1" w:lineRule="exact"/>
      </w:pP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Аналогичная таблица с указанием требований СП </w:t>
      </w:r>
      <w:r>
        <w:rPr>
          <w:rStyle w:val="CharStyle14"/>
          <w:lang w:val="en-US" w:eastAsia="en-US"/>
        </w:rPr>
        <w:t xml:space="preserve">54.13330.2022 </w:t>
      </w:r>
      <w:r>
        <w:rPr>
          <w:rStyle w:val="CharStyle14"/>
        </w:rPr>
        <w:t xml:space="preserve">«СНИП </w:t>
      </w:r>
      <w:r>
        <w:rPr>
          <w:rStyle w:val="CharStyle14"/>
          <w:lang w:val="en-US" w:eastAsia="en-US"/>
        </w:rPr>
        <w:t xml:space="preserve">31-01-2003 </w:t>
      </w:r>
      <w:r>
        <w:rPr>
          <w:rStyle w:val="CharStyle14"/>
        </w:rPr>
        <w:t>Здания жилые многоквартирные» содержится в описании объекта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Заказчик установил минимальное значение характеристики «Общая площадь квартиры (без учета площади балкона или лоджии) кв.м.» </w:t>
      </w:r>
      <w:r>
        <w:rPr>
          <w:rStyle w:val="CharStyle14"/>
          <w:lang w:val="en-US" w:eastAsia="en-US"/>
        </w:rPr>
        <w:t xml:space="preserve">21,2 </w:t>
      </w:r>
      <w:r>
        <w:rPr>
          <w:rStyle w:val="CharStyle14"/>
        </w:rPr>
        <w:t xml:space="preserve">кв.м., </w:t>
      </w:r>
      <w:r>
        <w:rPr>
          <w:rStyle w:val="CharStyle14"/>
          <w:lang w:val="en-US" w:eastAsia="en-US"/>
        </w:rPr>
        <w:t xml:space="preserve">20,9 </w:t>
      </w:r>
      <w:r>
        <w:rPr>
          <w:rStyle w:val="CharStyle14"/>
        </w:rPr>
        <w:t xml:space="preserve">кв.м., </w:t>
      </w:r>
      <w:r>
        <w:rPr>
          <w:rStyle w:val="CharStyle14"/>
          <w:lang w:val="en-US" w:eastAsia="en-US"/>
        </w:rPr>
        <w:t xml:space="preserve">14,7 </w:t>
      </w:r>
      <w:r>
        <w:rPr>
          <w:rStyle w:val="CharStyle14"/>
        </w:rPr>
        <w:t xml:space="preserve">кв.м., </w:t>
      </w:r>
      <w:r>
        <w:rPr>
          <w:rStyle w:val="CharStyle14"/>
          <w:lang w:val="en-US" w:eastAsia="en-US"/>
        </w:rPr>
        <w:t xml:space="preserve">15,3 </w:t>
      </w:r>
      <w:r>
        <w:rPr>
          <w:rStyle w:val="CharStyle14"/>
        </w:rPr>
        <w:t xml:space="preserve">кв.м., руководствуясь требованием ч.1 ст. </w:t>
      </w:r>
      <w:r>
        <w:rPr>
          <w:rStyle w:val="CharStyle14"/>
          <w:lang w:val="en-US" w:eastAsia="en-US"/>
        </w:rPr>
        <w:t xml:space="preserve">89 </w:t>
      </w:r>
      <w:r>
        <w:rPr>
          <w:rStyle w:val="CharStyle14"/>
        </w:rPr>
        <w:t>ЖК РФ о равнозначности предоставляемого жилого помещения.</w:t>
      </w:r>
    </w:p>
    <w:p>
      <w:pPr>
        <w:pStyle w:val="Style13"/>
        <w:keepNext w:val="0"/>
        <w:keepLines w:val="0"/>
        <w:widowControl w:val="0"/>
        <w:shd w:val="clear" w:color="auto" w:fill="auto"/>
        <w:bidi w:val="0"/>
        <w:spacing w:before="0" w:after="120" w:line="305" w:lineRule="auto"/>
        <w:ind w:left="0" w:right="0" w:firstLine="720"/>
        <w:jc w:val="both"/>
        <w:rPr>
          <w:sz w:val="24"/>
          <w:szCs w:val="24"/>
        </w:rPr>
        <w:sectPr>
          <w:footerReference w:type="default" r:id="rId9"/>
          <w:footnotePr>
            <w:pos w:val="pageBottom"/>
            <w:numFmt w:val="decimal"/>
            <w:numRestart w:val="continuous"/>
          </w:footnotePr>
          <w:pgSz w:w="11900" w:h="16840"/>
          <w:pgMar w:top="1110" w:right="541" w:bottom="564" w:left="1106" w:header="682" w:footer="136" w:gutter="0"/>
          <w:cols w:space="720"/>
          <w:noEndnote/>
          <w:rtlGutter w:val="0"/>
          <w:docGrid w:linePitch="360"/>
        </w:sectPr>
      </w:pPr>
      <w:r>
        <w:rPr>
          <w:rStyle w:val="CharStyle14"/>
        </w:rPr>
        <w:t xml:space="preserve">При этом Заказчик в описании объекта закупки указал, что результат работ должен отвечать требованиям СП </w:t>
      </w:r>
      <w:r>
        <w:rPr>
          <w:rStyle w:val="CharStyle14"/>
          <w:lang w:val="en-US" w:eastAsia="en-US"/>
        </w:rPr>
        <w:t xml:space="preserve">54.13330.2022 </w:t>
      </w:r>
      <w:r>
        <w:rPr>
          <w:rStyle w:val="CharStyle14"/>
        </w:rPr>
        <w:t xml:space="preserve">«СНИП </w:t>
      </w:r>
      <w:r>
        <w:rPr>
          <w:rStyle w:val="CharStyle14"/>
          <w:lang w:val="en-US" w:eastAsia="en-US"/>
        </w:rPr>
        <w:t xml:space="preserve">31-01-2003 </w:t>
      </w:r>
      <w:r>
        <w:rPr>
          <w:rStyle w:val="CharStyle14"/>
        </w:rPr>
        <w:t xml:space="preserve">Здания жилые </w:t>
      </w:r>
      <w:r>
        <w:rPr>
          <w:rStyle w:val="CharStyle14"/>
          <w:sz w:val="24"/>
          <w:szCs w:val="24"/>
          <w:lang w:val="en-US" w:eastAsia="en-US"/>
        </w:rPr>
        <w:t>2026-2472</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многоквартирные», в том числе требованиям о минимальной площади квартир </w:t>
      </w:r>
      <w:r>
        <w:rPr>
          <w:rStyle w:val="CharStyle14"/>
          <w:lang w:val="en-US" w:eastAsia="en-US"/>
        </w:rPr>
        <w:t xml:space="preserve">28 </w:t>
      </w:r>
      <w:r>
        <w:rPr>
          <w:rStyle w:val="CharStyle14"/>
        </w:rPr>
        <w:t>кв.м.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Следовательно, участник закупки, подавая заявку должен формировать свое предложение, в том числе в соответствии с требованиями СНИП. В данной части довод жалобы Заявителя не нашел своего подтверждения.</w:t>
      </w:r>
    </w:p>
    <w:p>
      <w:pPr>
        <w:pStyle w:val="Style13"/>
        <w:keepNext w:val="0"/>
        <w:keepLines w:val="0"/>
        <w:widowControl w:val="0"/>
        <w:shd w:val="clear" w:color="auto" w:fill="auto"/>
        <w:bidi w:val="0"/>
        <w:spacing w:before="0" w:after="0" w:line="240" w:lineRule="auto"/>
        <w:ind w:left="0" w:right="0" w:firstLine="740"/>
        <w:jc w:val="both"/>
      </w:pPr>
      <w:r>
        <w:rPr>
          <w:rStyle w:val="CharStyle14"/>
        </w:rPr>
        <w:t>Относительно довода Заявителя о неправомерном допуске заявки единственного участника ООО «СЗ ТЕРМОИЗОЛСТРОЙ» Комиссией Управления установлено, что заявка ООО «СЗ ТЕРМОИЗОЛСТРОЙ» отклонена ввиду представления недостоверной информации. Как установлено комиссией по осуществлению закупки единственный участник указал недостоверные сведения о площади предлагаемой к поставке квартиры.</w:t>
      </w:r>
    </w:p>
    <w:p>
      <w:pPr>
        <w:pStyle w:val="Style13"/>
        <w:keepNext w:val="0"/>
        <w:keepLines w:val="0"/>
        <w:widowControl w:val="0"/>
        <w:shd w:val="clear" w:color="auto" w:fill="auto"/>
        <w:bidi w:val="0"/>
        <w:spacing w:before="0" w:after="0" w:line="240" w:lineRule="auto"/>
        <w:ind w:left="0" w:right="0" w:firstLine="740"/>
        <w:jc w:val="both"/>
      </w:pPr>
      <w:r>
        <w:rPr>
          <w:rStyle w:val="CharStyle14"/>
        </w:rPr>
        <w:t>Таким образом довод Заявителя о ненадлежащей оценке заявки участника закупки не нашел своего подтверждения.</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части вопроса формирования начальной (максимальной) цены контракта комиссия Управления приняла решение передать материалы настоящей жалобы в орган внутреннего муниципального финансового контроля, уполномоченный на контроль в отношении Заказчика.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 </w:t>
      </w:r>
      <w:r>
        <w:rPr>
          <w:rStyle w:val="CharStyle14"/>
          <w:lang w:val="en-US" w:eastAsia="en-US"/>
        </w:rPr>
        <w:t xml:space="preserve">8 </w:t>
      </w:r>
      <w:r>
        <w:rPr>
          <w:rStyle w:val="CharStyle14"/>
        </w:rPr>
        <w:t xml:space="preserve">ст. </w:t>
      </w:r>
      <w:r>
        <w:rPr>
          <w:rStyle w:val="CharStyle14"/>
          <w:lang w:val="en-US" w:eastAsia="en-US"/>
        </w:rPr>
        <w:t xml:space="preserve">99 </w:t>
      </w:r>
      <w:r>
        <w:rPr>
          <w:rStyle w:val="CharStyle14"/>
        </w:rPr>
        <w:t xml:space="preserve">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 </w:t>
      </w:r>
      <w:r>
        <w:rPr>
          <w:rStyle w:val="CharStyle14"/>
          <w:lang w:val="en-US" w:eastAsia="en-US"/>
        </w:rPr>
        <w:t xml:space="preserve">1 </w:t>
      </w:r>
      <w:r>
        <w:rPr>
          <w:rStyle w:val="CharStyle14"/>
        </w:rPr>
        <w:t xml:space="preserve">и </w:t>
      </w:r>
      <w:r>
        <w:rPr>
          <w:rStyle w:val="CharStyle14"/>
          <w:lang w:val="en-US" w:eastAsia="en-US"/>
        </w:rPr>
        <w:t xml:space="preserve">3 </w:t>
      </w:r>
      <w:r>
        <w:rPr>
          <w:rStyle w:val="CharStyle14"/>
        </w:rPr>
        <w:t xml:space="preserve">ч. </w:t>
      </w:r>
      <w:r>
        <w:rPr>
          <w:rStyle w:val="CharStyle14"/>
          <w:lang w:val="en-US" w:eastAsia="en-US"/>
        </w:rPr>
        <w:t xml:space="preserve">22 </w:t>
      </w:r>
      <w:r>
        <w:rPr>
          <w:rStyle w:val="CharStyle14"/>
        </w:rPr>
        <w:t xml:space="preserve">ст. </w:t>
      </w:r>
      <w:r>
        <w:rPr>
          <w:rStyle w:val="CharStyle14"/>
          <w:lang w:val="en-US" w:eastAsia="en-US"/>
        </w:rPr>
        <w:t xml:space="preserve">99 </w:t>
      </w:r>
      <w:r>
        <w:rPr>
          <w:rStyle w:val="CharStyle14"/>
        </w:rPr>
        <w:t xml:space="preserve">Закона о контрактной системе, и выдает (при необходимости) предписание об устранении допущенных нарушений, предусмотренное п. </w:t>
      </w:r>
      <w:r>
        <w:rPr>
          <w:rStyle w:val="CharStyle14"/>
          <w:lang w:val="en-US" w:eastAsia="en-US"/>
        </w:rPr>
        <w:t xml:space="preserve">2 </w:t>
      </w:r>
      <w:r>
        <w:rPr>
          <w:rStyle w:val="CharStyle14"/>
        </w:rPr>
        <w:t xml:space="preserve">ч. </w:t>
      </w:r>
      <w:r>
        <w:rPr>
          <w:rStyle w:val="CharStyle14"/>
          <w:lang w:val="en-US" w:eastAsia="en-US"/>
        </w:rPr>
        <w:t xml:space="preserve">22 </w:t>
      </w:r>
      <w:r>
        <w:rPr>
          <w:rStyle w:val="CharStyle14"/>
        </w:rPr>
        <w:t xml:space="preserve">ст. </w:t>
      </w:r>
      <w:r>
        <w:rPr>
          <w:rStyle w:val="CharStyle14"/>
          <w:lang w:val="en-US" w:eastAsia="en-US"/>
        </w:rPr>
        <w:t xml:space="preserve">99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Исследовав представленные материалы, руководствуясь Законом о контрактной системе, Комиссия Управления,</w:t>
      </w:r>
    </w:p>
    <w:p>
      <w:pPr>
        <w:pStyle w:val="Style16"/>
        <w:keepNext/>
        <w:keepLines/>
        <w:widowControl w:val="0"/>
        <w:shd w:val="clear" w:color="auto" w:fill="auto"/>
        <w:bidi w:val="0"/>
        <w:spacing w:before="0" w:after="100" w:line="240" w:lineRule="auto"/>
        <w:ind w:left="0" w:right="0" w:firstLine="0"/>
        <w:jc w:val="center"/>
      </w:pPr>
      <w:bookmarkStart w:id="12" w:name="bookmark12"/>
      <w:r>
        <w:rPr>
          <w:rStyle w:val="CharStyle17"/>
          <w:b/>
          <w:bCs/>
        </w:rPr>
        <w:t>РЕШИЛА:</w:t>
      </w:r>
      <w:bookmarkEnd w:id="12"/>
    </w:p>
    <w:p>
      <w:pPr>
        <w:pStyle w:val="Style13"/>
        <w:keepNext w:val="0"/>
        <w:keepLines w:val="0"/>
        <w:widowControl w:val="0"/>
        <w:shd w:val="clear" w:color="auto" w:fill="auto"/>
        <w:bidi w:val="0"/>
        <w:spacing w:before="0" w:after="0" w:line="312" w:lineRule="auto"/>
        <w:ind w:left="0" w:right="0" w:firstLine="740"/>
        <w:jc w:val="both"/>
      </w:pPr>
      <w:r>
        <w:rPr>
          <w:rStyle w:val="CharStyle14"/>
          <w:sz w:val="20"/>
          <w:szCs w:val="20"/>
          <w:lang w:val="en-US" w:eastAsia="en-US"/>
        </w:rPr>
        <w:t xml:space="preserve">1. </w:t>
      </w:r>
      <w:r>
        <w:rPr>
          <w:rStyle w:val="CharStyle14"/>
        </w:rPr>
        <w:t>Признать жалобу ООО «СТРОЙТЕХ» на действия Заказчика необоснованной.</w:t>
      </w:r>
    </w:p>
    <w:p>
      <w:pPr>
        <w:pStyle w:val="Style13"/>
        <w:keepNext w:val="0"/>
        <w:keepLines w:val="0"/>
        <w:widowControl w:val="0"/>
        <w:shd w:val="clear" w:color="auto" w:fill="auto"/>
        <w:bidi w:val="0"/>
        <w:spacing w:before="0" w:after="0" w:line="240" w:lineRule="auto"/>
        <w:ind w:left="0" w:right="0" w:firstLine="740"/>
        <w:jc w:val="both"/>
      </w:pPr>
      <w:r>
        <w:rPr>
          <w:rStyle w:val="CharStyle14"/>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110" w:right="551" w:bottom="1524" w:left="1092" w:header="682" w:footer="3" w:gutter="0"/>
          <w:cols w:space="720"/>
          <w:noEndnote/>
          <w:rtlGutter w:val="0"/>
          <w:docGrid w:linePitch="360"/>
        </w:sectPr>
      </w:pPr>
      <w:r>
        <mc:AlternateContent>
          <mc:Choice Requires="wps">
            <w:drawing>
              <wp:anchor distT="330200" distB="161290" distL="0" distR="0" simplePos="0" relativeHeight="125829378" behindDoc="0" locked="0" layoutInCell="1" allowOverlap="1">
                <wp:simplePos x="0" y="0"/>
                <wp:positionH relativeFrom="page">
                  <wp:posOffset>739140</wp:posOffset>
                </wp:positionH>
                <wp:positionV relativeFrom="paragraph">
                  <wp:posOffset>330200</wp:posOffset>
                </wp:positionV>
                <wp:extent cx="1743710" cy="234950"/>
                <wp:wrapTopAndBottom/>
                <wp:docPr id="8" name="Shape 8"/>
                <a:graphic xmlns:a="http://schemas.openxmlformats.org/drawingml/2006/main">
                  <a:graphicData uri="http://schemas.microsoft.com/office/word/2010/wordprocessingShape">
                    <wps:wsp>
                      <wps:cNvSpPr txBox="1"/>
                      <wps:spPr>
                        <a:xfrm>
                          <a:ext cx="174371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200000000000003pt;margin-top:26.pt;width:137.30000000000001pt;height:18.5pt;z-index:-125829375;mso-wrap-distance-left:0;mso-wrap-distance-top:26.pt;mso-wrap-distance-right:0;mso-wrap-distance-bottom:12.7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382270" distB="0" distL="0" distR="1816735" simplePos="0" relativeHeight="125829380" behindDoc="0" locked="0" layoutInCell="1" allowOverlap="1">
            <wp:simplePos x="0" y="0"/>
            <wp:positionH relativeFrom="page">
              <wp:posOffset>2869565</wp:posOffset>
            </wp:positionH>
            <wp:positionV relativeFrom="paragraph">
              <wp:posOffset>382270</wp:posOffset>
            </wp:positionV>
            <wp:extent cx="298450" cy="34734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3259455</wp:posOffset>
                </wp:positionH>
                <wp:positionV relativeFrom="paragraph">
                  <wp:posOffset>443230</wp:posOffset>
                </wp:positionV>
                <wp:extent cx="1722120" cy="259080"/>
                <wp:wrapNone/>
                <wp:docPr id="12" name="Shape 1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56.64999999999998pt;margin-top:34.899999999999999pt;width:135.59999999999999pt;height:20.400000000000002pt;z-index:251657729;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161290" distL="0" distR="0" simplePos="0" relativeHeight="125829381" behindDoc="0" locked="0" layoutInCell="1" allowOverlap="1">
                <wp:simplePos x="0" y="0"/>
                <wp:positionH relativeFrom="page">
                  <wp:posOffset>5844540</wp:posOffset>
                </wp:positionH>
                <wp:positionV relativeFrom="paragraph">
                  <wp:posOffset>330200</wp:posOffset>
                </wp:positionV>
                <wp:extent cx="1341120" cy="234950"/>
                <wp:wrapTopAndBottom/>
                <wp:docPr id="14" name="Shape 14"/>
                <a:graphic xmlns:a="http://schemas.openxmlformats.org/drawingml/2006/main">
                  <a:graphicData uri="http://schemas.microsoft.com/office/word/2010/wordprocessingShape">
                    <wps:wsp>
                      <wps:cNvSpPr txBox="1"/>
                      <wps:spPr>
                        <a:xfrm>
                          <a:ext cx="134112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А.А. Ростиславова</w:t>
                            </w:r>
                          </w:p>
                        </w:txbxContent>
                      </wps:txbx>
                      <wps:bodyPr wrap="none" lIns="0" tIns="0" rIns="0" bIns="0">
                        <a:noAutoFit/>
                      </wps:bodyPr>
                    </wps:wsp>
                  </a:graphicData>
                </a:graphic>
              </wp:anchor>
            </w:drawing>
          </mc:Choice>
          <mc:Fallback>
            <w:pict>
              <v:shape id="_x0000_s1040" type="#_x0000_t202" style="position:absolute;margin-left:460.19999999999999pt;margin-top:26.pt;width:105.60000000000001pt;height:18.5pt;z-index:-125829372;mso-wrap-distance-left:0;mso-wrap-distance-top:26.pt;mso-wrap-distance-right:0;mso-wrap-distance-bottom:12.7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А.А. Ростиславова</w:t>
                      </w:r>
                    </w:p>
                  </w:txbxContent>
                </v:textbox>
                <w10:wrap type="topAndBottom" anchorx="page"/>
              </v:shape>
            </w:pict>
          </mc:Fallback>
        </mc:AlternateConten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3"/>
          <w:color w:val="FFFFFF"/>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Кому выдан: </w:t>
      </w:r>
      <w:r>
        <w:rPr>
          <w:rStyle w:val="CharStyle35"/>
          <w:color w:val="000000"/>
        </w:rPr>
        <w:t>Ростиславова Анастасия Анатольевна</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rPr>
        <w:t>1</w:t>
      </w:r>
      <w:r>
        <w:rPr>
          <w:rStyle w:val="CharStyle35"/>
          <w:lang w:val="en-US" w:eastAsia="en-US"/>
        </w:rPr>
        <w:t>BF76A98B76C0A8DCE2D35E3558EE936</w:t>
      </w:r>
    </w:p>
    <w:p>
      <w:pPr>
        <w:pStyle w:val="Style34"/>
        <w:keepNext w:val="0"/>
        <w:keepLines w:val="0"/>
        <w:widowControl w:val="0"/>
        <w:shd w:val="clear" w:color="auto" w:fill="auto"/>
        <w:bidi w:val="0"/>
        <w:spacing w:before="0" w:after="240" w:line="240" w:lineRule="auto"/>
        <w:ind w:right="0" w:firstLine="0"/>
        <w:jc w:val="left"/>
      </w:pPr>
      <w:r>
        <w:rPr>
          <w:rStyle w:val="CharStyle35"/>
        </w:rPr>
        <w:t xml:space="preserve">Действителен с 03.02.2026 </w:t>
      </w:r>
      <w:r>
        <w:rPr>
          <w:rStyle w:val="CharStyle35"/>
          <w:color w:val="5F5F5F"/>
        </w:rPr>
        <w:t xml:space="preserve">по </w:t>
      </w:r>
      <w:r>
        <w:rPr>
          <w:rStyle w:val="CharStyle35"/>
        </w:rPr>
        <w:t>29.04.2027</w:t>
      </w:r>
    </w:p>
    <w:p>
      <w:pPr>
        <w:pStyle w:val="Style13"/>
        <w:keepNext w:val="0"/>
        <w:keepLines w:val="0"/>
        <w:widowControl w:val="0"/>
        <w:shd w:val="clear" w:color="auto" w:fill="auto"/>
        <w:bidi w:val="0"/>
        <w:spacing w:before="0" w:after="100" w:line="240" w:lineRule="auto"/>
        <w:ind w:left="0" w:right="0" w:firstLine="0"/>
        <w:jc w:val="both"/>
      </w:pPr>
      <w:r>
        <w:rPr>
          <w:rStyle w:val="CharStyle14"/>
        </w:rPr>
        <w:t>Члены комиссии:</w:t>
      </w:r>
    </w:p>
    <w:p>
      <w:pPr>
        <w:pStyle w:val="Style13"/>
        <w:keepNext w:val="0"/>
        <w:keepLines w:val="0"/>
        <w:widowControl w:val="0"/>
        <w:shd w:val="clear" w:color="auto" w:fill="auto"/>
        <w:bidi w:val="0"/>
        <w:spacing w:before="0" w:after="270" w:line="240" w:lineRule="auto"/>
        <w:ind w:left="0" w:right="0" w:firstLine="0"/>
        <w:jc w:val="right"/>
      </w:pPr>
      <w:r>
        <w:drawing>
          <wp:anchor distT="0" distB="0" distL="114300" distR="1931035" simplePos="0" relativeHeight="125829383" behindDoc="0" locked="0" layoutInCell="1" allowOverlap="1">
            <wp:simplePos x="0" y="0"/>
            <wp:positionH relativeFrom="page">
              <wp:posOffset>2863215</wp:posOffset>
            </wp:positionH>
            <wp:positionV relativeFrom="paragraph">
              <wp:posOffset>12700</wp:posOffset>
            </wp:positionV>
            <wp:extent cx="298450" cy="347345"/>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3253105</wp:posOffset>
                </wp:positionH>
                <wp:positionV relativeFrom="paragraph">
                  <wp:posOffset>73660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56.14999999999998pt;margin-top:5.7999999999999998pt;width:135.59999999999999pt;height:20.400000000000002pt;z-index:251657731;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А.А. Добровольский</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3"/>
          <w:color w:val="FFFFFF"/>
        </w:rPr>
        <w:t>СВЕДЕНИЯ О СЕРТИФИКАТЕ ЭП</w:t>
      </w:r>
    </w:p>
    <w:p>
      <w:pPr>
        <w:pStyle w:val="Style34"/>
        <w:keepNext w:val="0"/>
        <w:keepLines w:val="0"/>
        <w:widowControl w:val="0"/>
        <w:shd w:val="clear" w:color="auto" w:fill="auto"/>
        <w:bidi w:val="0"/>
        <w:spacing w:before="0" w:after="280" w:line="266" w:lineRule="auto"/>
        <w:ind w:right="0" w:firstLine="0"/>
        <w:jc w:val="left"/>
      </w:pPr>
      <w:r>
        <w:rPr>
          <w:rStyle w:val="CharStyle35"/>
        </w:rPr>
        <w:t xml:space="preserve">Кому выдан: </w:t>
      </w:r>
      <w:r>
        <w:rPr>
          <w:rStyle w:val="CharStyle35"/>
          <w:color w:val="000000"/>
        </w:rPr>
        <w:t>Добровольский Александр Александрови</w:t>
      </w:r>
      <w:r>
        <w:rPr>
          <w:rStyle w:val="CharStyle35"/>
          <w:color w:val="000000"/>
        </w:rPr>
        <w:t xml:space="preserve">ч </w:t>
      </w:r>
      <w:r>
        <w:rPr>
          <w:rStyle w:val="CharStyle35"/>
        </w:rPr>
        <w:t xml:space="preserve">Сертификат </w:t>
      </w:r>
      <w:r>
        <w:rPr>
          <w:rStyle w:val="CharStyle35"/>
          <w:color w:val="292929"/>
        </w:rPr>
        <w:t xml:space="preserve">№ </w:t>
      </w:r>
      <w:r>
        <w:rPr>
          <w:rStyle w:val="CharStyle35"/>
          <w:lang w:val="en-US" w:eastAsia="en-US"/>
        </w:rPr>
        <w:t xml:space="preserve">00A94290FFA6C6CC7307C96690733C91DD </w:t>
      </w:r>
      <w:r>
        <w:rPr>
          <w:rStyle w:val="CharStyle35"/>
        </w:rPr>
        <w:t xml:space="preserve">Действителен с 09.02.2026 </w:t>
      </w:r>
      <w:r>
        <w:rPr>
          <w:rStyle w:val="CharStyle35"/>
          <w:color w:val="5F5F5F"/>
        </w:rPr>
        <w:t xml:space="preserve">по </w:t>
      </w:r>
      <w:r>
        <w:rPr>
          <w:rStyle w:val="CharStyle35"/>
        </w:rPr>
        <w:t>05.05.2027</w:t>
      </w:r>
    </w:p>
    <w:p>
      <w:pPr>
        <w:pStyle w:val="Style13"/>
        <w:keepNext w:val="0"/>
        <w:keepLines w:val="0"/>
        <w:widowControl w:val="0"/>
        <w:shd w:val="clear" w:color="auto" w:fill="auto"/>
        <w:bidi w:val="0"/>
        <w:spacing w:before="0" w:after="410" w:line="240" w:lineRule="auto"/>
        <w:ind w:left="0" w:right="0" w:firstLine="0"/>
        <w:jc w:val="right"/>
      </w:pPr>
      <w:r>
        <w:drawing>
          <wp:anchor distT="0" distB="0" distL="114300" distR="1931035" simplePos="0" relativeHeight="125829384" behindDoc="0" locked="0" layoutInCell="1" allowOverlap="1">
            <wp:simplePos x="0" y="0"/>
            <wp:positionH relativeFrom="page">
              <wp:posOffset>2863215</wp:posOffset>
            </wp:positionH>
            <wp:positionV relativeFrom="paragraph">
              <wp:posOffset>101600</wp:posOffset>
            </wp:positionV>
            <wp:extent cx="298450" cy="34734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3253105</wp:posOffset>
                </wp:positionH>
                <wp:positionV relativeFrom="paragraph">
                  <wp:posOffset>162560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56.14999999999998pt;margin-top:12.800000000000001pt;width:135.59999999999999pt;height:20.400000000000002pt;z-index:251657733;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Е.А. Косоногова</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3"/>
          <w:color w:val="FFFFFF"/>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Кому выдан: </w:t>
      </w:r>
      <w:r>
        <w:rPr>
          <w:rStyle w:val="CharStyle35"/>
          <w:color w:val="000000"/>
        </w:rPr>
        <w:t>Косоногова Елизавета Александровна</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00BAF880A1EE128ABAE34C02D439052405</w:t>
      </w:r>
    </w:p>
    <w:p>
      <w:pPr>
        <w:pStyle w:val="Style34"/>
        <w:keepNext w:val="0"/>
        <w:keepLines w:val="0"/>
        <w:widowControl w:val="0"/>
        <w:shd w:val="clear" w:color="auto" w:fill="auto"/>
        <w:bidi w:val="0"/>
        <w:spacing w:before="0" w:after="100" w:line="240" w:lineRule="auto"/>
        <w:ind w:right="0" w:firstLine="0"/>
        <w:jc w:val="left"/>
      </w:pPr>
      <w:r>
        <w:rPr>
          <w:rStyle w:val="CharStyle35"/>
        </w:rPr>
        <w:t xml:space="preserve">Действителен с 03.02.2026 </w:t>
      </w:r>
      <w:r>
        <w:rPr>
          <w:rStyle w:val="CharStyle35"/>
          <w:color w:val="5F5F5F"/>
        </w:rPr>
        <w:t xml:space="preserve">по </w:t>
      </w:r>
      <w:r>
        <w:rPr>
          <w:rStyle w:val="CharStyle35"/>
        </w:rPr>
        <w:t>29.04.2027</w:t>
      </w:r>
    </w:p>
    <w:sectPr>
      <w:footnotePr>
        <w:pos w:val="pageBottom"/>
        <w:numFmt w:val="decimal"/>
        <w:numRestart w:val="continuous"/>
      </w:footnotePr>
      <w:type w:val="continuous"/>
      <w:pgSz w:w="11900" w:h="16840"/>
      <w:pgMar w:top="1110" w:right="551" w:bottom="1110" w:left="10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10046970</wp:posOffset>
              </wp:positionV>
              <wp:extent cx="648970" cy="91440"/>
              <wp:wrapNone/>
              <wp:docPr id="2" name="Shape 2"/>
              <a:graphic xmlns:a="http://schemas.openxmlformats.org/drawingml/2006/main">
                <a:graphicData uri="http://schemas.microsoft.com/office/word/2010/wordprocessingShape">
                  <wps:wsp>
                    <wps:cNvSpPr txBox="1"/>
                    <wps:spPr>
                      <a:xfrm>
                        <a:ext cx="6489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2026-2472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00000000000004pt;margin-top:791.10000000000002pt;width:51.100000000000001pt;height:7.2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9888220</wp:posOffset>
              </wp:positionV>
              <wp:extent cx="648970" cy="91440"/>
              <wp:wrapNone/>
              <wp:docPr id="4" name="Shape 4"/>
              <a:graphic xmlns:a="http://schemas.openxmlformats.org/drawingml/2006/main">
                <a:graphicData uri="http://schemas.microsoft.com/office/word/2010/wordprocessingShape">
                  <wps:wsp>
                    <wps:cNvSpPr txBox="1"/>
                    <wps:spPr>
                      <a:xfrm>
                        <a:ext cx="6489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2026-2472</w:t>
                          </w:r>
                        </w:p>
                      </w:txbxContent>
                    </wps:txbx>
                    <wps:bodyPr wrap="none" lIns="0" tIns="0" rIns="0" bIns="0">
                      <a:spAutoFit/>
                    </wps:bodyPr>
                  </wps:wsp>
                </a:graphicData>
              </a:graphic>
            </wp:anchor>
          </w:drawing>
        </mc:Choice>
        <mc:Fallback>
          <w:pict>
            <v:shape id="_x0000_s1030" type="#_x0000_t202" style="position:absolute;margin-left:56.75pt;margin-top:778.60000000000002pt;width:51.100000000000001pt;height:7.2000000000000002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2026-2472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10046970</wp:posOffset>
              </wp:positionV>
              <wp:extent cx="648970" cy="91440"/>
              <wp:wrapNone/>
              <wp:docPr id="6" name="Shape 6"/>
              <a:graphic xmlns:a="http://schemas.openxmlformats.org/drawingml/2006/main">
                <a:graphicData uri="http://schemas.microsoft.com/office/word/2010/wordprocessingShape">
                  <wps:wsp>
                    <wps:cNvSpPr txBox="1"/>
                    <wps:spPr>
                      <a:xfrm>
                        <a:ext cx="6489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2026-2472</w:t>
                          </w:r>
                        </w:p>
                      </w:txbxContent>
                    </wps:txbx>
                    <wps:bodyPr wrap="none" lIns="0" tIns="0" rIns="0" bIns="0">
                      <a:spAutoFit/>
                    </wps:bodyPr>
                  </wps:wsp>
                </a:graphicData>
              </a:graphic>
            </wp:anchor>
          </w:drawing>
        </mc:Choice>
        <mc:Fallback>
          <w:pict>
            <v:shape id="_x0000_s1032" type="#_x0000_t202" style="position:absolute;margin-left:56.800000000000004pt;margin-top:791.10000000000002pt;width:51.100000000000001pt;height:7.2000000000000002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86196"/>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86196"/>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Heading #3_"/>
    <w:basedOn w:val="DefaultParagraphFont"/>
    <w:link w:val="Style16"/>
    <w:rPr>
      <w:rFonts w:ascii="Times New Roman" w:eastAsia="Times New Roman" w:hAnsi="Times New Roman" w:cs="Times New Roman"/>
      <w:b/>
      <w:bCs/>
      <w:i w:val="0"/>
      <w:iCs w:val="0"/>
      <w:smallCaps w:val="0"/>
      <w:strike w:val="0"/>
      <w:sz w:val="26"/>
      <w:szCs w:val="26"/>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44"/>
      <w:szCs w:val="44"/>
      <w:u w:val="none"/>
      <w:lang w:val="en-US" w:eastAsia="en-US"/>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Picture caption_"/>
    <w:basedOn w:val="DefaultParagraphFont"/>
    <w:link w:val="Style28"/>
    <w:rPr>
      <w:rFonts w:ascii="Georgia" w:eastAsia="Georgia" w:hAnsi="Georgia" w:cs="Georgia"/>
      <w:b w:val="0"/>
      <w:bCs w:val="0"/>
      <w:i w:val="0"/>
      <w:iCs w:val="0"/>
      <w:smallCaps w:val="0"/>
      <w:strike w:val="0"/>
      <w:color w:val="292929"/>
      <w:sz w:val="11"/>
      <w:szCs w:val="11"/>
      <w:u w:val="none"/>
    </w:rPr>
  </w:style>
  <w:style w:type="character" w:customStyle="1" w:styleId="CharStyle33">
    <w:name w:val="Body text (5)_"/>
    <w:basedOn w:val="DefaultParagraphFont"/>
    <w:link w:val="Style32"/>
    <w:rPr>
      <w:rFonts w:ascii="Georgia" w:eastAsia="Georgia" w:hAnsi="Georgia" w:cs="Georgia"/>
      <w:b w:val="0"/>
      <w:bCs w:val="0"/>
      <w:i w:val="0"/>
      <w:iCs w:val="0"/>
      <w:smallCaps w:val="0"/>
      <w:strike w:val="0"/>
      <w:color w:val="EBEBEB"/>
      <w:sz w:val="12"/>
      <w:szCs w:val="12"/>
      <w:u w:val="none"/>
    </w:rPr>
  </w:style>
  <w:style w:type="character" w:customStyle="1" w:styleId="CharStyle35">
    <w:name w:val="Body text (2)_"/>
    <w:basedOn w:val="DefaultParagraphFont"/>
    <w:link w:val="Style34"/>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60" w:line="269" w:lineRule="auto"/>
      <w:jc w:val="center"/>
    </w:pPr>
    <w:rPr>
      <w:rFonts w:ascii="Times New Roman" w:eastAsia="Times New Roman" w:hAnsi="Times New Roman" w:cs="Times New Roman"/>
      <w:b w:val="0"/>
      <w:bCs w:val="0"/>
      <w:i w:val="0"/>
      <w:iCs w:val="0"/>
      <w:smallCaps w:val="0"/>
      <w:strike w:val="0"/>
      <w:color w:val="486196"/>
      <w:sz w:val="16"/>
      <w:szCs w:val="16"/>
      <w:u w:val="none"/>
    </w:rPr>
  </w:style>
  <w:style w:type="paragraph" w:customStyle="1" w:styleId="Style8">
    <w:name w:val="Body text (4)"/>
    <w:basedOn w:val="Normal"/>
    <w:link w:val="CharStyle9"/>
    <w:pPr>
      <w:widowControl w:val="0"/>
      <w:shd w:val="clear" w:color="auto" w:fill="auto"/>
      <w:spacing w:after="160" w:line="254" w:lineRule="auto"/>
      <w:jc w:val="center"/>
    </w:pPr>
    <w:rPr>
      <w:rFonts w:ascii="Times New Roman" w:eastAsia="Times New Roman" w:hAnsi="Times New Roman" w:cs="Times New Roman"/>
      <w:b/>
      <w:bCs/>
      <w:i w:val="0"/>
      <w:iCs w:val="0"/>
      <w:smallCaps w:val="0"/>
      <w:strike w:val="0"/>
      <w:color w:val="486196"/>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Heading #3"/>
    <w:basedOn w:val="Normal"/>
    <w:link w:val="CharStyle17"/>
    <w:pPr>
      <w:widowControl w:val="0"/>
      <w:shd w:val="clear" w:color="auto" w:fill="auto"/>
      <w:spacing w:after="50"/>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19">
    <w:name w:val="Heading #1"/>
    <w:basedOn w:val="Normal"/>
    <w:link w:val="CharStyle20"/>
    <w:pPr>
      <w:widowControl w:val="0"/>
      <w:shd w:val="clear" w:color="auto" w:fill="auto"/>
      <w:spacing w:after="10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Picture caption"/>
    <w:basedOn w:val="Normal"/>
    <w:link w:val="CharStyle2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2">
    <w:name w:val="Body text (5)"/>
    <w:basedOn w:val="Normal"/>
    <w:link w:val="CharStyle33"/>
    <w:pPr>
      <w:widowControl w:val="0"/>
      <w:shd w:val="clear" w:color="auto" w:fill="auto"/>
      <w:spacing w:after="100"/>
      <w:ind w:left="4100"/>
    </w:pPr>
    <w:rPr>
      <w:rFonts w:ascii="Georgia" w:eastAsia="Georgia" w:hAnsi="Georgia" w:cs="Georgia"/>
      <w:b w:val="0"/>
      <w:bCs w:val="0"/>
      <w:i w:val="0"/>
      <w:iCs w:val="0"/>
      <w:smallCaps w:val="0"/>
      <w:strike w:val="0"/>
      <w:color w:val="EBEBEB"/>
      <w:sz w:val="12"/>
      <w:szCs w:val="12"/>
      <w:u w:val="none"/>
    </w:rPr>
  </w:style>
  <w:style w:type="paragraph" w:customStyle="1" w:styleId="Style34">
    <w:name w:val="Body text (2)"/>
    <w:basedOn w:val="Normal"/>
    <w:link w:val="CharStyle35"/>
    <w:pPr>
      <w:widowControl w:val="0"/>
      <w:shd w:val="clear" w:color="auto" w:fill="auto"/>
      <w:spacing w:after="170"/>
      <w:ind w:left="34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